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24" w:rsidRPr="003E6471" w:rsidRDefault="00E41B24" w:rsidP="00366158">
      <w:pPr>
        <w:jc w:val="center"/>
        <w:rPr>
          <w:b/>
          <w:szCs w:val="28"/>
        </w:rPr>
      </w:pPr>
      <w:bookmarkStart w:id="0" w:name="_GoBack"/>
      <w:r w:rsidRPr="003E6471">
        <w:rPr>
          <w:b/>
          <w:szCs w:val="28"/>
        </w:rPr>
        <w:t>TÀI LIỆU SINH HOẠT CHỦ ĐỀ NĂM 2022</w:t>
      </w:r>
    </w:p>
    <w:bookmarkEnd w:id="0"/>
    <w:p w:rsidR="00E41B24" w:rsidRPr="003E6471" w:rsidRDefault="00E41B24" w:rsidP="00366158">
      <w:pPr>
        <w:jc w:val="center"/>
        <w:rPr>
          <w:szCs w:val="28"/>
        </w:rPr>
      </w:pPr>
      <w:r w:rsidRPr="003E6471">
        <w:rPr>
          <w:szCs w:val="28"/>
        </w:rPr>
        <w:t>-----</w:t>
      </w:r>
    </w:p>
    <w:p w:rsidR="007674E9" w:rsidRPr="003E6471" w:rsidRDefault="00E41B24" w:rsidP="00366158">
      <w:pPr>
        <w:widowControl w:val="0"/>
        <w:tabs>
          <w:tab w:val="left" w:pos="709"/>
        </w:tabs>
        <w:spacing w:before="120" w:line="288" w:lineRule="auto"/>
        <w:ind w:firstLine="567"/>
        <w:jc w:val="both"/>
        <w:rPr>
          <w:szCs w:val="28"/>
        </w:rPr>
      </w:pPr>
      <w:r w:rsidRPr="003E6471">
        <w:rPr>
          <w:szCs w:val="28"/>
        </w:rPr>
        <w:t>Năm 2022 là năm thứ hai triển khai thực hiện Nghị quyết Đại hội XIII của Đảng, Nghị quyết Đại hội XI Đảng bộ tỉnh</w:t>
      </w:r>
      <w:r w:rsidR="00FF15FE" w:rsidRPr="003E6471">
        <w:rPr>
          <w:szCs w:val="28"/>
        </w:rPr>
        <w:t xml:space="preserve"> </w:t>
      </w:r>
      <w:r w:rsidR="005F41CB" w:rsidRPr="003E6471">
        <w:rPr>
          <w:szCs w:val="28"/>
        </w:rPr>
        <w:t>t</w:t>
      </w:r>
      <w:r w:rsidRPr="003E6471">
        <w:rPr>
          <w:szCs w:val="28"/>
        </w:rPr>
        <w:t>r</w:t>
      </w:r>
      <w:r w:rsidR="00982E49" w:rsidRPr="003E6471">
        <w:rPr>
          <w:szCs w:val="28"/>
        </w:rPr>
        <w:t>ong</w:t>
      </w:r>
      <w:r w:rsidRPr="003E6471">
        <w:rPr>
          <w:szCs w:val="28"/>
        </w:rPr>
        <w:t xml:space="preserve"> bối cảnh tình hình </w:t>
      </w:r>
      <w:r w:rsidR="000D6E57" w:rsidRPr="003E6471">
        <w:rPr>
          <w:szCs w:val="28"/>
        </w:rPr>
        <w:t>cả</w:t>
      </w:r>
      <w:r w:rsidRPr="003E6471">
        <w:rPr>
          <w:szCs w:val="28"/>
        </w:rPr>
        <w:t xml:space="preserve"> nước và tỉnh nhà gặp nhiều khó khăn do ảnh hưởng nặng nề của đại dịch Covid-19, biến đổi khí hậu và xâm nhập mặn, </w:t>
      </w:r>
      <w:r w:rsidR="00982E49" w:rsidRPr="003E6471">
        <w:rPr>
          <w:szCs w:val="28"/>
        </w:rPr>
        <w:t xml:space="preserve">Tỉnh uỷ ban hành </w:t>
      </w:r>
      <w:r w:rsidR="00D944C0" w:rsidRPr="003E6471">
        <w:rPr>
          <w:szCs w:val="28"/>
        </w:rPr>
        <w:t>Nghị quyết số 08-NQ/TU</w:t>
      </w:r>
      <w:r w:rsidR="005F41CB" w:rsidRPr="003E6471">
        <w:rPr>
          <w:szCs w:val="28"/>
        </w:rPr>
        <w:t xml:space="preserve"> về phương hướng, nhiệm vụ năm 2022</w:t>
      </w:r>
      <w:r w:rsidR="00982E49" w:rsidRPr="003E6471">
        <w:rPr>
          <w:szCs w:val="28"/>
        </w:rPr>
        <w:t xml:space="preserve">, </w:t>
      </w:r>
      <w:r w:rsidR="005F41CB" w:rsidRPr="003E6471">
        <w:rPr>
          <w:szCs w:val="28"/>
        </w:rPr>
        <w:t xml:space="preserve">trong đó </w:t>
      </w:r>
      <w:r w:rsidR="00D944C0" w:rsidRPr="003E6471">
        <w:rPr>
          <w:szCs w:val="28"/>
        </w:rPr>
        <w:t xml:space="preserve">xác định </w:t>
      </w:r>
      <w:r w:rsidR="00B7559E" w:rsidRPr="003E6471">
        <w:rPr>
          <w:szCs w:val="28"/>
        </w:rPr>
        <w:t>mục tiêu “</w:t>
      </w:r>
      <w:r w:rsidR="00B7559E" w:rsidRPr="003E6471">
        <w:rPr>
          <w:i/>
          <w:iCs/>
          <w:szCs w:val="28"/>
          <w:lang w:val="es-BO"/>
        </w:rPr>
        <w:t>Xây dựng Đảng bộ trong sạch, vững mạnh, hệ thống chính trị tinh gọn, hiệu quả;</w:t>
      </w:r>
      <w:r w:rsidR="00B7559E" w:rsidRPr="003E6471">
        <w:rPr>
          <w:rStyle w:val="Normal2"/>
          <w:rFonts w:hint="default"/>
          <w:i/>
          <w:color w:val="auto"/>
          <w:lang w:val="es-BO"/>
        </w:rPr>
        <w:t xml:space="preserve"> tiếp tục đẩy mạnh cải cách hành chính trong cả hệ thống chính trị; t</w:t>
      </w:r>
      <w:r w:rsidR="00B7559E" w:rsidRPr="003E6471">
        <w:rPr>
          <w:i/>
          <w:iCs/>
          <w:szCs w:val="28"/>
          <w:lang w:val="es-BO"/>
        </w:rPr>
        <w:t>hích ứng an toàn, linh hoạt, kiểm soát hiệu quả dịch bệnh Covid-19, bảo vệ tính mạng, sức khỏe, và đời sống Nhân dân;</w:t>
      </w:r>
      <w:r w:rsidR="00B7559E" w:rsidRPr="003E6471">
        <w:rPr>
          <w:i/>
          <w:szCs w:val="28"/>
          <w:lang w:val="es-BO"/>
        </w:rPr>
        <w:t xml:space="preserve"> tiếp tục lan tỏa sâu rộng tinh thần thi đua “Đồng Khởi mới” trên tất cả các lĩnh vực;</w:t>
      </w:r>
      <w:r w:rsidR="00B7559E" w:rsidRPr="003E6471">
        <w:rPr>
          <w:rStyle w:val="Normal2"/>
          <w:rFonts w:hint="default"/>
          <w:i/>
          <w:color w:val="auto"/>
          <w:lang w:val="es-BO"/>
        </w:rPr>
        <w:t xml:space="preserve"> đẩy mạnh phát triển công nghiệp tạo thành khâu đột phá, </w:t>
      </w:r>
      <w:r w:rsidR="00B7559E" w:rsidRPr="003E6471">
        <w:rPr>
          <w:i/>
          <w:szCs w:val="28"/>
          <w:lang w:val="nb-NO"/>
        </w:rPr>
        <w:t xml:space="preserve">cải thiện mạnh mẽ môi trường đầu tư kinh doanh, nâng cao năng lực cạnh tranh của tỉnh, </w:t>
      </w:r>
      <w:r w:rsidR="00B7559E" w:rsidRPr="003E6471">
        <w:rPr>
          <w:rStyle w:val="Normal2"/>
          <w:rFonts w:hint="default"/>
          <w:i/>
          <w:color w:val="auto"/>
          <w:lang w:val="es-BO"/>
        </w:rPr>
        <w:t>huy động mọi nguồn lực phục hồi và tăng tốc phát triển kinh tế - xã hội, tạo tiền đề phát triển trong những năm tiếp theo; thực hiện tốt công tác an sinh xã hội, chính sách đền ơn đáp nghĩa và giảm nghèo bền vững</w:t>
      </w:r>
      <w:r w:rsidR="00B7559E" w:rsidRPr="003E6471">
        <w:rPr>
          <w:i/>
          <w:iCs/>
          <w:szCs w:val="28"/>
          <w:lang w:val="es-BO"/>
        </w:rPr>
        <w:t xml:space="preserve">; thúc đẩy chuyển đổi số và ứng dụng khoa học công nghệ; </w:t>
      </w:r>
      <w:r w:rsidR="00B7559E" w:rsidRPr="003E6471">
        <w:rPr>
          <w:i/>
          <w:szCs w:val="28"/>
          <w:lang w:val="es-BO"/>
        </w:rPr>
        <w:t>ứ</w:t>
      </w:r>
      <w:r w:rsidR="00B7559E" w:rsidRPr="003E6471">
        <w:rPr>
          <w:i/>
          <w:szCs w:val="28"/>
          <w:lang w:val="pt-BR"/>
        </w:rPr>
        <w:t>ng phó hiệu quả với biến đổi khí hậu, phòng chống thiên tai</w:t>
      </w:r>
      <w:r w:rsidR="00B7559E" w:rsidRPr="003E6471">
        <w:rPr>
          <w:i/>
          <w:szCs w:val="28"/>
          <w:lang w:val="es-BO"/>
        </w:rPr>
        <w:t xml:space="preserve"> </w:t>
      </w:r>
      <w:r w:rsidR="00B7559E" w:rsidRPr="003E6471">
        <w:rPr>
          <w:i/>
          <w:szCs w:val="28"/>
          <w:lang w:val="pt-BR"/>
        </w:rPr>
        <w:t>và bảo vệ môi trường;</w:t>
      </w:r>
      <w:r w:rsidR="00B7559E" w:rsidRPr="003E6471">
        <w:rPr>
          <w:i/>
          <w:iCs/>
          <w:szCs w:val="28"/>
          <w:lang w:val="es-BO"/>
        </w:rPr>
        <w:t xml:space="preserve"> giữ vững an ninh chính trị, trật tự an toàn xã hội, bảo đảm quốc phòng, an ninh</w:t>
      </w:r>
      <w:r w:rsidR="00B7559E" w:rsidRPr="003E6471">
        <w:rPr>
          <w:iCs/>
          <w:szCs w:val="28"/>
        </w:rPr>
        <w:t xml:space="preserve">”; </w:t>
      </w:r>
      <w:r w:rsidR="00982E49" w:rsidRPr="003E6471">
        <w:rPr>
          <w:iCs/>
          <w:szCs w:val="28"/>
        </w:rPr>
        <w:t xml:space="preserve">với </w:t>
      </w:r>
      <w:r w:rsidR="00845523" w:rsidRPr="003E6471">
        <w:rPr>
          <w:szCs w:val="28"/>
        </w:rPr>
        <w:t xml:space="preserve">25 chỉ tiêu </w:t>
      </w:r>
      <w:r w:rsidR="00982E49" w:rsidRPr="003E6471">
        <w:rPr>
          <w:szCs w:val="28"/>
        </w:rPr>
        <w:t xml:space="preserve">cơ bản </w:t>
      </w:r>
      <w:r w:rsidR="00B7559E" w:rsidRPr="003E6471">
        <w:rPr>
          <w:szCs w:val="28"/>
        </w:rPr>
        <w:t>và 09 nhóm nhiệm vụ giải pháp</w:t>
      </w:r>
      <w:r w:rsidR="007674E9" w:rsidRPr="003E6471">
        <w:rPr>
          <w:szCs w:val="28"/>
        </w:rPr>
        <w:t xml:space="preserve"> chủ yếu</w:t>
      </w:r>
      <w:r w:rsidR="00982E49" w:rsidRPr="003E6471">
        <w:rPr>
          <w:szCs w:val="28"/>
        </w:rPr>
        <w:t xml:space="preserve">; </w:t>
      </w:r>
      <w:r w:rsidR="00982E49" w:rsidRPr="003E6471">
        <w:rPr>
          <w:iCs/>
          <w:szCs w:val="28"/>
        </w:rPr>
        <w:t xml:space="preserve">đồng thời </w:t>
      </w:r>
      <w:r w:rsidR="00D944C0" w:rsidRPr="003E6471">
        <w:rPr>
          <w:szCs w:val="28"/>
        </w:rPr>
        <w:t>chọn chủ đề “</w:t>
      </w:r>
      <w:r w:rsidR="00D944C0" w:rsidRPr="003E6471">
        <w:rPr>
          <w:b/>
          <w:szCs w:val="28"/>
        </w:rPr>
        <w:t xml:space="preserve">Đồng thuận - </w:t>
      </w:r>
      <w:r w:rsidR="005F41CB" w:rsidRPr="003E6471">
        <w:rPr>
          <w:b/>
          <w:szCs w:val="28"/>
        </w:rPr>
        <w:t>S</w:t>
      </w:r>
      <w:r w:rsidR="00D944C0" w:rsidRPr="003E6471">
        <w:rPr>
          <w:b/>
          <w:szCs w:val="28"/>
        </w:rPr>
        <w:t xml:space="preserve">áng tạo - </w:t>
      </w:r>
      <w:r w:rsidR="005F41CB" w:rsidRPr="003E6471">
        <w:rPr>
          <w:b/>
          <w:szCs w:val="28"/>
        </w:rPr>
        <w:t>P</w:t>
      </w:r>
      <w:r w:rsidR="00D944C0" w:rsidRPr="003E6471">
        <w:rPr>
          <w:b/>
          <w:szCs w:val="28"/>
        </w:rPr>
        <w:t>hát triển</w:t>
      </w:r>
      <w:r w:rsidR="00D944C0" w:rsidRPr="003E6471">
        <w:rPr>
          <w:szCs w:val="28"/>
        </w:rPr>
        <w:t xml:space="preserve">”, </w:t>
      </w:r>
      <w:r w:rsidR="00982E49" w:rsidRPr="003E6471">
        <w:rPr>
          <w:szCs w:val="28"/>
        </w:rPr>
        <w:t xml:space="preserve">để </w:t>
      </w:r>
      <w:r w:rsidR="005F41CB" w:rsidRPr="003E6471">
        <w:rPr>
          <w:szCs w:val="28"/>
        </w:rPr>
        <w:t xml:space="preserve">lãnh đạo, hiệu triệu </w:t>
      </w:r>
      <w:r w:rsidR="00D944C0" w:rsidRPr="003E6471">
        <w:rPr>
          <w:szCs w:val="28"/>
        </w:rPr>
        <w:t>cả hệ thống chính trị</w:t>
      </w:r>
      <w:r w:rsidR="005F41CB" w:rsidRPr="003E6471">
        <w:rPr>
          <w:szCs w:val="28"/>
        </w:rPr>
        <w:t>,</w:t>
      </w:r>
      <w:r w:rsidR="00D944C0" w:rsidRPr="003E6471">
        <w:rPr>
          <w:szCs w:val="28"/>
        </w:rPr>
        <w:t xml:space="preserve"> toàn thể cán bộ, đảng viên</w:t>
      </w:r>
      <w:r w:rsidR="005F41CB" w:rsidRPr="003E6471">
        <w:rPr>
          <w:szCs w:val="28"/>
        </w:rPr>
        <w:t xml:space="preserve"> và các tầng lớp Nhân dân tỉnh nhà</w:t>
      </w:r>
      <w:r w:rsidR="00D944C0" w:rsidRPr="003E6471">
        <w:rPr>
          <w:szCs w:val="28"/>
        </w:rPr>
        <w:t xml:space="preserve"> nỗ lực, phấn đấu, mạnh dạn đột phá, sáng tạo, tập trung quyết liệt triển khai thực hiện thắng lợi Nghị quyết Tỉnh uỷ năm 2022. </w:t>
      </w:r>
    </w:p>
    <w:p w:rsidR="00B7559E" w:rsidRPr="003E6471" w:rsidRDefault="00B7559E" w:rsidP="00366158">
      <w:pPr>
        <w:widowControl w:val="0"/>
        <w:tabs>
          <w:tab w:val="left" w:pos="709"/>
        </w:tabs>
        <w:spacing w:before="120" w:line="288" w:lineRule="auto"/>
        <w:ind w:firstLine="567"/>
        <w:jc w:val="both"/>
        <w:rPr>
          <w:szCs w:val="28"/>
        </w:rPr>
      </w:pPr>
      <w:r w:rsidRPr="003E6471">
        <w:rPr>
          <w:szCs w:val="28"/>
        </w:rPr>
        <w:t xml:space="preserve">Nhằm giúp </w:t>
      </w:r>
      <w:r w:rsidR="00845523" w:rsidRPr="003E6471">
        <w:rPr>
          <w:szCs w:val="28"/>
        </w:rPr>
        <w:t>cán bộ, đảng viên</w:t>
      </w:r>
      <w:r w:rsidRPr="003E6471">
        <w:rPr>
          <w:szCs w:val="28"/>
        </w:rPr>
        <w:t xml:space="preserve"> trong toàn Đảng bộ nhận thức sâu sắc về chủ đề năm 2022</w:t>
      </w:r>
      <w:r w:rsidR="00D944C0" w:rsidRPr="003E6471">
        <w:rPr>
          <w:szCs w:val="28"/>
        </w:rPr>
        <w:t>;</w:t>
      </w:r>
      <w:r w:rsidRPr="003E6471">
        <w:rPr>
          <w:szCs w:val="28"/>
        </w:rPr>
        <w:t xml:space="preserve"> </w:t>
      </w:r>
      <w:r w:rsidR="00D944C0" w:rsidRPr="003E6471">
        <w:rPr>
          <w:szCs w:val="28"/>
        </w:rPr>
        <w:t xml:space="preserve">qua đó, </w:t>
      </w:r>
      <w:r w:rsidRPr="003E6471">
        <w:rPr>
          <w:szCs w:val="28"/>
        </w:rPr>
        <w:t>thống nhất hành động</w:t>
      </w:r>
      <w:r w:rsidR="00845523" w:rsidRPr="003E6471">
        <w:rPr>
          <w:szCs w:val="28"/>
        </w:rPr>
        <w:t xml:space="preserve">, </w:t>
      </w:r>
      <w:r w:rsidR="005F41CB" w:rsidRPr="003E6471">
        <w:rPr>
          <w:szCs w:val="28"/>
        </w:rPr>
        <w:t>làm tốt việc tuyên truyền sâu rộng trong Nh</w:t>
      </w:r>
      <w:r w:rsidR="00EE1E64">
        <w:rPr>
          <w:szCs w:val="28"/>
          <w:lang w:val="en-US"/>
        </w:rPr>
        <w:t>â</w:t>
      </w:r>
      <w:r w:rsidR="005F41CB" w:rsidRPr="003E6471">
        <w:rPr>
          <w:szCs w:val="28"/>
        </w:rPr>
        <w:t xml:space="preserve">n dân, tạo sự đồng thuận, </w:t>
      </w:r>
      <w:r w:rsidR="0024476B" w:rsidRPr="003E6471">
        <w:rPr>
          <w:iCs/>
          <w:szCs w:val="28"/>
        </w:rPr>
        <w:t xml:space="preserve">phát huy </w:t>
      </w:r>
      <w:r w:rsidRPr="003E6471">
        <w:rPr>
          <w:iCs/>
          <w:szCs w:val="28"/>
        </w:rPr>
        <w:t xml:space="preserve">mạnh mẽ </w:t>
      </w:r>
      <w:r w:rsidR="0024476B" w:rsidRPr="003E6471">
        <w:rPr>
          <w:iCs/>
          <w:szCs w:val="28"/>
        </w:rPr>
        <w:t>ý chí tự lực, tự cường và khát vọng vươn lên</w:t>
      </w:r>
      <w:r w:rsidR="00D944C0" w:rsidRPr="003E6471">
        <w:rPr>
          <w:iCs/>
          <w:szCs w:val="28"/>
        </w:rPr>
        <w:t>, hoàn thành xuất sắc nhiệm vụ được giao, góp phần triển khai thực hiện thắng lợi Nghị quyết số 08-NQ/TU;</w:t>
      </w:r>
      <w:r w:rsidR="000D6E57" w:rsidRPr="003E6471">
        <w:rPr>
          <w:szCs w:val="28"/>
        </w:rPr>
        <w:t xml:space="preserve"> </w:t>
      </w:r>
      <w:r w:rsidRPr="003E6471">
        <w:rPr>
          <w:szCs w:val="28"/>
        </w:rPr>
        <w:t xml:space="preserve">Ban Tuyên giáo Tỉnh uỷ biên soạn tài liệu sinh hoạt, </w:t>
      </w:r>
      <w:r w:rsidR="007674E9" w:rsidRPr="003E6471">
        <w:rPr>
          <w:szCs w:val="28"/>
        </w:rPr>
        <w:t xml:space="preserve">với các </w:t>
      </w:r>
      <w:r w:rsidRPr="003E6471">
        <w:rPr>
          <w:szCs w:val="28"/>
        </w:rPr>
        <w:t>nội dung sau:</w:t>
      </w:r>
    </w:p>
    <w:p w:rsidR="005F41CB" w:rsidRPr="003E6471" w:rsidRDefault="00AE0257" w:rsidP="005F41CB">
      <w:pPr>
        <w:spacing w:before="120" w:line="288" w:lineRule="auto"/>
        <w:ind w:firstLine="567"/>
        <w:jc w:val="both"/>
        <w:rPr>
          <w:b/>
          <w:szCs w:val="28"/>
        </w:rPr>
      </w:pPr>
      <w:r w:rsidRPr="003E6471">
        <w:rPr>
          <w:b/>
          <w:szCs w:val="28"/>
        </w:rPr>
        <w:t xml:space="preserve">1. </w:t>
      </w:r>
      <w:r w:rsidR="005F41CB" w:rsidRPr="003E6471">
        <w:rPr>
          <w:b/>
          <w:szCs w:val="28"/>
        </w:rPr>
        <w:t xml:space="preserve">Nội hàm, ý nghĩa các thành tố của chủ đề </w:t>
      </w:r>
      <w:r w:rsidR="005F41CB" w:rsidRPr="003E6471">
        <w:rPr>
          <w:szCs w:val="28"/>
        </w:rPr>
        <w:t>“</w:t>
      </w:r>
      <w:r w:rsidR="005F41CB" w:rsidRPr="003E6471">
        <w:rPr>
          <w:b/>
          <w:szCs w:val="28"/>
        </w:rPr>
        <w:t>Đồng thuận - Sáng tạo - Phát triển</w:t>
      </w:r>
      <w:r w:rsidR="005F41CB" w:rsidRPr="003E6471">
        <w:rPr>
          <w:szCs w:val="28"/>
        </w:rPr>
        <w:t>”</w:t>
      </w:r>
    </w:p>
    <w:p w:rsidR="00404208" w:rsidRPr="003E6471" w:rsidRDefault="005F41CB" w:rsidP="00366158">
      <w:pPr>
        <w:spacing w:before="120" w:line="288" w:lineRule="auto"/>
        <w:ind w:firstLine="567"/>
        <w:jc w:val="both"/>
        <w:rPr>
          <w:b/>
          <w:i/>
          <w:szCs w:val="28"/>
        </w:rPr>
      </w:pPr>
      <w:r w:rsidRPr="003E6471">
        <w:rPr>
          <w:b/>
          <w:i/>
          <w:szCs w:val="28"/>
        </w:rPr>
        <w:t xml:space="preserve">1.1. </w:t>
      </w:r>
      <w:r w:rsidR="00E41B24" w:rsidRPr="003E6471">
        <w:rPr>
          <w:b/>
          <w:i/>
          <w:szCs w:val="28"/>
          <w:lang w:val="pt-BR"/>
        </w:rPr>
        <w:t>Đ</w:t>
      </w:r>
      <w:r w:rsidR="00E41B24" w:rsidRPr="003E6471">
        <w:rPr>
          <w:b/>
          <w:i/>
          <w:szCs w:val="28"/>
        </w:rPr>
        <w:t>ồng thuận</w:t>
      </w:r>
    </w:p>
    <w:p w:rsidR="00A723C2" w:rsidRPr="003E6471" w:rsidRDefault="00B23F7A" w:rsidP="00366158">
      <w:pPr>
        <w:spacing w:before="120" w:line="288" w:lineRule="auto"/>
        <w:ind w:firstLine="567"/>
        <w:jc w:val="both"/>
        <w:rPr>
          <w:rFonts w:eastAsia="Times New Roman"/>
          <w:szCs w:val="28"/>
        </w:rPr>
      </w:pPr>
      <w:r w:rsidRPr="003E6471">
        <w:rPr>
          <w:rFonts w:eastAsia="Times New Roman"/>
          <w:bCs/>
          <w:szCs w:val="28"/>
        </w:rPr>
        <w:t xml:space="preserve">Đồng </w:t>
      </w:r>
      <w:r w:rsidR="005C1C5A" w:rsidRPr="003E6471">
        <w:rPr>
          <w:rFonts w:eastAsia="Times New Roman"/>
          <w:bCs/>
          <w:szCs w:val="28"/>
        </w:rPr>
        <w:t xml:space="preserve">thuận là </w:t>
      </w:r>
      <w:r w:rsidR="00980E7E" w:rsidRPr="003E6471">
        <w:rPr>
          <w:rFonts w:eastAsia="Times New Roman"/>
          <w:bCs/>
          <w:szCs w:val="28"/>
        </w:rPr>
        <w:t xml:space="preserve">kết quả của </w:t>
      </w:r>
      <w:r w:rsidR="005C1C5A" w:rsidRPr="003E6471">
        <w:rPr>
          <w:rFonts w:eastAsia="Times New Roman"/>
          <w:szCs w:val="28"/>
        </w:rPr>
        <w:t>sự tự giác, tự nguyện đồng ý của mọi người với nhau</w:t>
      </w:r>
      <w:r w:rsidR="005C1C5A" w:rsidRPr="003E6471">
        <w:rPr>
          <w:rFonts w:eastAsia="Times New Roman"/>
          <w:bCs/>
          <w:szCs w:val="28"/>
        </w:rPr>
        <w:t xml:space="preserve"> về một hoặc một số </w:t>
      </w:r>
      <w:r w:rsidR="00A12B1D" w:rsidRPr="003E6471">
        <w:rPr>
          <w:rFonts w:eastAsia="Times New Roman"/>
          <w:bCs/>
          <w:szCs w:val="28"/>
        </w:rPr>
        <w:t xml:space="preserve">vấn đề nào đó liên quan đến lợi ích của </w:t>
      </w:r>
      <w:r w:rsidR="0003306A" w:rsidRPr="003E6471">
        <w:rPr>
          <w:rFonts w:eastAsia="Times New Roman"/>
          <w:bCs/>
          <w:szCs w:val="28"/>
        </w:rPr>
        <w:t xml:space="preserve">tập thể, </w:t>
      </w:r>
      <w:r w:rsidR="00A12B1D" w:rsidRPr="003E6471">
        <w:rPr>
          <w:rFonts w:eastAsia="Times New Roman"/>
          <w:bCs/>
          <w:szCs w:val="28"/>
        </w:rPr>
        <w:t>cá nhân</w:t>
      </w:r>
      <w:r w:rsidR="00980E7E" w:rsidRPr="003E6471">
        <w:rPr>
          <w:rFonts w:eastAsia="Times New Roman"/>
          <w:bCs/>
          <w:szCs w:val="28"/>
        </w:rPr>
        <w:t xml:space="preserve">; </w:t>
      </w:r>
      <w:r w:rsidR="00980E7E" w:rsidRPr="003E6471">
        <w:rPr>
          <w:rFonts w:eastAsia="Times New Roman"/>
          <w:iCs/>
          <w:szCs w:val="28"/>
        </w:rPr>
        <w:t>là giới hạn hợp lý của đấu tranh và hợp tác</w:t>
      </w:r>
      <w:r w:rsidR="00A12B1D" w:rsidRPr="003E6471">
        <w:rPr>
          <w:rFonts w:eastAsia="Times New Roman"/>
          <w:iCs/>
          <w:szCs w:val="28"/>
        </w:rPr>
        <w:t xml:space="preserve"> trong quán triệt và thực hiện chủ trương của Đảng, chính sách và pháp luật của Nhà nước</w:t>
      </w:r>
      <w:r w:rsidR="00980E7E" w:rsidRPr="003E6471">
        <w:rPr>
          <w:rFonts w:eastAsia="Times New Roman"/>
          <w:iCs/>
          <w:szCs w:val="28"/>
        </w:rPr>
        <w:t xml:space="preserve">; </w:t>
      </w:r>
      <w:r w:rsidR="00980E7E" w:rsidRPr="003E6471">
        <w:rPr>
          <w:rFonts w:eastAsia="Times New Roman"/>
          <w:szCs w:val="28"/>
        </w:rPr>
        <w:t xml:space="preserve">là kết quả nhận thức của công </w:t>
      </w:r>
      <w:r w:rsidR="00980E7E" w:rsidRPr="003E6471">
        <w:rPr>
          <w:rFonts w:eastAsia="Times New Roman"/>
          <w:szCs w:val="28"/>
        </w:rPr>
        <w:lastRenderedPageBreak/>
        <w:t xml:space="preserve">dân về quyền lợi và trách nhiệm đối với xã hội. </w:t>
      </w:r>
      <w:r w:rsidR="00F75A05" w:rsidRPr="003E6471">
        <w:rPr>
          <w:rFonts w:eastAsia="Times New Roman"/>
          <w:iCs/>
          <w:szCs w:val="28"/>
        </w:rPr>
        <w:t>Đồng thuận xã hội là biểu hiện của sự đồng thuận ở mức độ cao nhất, rộng lớn nhất</w:t>
      </w:r>
      <w:r w:rsidR="00B1376E" w:rsidRPr="003E6471">
        <w:rPr>
          <w:rFonts w:eastAsia="Times New Roman"/>
          <w:iCs/>
          <w:szCs w:val="28"/>
        </w:rPr>
        <w:t xml:space="preserve">; </w:t>
      </w:r>
      <w:r w:rsidR="00B1376E" w:rsidRPr="003E6471">
        <w:rPr>
          <w:rFonts w:eastAsia="Times New Roman"/>
          <w:szCs w:val="28"/>
        </w:rPr>
        <w:t>là sự tự giác thống nhất về cả ba mặt kinh tế, chính trị, văn hóa</w:t>
      </w:r>
      <w:r w:rsidR="00B1376E" w:rsidRPr="003E6471">
        <w:rPr>
          <w:rFonts w:eastAsia="Times New Roman"/>
          <w:iCs/>
          <w:szCs w:val="28"/>
        </w:rPr>
        <w:t xml:space="preserve">; là </w:t>
      </w:r>
      <w:r w:rsidR="00B1376E" w:rsidRPr="003E6471">
        <w:rPr>
          <w:rFonts w:eastAsia="Times New Roman"/>
          <w:szCs w:val="28"/>
        </w:rPr>
        <w:t xml:space="preserve">động lực cho sự ổn định và phát triển của xã hội. Để có sự đồng thuận xã hội, trước hết </w:t>
      </w:r>
      <w:r w:rsidR="00F75A05" w:rsidRPr="003E6471">
        <w:rPr>
          <w:rFonts w:eastAsia="Times New Roman"/>
          <w:iCs/>
          <w:szCs w:val="28"/>
        </w:rPr>
        <w:t xml:space="preserve">phải tuyên truyền, vận động </w:t>
      </w:r>
      <w:r w:rsidR="00F75A05" w:rsidRPr="003E6471">
        <w:rPr>
          <w:rFonts w:eastAsia="Times New Roman"/>
          <w:szCs w:val="28"/>
        </w:rPr>
        <w:t>để người dân ý thức được quyền</w:t>
      </w:r>
      <w:r w:rsidR="00B1376E" w:rsidRPr="003E6471">
        <w:rPr>
          <w:rFonts w:eastAsia="Times New Roman"/>
          <w:szCs w:val="28"/>
        </w:rPr>
        <w:t xml:space="preserve"> và nghĩa vụ công dân; tự giác </w:t>
      </w:r>
      <w:r w:rsidR="00F75A05" w:rsidRPr="003E6471">
        <w:rPr>
          <w:rFonts w:eastAsia="Times New Roman"/>
          <w:szCs w:val="28"/>
        </w:rPr>
        <w:t>thực thi bổn phận và trách nhiệm của mình đối với xã hội</w:t>
      </w:r>
      <w:r w:rsidR="00B1376E" w:rsidRPr="003E6471">
        <w:rPr>
          <w:rFonts w:eastAsia="Times New Roman"/>
          <w:szCs w:val="28"/>
        </w:rPr>
        <w:t xml:space="preserve">; đồng thời phải </w:t>
      </w:r>
      <w:r w:rsidR="00B1376E" w:rsidRPr="003E6471">
        <w:rPr>
          <w:rFonts w:eastAsia="Times New Roman"/>
          <w:iCs/>
          <w:szCs w:val="28"/>
        </w:rPr>
        <w:t>nâng cao mức sống của người dân (cả vật chất và tinh thần)</w:t>
      </w:r>
      <w:r w:rsidR="00A12B1D" w:rsidRPr="003E6471">
        <w:rPr>
          <w:rFonts w:eastAsia="Times New Roman"/>
          <w:iCs/>
          <w:szCs w:val="28"/>
        </w:rPr>
        <w:t>; phát huy vai trò, trách nhiệm nêu gương của cán bộ, đảng viên</w:t>
      </w:r>
      <w:r w:rsidR="00B1376E" w:rsidRPr="003E6471">
        <w:rPr>
          <w:rFonts w:eastAsia="Times New Roman"/>
          <w:iCs/>
          <w:szCs w:val="28"/>
        </w:rPr>
        <w:t>.</w:t>
      </w:r>
      <w:r w:rsidR="008C7AF9" w:rsidRPr="003E6471">
        <w:rPr>
          <w:rFonts w:eastAsia="Times New Roman"/>
          <w:iCs/>
          <w:szCs w:val="28"/>
        </w:rPr>
        <w:t xml:space="preserve"> </w:t>
      </w:r>
    </w:p>
    <w:p w:rsidR="00054640" w:rsidRPr="003E6471" w:rsidRDefault="00B1376E" w:rsidP="00366158">
      <w:pPr>
        <w:spacing w:before="120" w:line="288" w:lineRule="auto"/>
        <w:ind w:firstLine="567"/>
        <w:jc w:val="both"/>
        <w:rPr>
          <w:rFonts w:eastAsia="Times New Roman"/>
          <w:szCs w:val="28"/>
        </w:rPr>
      </w:pPr>
      <w:r w:rsidRPr="003E6471">
        <w:rPr>
          <w:rFonts w:eastAsia="Times New Roman"/>
          <w:szCs w:val="28"/>
        </w:rPr>
        <w:t xml:space="preserve">Đồng thuận xã hội ở tỉnh ta hiện nay </w:t>
      </w:r>
      <w:r w:rsidR="00982E49" w:rsidRPr="003E6471">
        <w:rPr>
          <w:rFonts w:eastAsia="Times New Roman"/>
          <w:szCs w:val="28"/>
        </w:rPr>
        <w:t>là</w:t>
      </w:r>
      <w:r w:rsidRPr="003E6471">
        <w:rPr>
          <w:rFonts w:eastAsia="Times New Roman"/>
          <w:szCs w:val="28"/>
        </w:rPr>
        <w:t xml:space="preserve"> yêu cầu khách quan</w:t>
      </w:r>
      <w:r w:rsidR="00982E49" w:rsidRPr="003E6471">
        <w:rPr>
          <w:rFonts w:eastAsia="Times New Roman"/>
          <w:szCs w:val="28"/>
        </w:rPr>
        <w:t xml:space="preserve">, cần thiết để </w:t>
      </w:r>
      <w:r w:rsidRPr="003E6471">
        <w:rPr>
          <w:rFonts w:eastAsia="Times New Roman"/>
          <w:szCs w:val="28"/>
        </w:rPr>
        <w:t xml:space="preserve">xây dựng Bến Tre trở thành tỉnh phát triển khá của </w:t>
      </w:r>
      <w:r w:rsidR="005F41CB" w:rsidRPr="003E6471">
        <w:rPr>
          <w:rFonts w:eastAsia="Times New Roman"/>
          <w:szCs w:val="28"/>
        </w:rPr>
        <w:t>K</w:t>
      </w:r>
      <w:r w:rsidRPr="003E6471">
        <w:rPr>
          <w:rFonts w:eastAsia="Times New Roman"/>
          <w:szCs w:val="28"/>
        </w:rPr>
        <w:t>hu vực đồng bằng sông Cửu Long vào năm 2025 và của cả nước vào năm 2030; thể hiện khát vọng vươn lên</w:t>
      </w:r>
      <w:r w:rsidR="008C7AF9" w:rsidRPr="003E6471">
        <w:rPr>
          <w:rFonts w:eastAsia="Times New Roman"/>
          <w:szCs w:val="28"/>
        </w:rPr>
        <w:t xml:space="preserve"> </w:t>
      </w:r>
      <w:r w:rsidRPr="003E6471">
        <w:rPr>
          <w:rFonts w:eastAsia="Times New Roman"/>
          <w:szCs w:val="28"/>
        </w:rPr>
        <w:t xml:space="preserve">của Đảng bộ và Nhân dân tỉnh nhà. Là nhân tố quan trọng góp phần bảo đảm ổn định chính trị, xã hội, tạo điều kiện </w:t>
      </w:r>
      <w:r w:rsidR="00054640" w:rsidRPr="003E6471">
        <w:rPr>
          <w:rFonts w:eastAsia="Times New Roman"/>
          <w:szCs w:val="28"/>
        </w:rPr>
        <w:t xml:space="preserve">phục hồi, </w:t>
      </w:r>
      <w:r w:rsidRPr="003E6471">
        <w:rPr>
          <w:rFonts w:eastAsia="Times New Roman"/>
          <w:szCs w:val="28"/>
        </w:rPr>
        <w:t>phát triển kinh tế</w:t>
      </w:r>
      <w:r w:rsidR="00054640" w:rsidRPr="003E6471">
        <w:rPr>
          <w:rFonts w:eastAsia="Times New Roman"/>
          <w:szCs w:val="28"/>
        </w:rPr>
        <w:t xml:space="preserve"> - xã hội trong trạng thái bình thường mới.</w:t>
      </w:r>
      <w:r w:rsidRPr="003E6471">
        <w:rPr>
          <w:rFonts w:eastAsia="Times New Roman"/>
          <w:szCs w:val="28"/>
        </w:rPr>
        <w:t xml:space="preserve"> </w:t>
      </w:r>
    </w:p>
    <w:p w:rsidR="00433073" w:rsidRPr="003E6471" w:rsidRDefault="00054640" w:rsidP="00366158">
      <w:pPr>
        <w:spacing w:before="120" w:line="288" w:lineRule="auto"/>
        <w:ind w:firstLine="567"/>
        <w:jc w:val="both"/>
        <w:rPr>
          <w:szCs w:val="28"/>
        </w:rPr>
      </w:pPr>
      <w:r w:rsidRPr="003E6471">
        <w:rPr>
          <w:rFonts w:eastAsia="Times New Roman"/>
          <w:szCs w:val="28"/>
        </w:rPr>
        <w:t xml:space="preserve">Xây </w:t>
      </w:r>
      <w:r w:rsidR="00B1376E" w:rsidRPr="003E6471">
        <w:rPr>
          <w:rFonts w:eastAsia="Times New Roman"/>
          <w:szCs w:val="28"/>
        </w:rPr>
        <w:t>dựng đồng thuận xã hội là nhiệm vụ của cả hệ thống chính trị, của các cấp</w:t>
      </w:r>
      <w:r w:rsidRPr="003E6471">
        <w:rPr>
          <w:rFonts w:eastAsia="Times New Roman"/>
          <w:szCs w:val="28"/>
        </w:rPr>
        <w:t xml:space="preserve"> uỷ, tổ chức đảng</w:t>
      </w:r>
      <w:r w:rsidR="00B1376E" w:rsidRPr="003E6471">
        <w:rPr>
          <w:rFonts w:eastAsia="Times New Roman"/>
          <w:szCs w:val="28"/>
        </w:rPr>
        <w:t>, c</w:t>
      </w:r>
      <w:r w:rsidR="00A12B1D" w:rsidRPr="003E6471">
        <w:rPr>
          <w:rFonts w:eastAsia="Times New Roman"/>
          <w:szCs w:val="28"/>
        </w:rPr>
        <w:t>hính quyền, Mặt trận Tổ quốc</w:t>
      </w:r>
      <w:r w:rsidR="005F41CB" w:rsidRPr="003E6471">
        <w:rPr>
          <w:rFonts w:eastAsia="Times New Roman"/>
          <w:szCs w:val="28"/>
        </w:rPr>
        <w:t xml:space="preserve"> Việt Nam</w:t>
      </w:r>
      <w:r w:rsidR="00A12B1D" w:rsidRPr="003E6471">
        <w:rPr>
          <w:rFonts w:eastAsia="Times New Roman"/>
          <w:szCs w:val="28"/>
        </w:rPr>
        <w:t xml:space="preserve">, </w:t>
      </w:r>
      <w:r w:rsidR="00B1376E" w:rsidRPr="003E6471">
        <w:rPr>
          <w:rFonts w:eastAsia="Times New Roman"/>
          <w:szCs w:val="28"/>
        </w:rPr>
        <w:t xml:space="preserve">các tổ chức </w:t>
      </w:r>
      <w:r w:rsidRPr="003E6471">
        <w:rPr>
          <w:rFonts w:eastAsia="Times New Roman"/>
          <w:szCs w:val="28"/>
        </w:rPr>
        <w:t xml:space="preserve">chính trị - </w:t>
      </w:r>
      <w:r w:rsidR="00B1376E" w:rsidRPr="003E6471">
        <w:rPr>
          <w:rFonts w:eastAsia="Times New Roman"/>
          <w:szCs w:val="28"/>
        </w:rPr>
        <w:t xml:space="preserve">xã hội và là trách nhiệm của mỗi </w:t>
      </w:r>
      <w:r w:rsidR="00A12B1D" w:rsidRPr="003E6471">
        <w:rPr>
          <w:rFonts w:eastAsia="Times New Roman"/>
          <w:szCs w:val="28"/>
        </w:rPr>
        <w:t>cán bộ, đảng viên</w:t>
      </w:r>
      <w:r w:rsidRPr="003E6471">
        <w:rPr>
          <w:rFonts w:eastAsia="Times New Roman"/>
          <w:szCs w:val="28"/>
        </w:rPr>
        <w:t xml:space="preserve">. </w:t>
      </w:r>
      <w:r w:rsidR="00987870" w:rsidRPr="003E6471">
        <w:rPr>
          <w:szCs w:val="28"/>
        </w:rPr>
        <w:t xml:space="preserve">Toàn </w:t>
      </w:r>
      <w:r w:rsidR="00E41B24" w:rsidRPr="003E6471">
        <w:rPr>
          <w:szCs w:val="28"/>
        </w:rPr>
        <w:t>hệ thống chính trị</w:t>
      </w:r>
      <w:r w:rsidR="00987870" w:rsidRPr="003E6471">
        <w:rPr>
          <w:szCs w:val="28"/>
        </w:rPr>
        <w:t xml:space="preserve">, cán bộ, đảng viên </w:t>
      </w:r>
      <w:r w:rsidR="00E41B24" w:rsidRPr="003E6471">
        <w:rPr>
          <w:szCs w:val="28"/>
        </w:rPr>
        <w:t xml:space="preserve">trên </w:t>
      </w:r>
      <w:r w:rsidR="005F41CB" w:rsidRPr="003E6471">
        <w:rPr>
          <w:szCs w:val="28"/>
        </w:rPr>
        <w:t xml:space="preserve">- </w:t>
      </w:r>
      <w:r w:rsidR="00E41B24" w:rsidRPr="003E6471">
        <w:rPr>
          <w:szCs w:val="28"/>
        </w:rPr>
        <w:t xml:space="preserve">dưới, trong </w:t>
      </w:r>
      <w:r w:rsidR="005F41CB" w:rsidRPr="003E6471">
        <w:rPr>
          <w:szCs w:val="28"/>
        </w:rPr>
        <w:t xml:space="preserve">- </w:t>
      </w:r>
      <w:r w:rsidR="00E41B24" w:rsidRPr="003E6471">
        <w:rPr>
          <w:szCs w:val="28"/>
        </w:rPr>
        <w:t xml:space="preserve">ngoài </w:t>
      </w:r>
      <w:r w:rsidR="00987870" w:rsidRPr="003E6471">
        <w:rPr>
          <w:szCs w:val="28"/>
        </w:rPr>
        <w:t xml:space="preserve">đồng lòng, </w:t>
      </w:r>
      <w:r w:rsidR="00E41B24" w:rsidRPr="003E6471">
        <w:rPr>
          <w:szCs w:val="28"/>
        </w:rPr>
        <w:t xml:space="preserve">chung sức, chung tay </w:t>
      </w:r>
      <w:r w:rsidR="00987870" w:rsidRPr="003E6471">
        <w:rPr>
          <w:szCs w:val="28"/>
        </w:rPr>
        <w:t xml:space="preserve">triển khai </w:t>
      </w:r>
      <w:r w:rsidR="00E41B24" w:rsidRPr="003E6471">
        <w:rPr>
          <w:szCs w:val="28"/>
        </w:rPr>
        <w:t xml:space="preserve">thực hiện các chủ trương, nghị quyết của Đảng để </w:t>
      </w:r>
      <w:r w:rsidR="00987870" w:rsidRPr="003E6471">
        <w:rPr>
          <w:rStyle w:val="Normal2"/>
          <w:rFonts w:hint="default"/>
          <w:color w:val="auto"/>
          <w:lang w:val="es-BO"/>
        </w:rPr>
        <w:t>t</w:t>
      </w:r>
      <w:r w:rsidR="00987870" w:rsidRPr="003E6471">
        <w:rPr>
          <w:iCs/>
          <w:szCs w:val="28"/>
          <w:lang w:val="es-BO"/>
        </w:rPr>
        <w:t>hích ứng an toàn, linh hoạt, kiểm soát hiệu quả dịch bệnh Covid-19</w:t>
      </w:r>
      <w:r w:rsidR="00987870" w:rsidRPr="003E6471">
        <w:rPr>
          <w:iCs/>
          <w:szCs w:val="28"/>
        </w:rPr>
        <w:t>;</w:t>
      </w:r>
      <w:r w:rsidR="00987870" w:rsidRPr="003E6471">
        <w:rPr>
          <w:iCs/>
          <w:szCs w:val="28"/>
          <w:lang w:val="es-BO"/>
        </w:rPr>
        <w:t xml:space="preserve"> bảo vệ tính mạng, sức khỏe Nhân dân;</w:t>
      </w:r>
      <w:r w:rsidR="00987870" w:rsidRPr="003E6471">
        <w:rPr>
          <w:szCs w:val="28"/>
          <w:lang w:val="es-BO"/>
        </w:rPr>
        <w:t xml:space="preserve"> </w:t>
      </w:r>
      <w:r w:rsidR="00987870" w:rsidRPr="003E6471">
        <w:rPr>
          <w:szCs w:val="28"/>
        </w:rPr>
        <w:t xml:space="preserve">xây dựng, chỉnh đốn Đảng và hệ thống chính trị trong sạch, vững mạnh toàn diện; đẩy mạnh cải cách hành chính; </w:t>
      </w:r>
      <w:r w:rsidR="00AE0257" w:rsidRPr="003E6471">
        <w:rPr>
          <w:szCs w:val="28"/>
        </w:rPr>
        <w:t xml:space="preserve">phục hồi, </w:t>
      </w:r>
      <w:r w:rsidR="00E41B24" w:rsidRPr="003E6471">
        <w:rPr>
          <w:szCs w:val="28"/>
        </w:rPr>
        <w:t>phát triển kinh tế - xã hội; nâng cao đời sống vật chất và tinh thần của Nhân dân; phòng, chống tham nhũng</w:t>
      </w:r>
      <w:r w:rsidR="00D944C0" w:rsidRPr="003E6471">
        <w:rPr>
          <w:szCs w:val="28"/>
        </w:rPr>
        <w:t>,</w:t>
      </w:r>
      <w:r w:rsidR="00E41B24" w:rsidRPr="003E6471">
        <w:rPr>
          <w:szCs w:val="28"/>
        </w:rPr>
        <w:t xml:space="preserve"> lãng phí; giữ vững </w:t>
      </w:r>
      <w:r w:rsidRPr="003E6471">
        <w:rPr>
          <w:szCs w:val="28"/>
        </w:rPr>
        <w:t>an</w:t>
      </w:r>
      <w:r w:rsidR="00E41B24" w:rsidRPr="003E6471">
        <w:rPr>
          <w:szCs w:val="28"/>
        </w:rPr>
        <w:t xml:space="preserve"> ninh</w:t>
      </w:r>
      <w:r w:rsidRPr="003E6471">
        <w:rPr>
          <w:szCs w:val="28"/>
        </w:rPr>
        <w:t xml:space="preserve"> trật tự và an toàn xã hội</w:t>
      </w:r>
      <w:r w:rsidR="00E41B24" w:rsidRPr="003E6471">
        <w:rPr>
          <w:szCs w:val="28"/>
        </w:rPr>
        <w:t>.</w:t>
      </w:r>
      <w:r w:rsidR="00987870" w:rsidRPr="003E6471">
        <w:rPr>
          <w:szCs w:val="28"/>
        </w:rPr>
        <w:t xml:space="preserve"> </w:t>
      </w:r>
    </w:p>
    <w:p w:rsidR="00404208" w:rsidRPr="003E6471" w:rsidRDefault="005F41CB" w:rsidP="00366158">
      <w:pPr>
        <w:spacing w:before="120" w:line="288" w:lineRule="auto"/>
        <w:ind w:firstLine="567"/>
        <w:jc w:val="both"/>
        <w:rPr>
          <w:b/>
          <w:i/>
          <w:szCs w:val="28"/>
        </w:rPr>
      </w:pPr>
      <w:r w:rsidRPr="003E6471">
        <w:rPr>
          <w:b/>
          <w:i/>
          <w:szCs w:val="28"/>
        </w:rPr>
        <w:t>1.</w:t>
      </w:r>
      <w:r w:rsidR="00F33AB7" w:rsidRPr="003E6471">
        <w:rPr>
          <w:b/>
          <w:i/>
          <w:szCs w:val="28"/>
        </w:rPr>
        <w:t xml:space="preserve">2. </w:t>
      </w:r>
      <w:r w:rsidR="00E41B24" w:rsidRPr="003E6471">
        <w:rPr>
          <w:b/>
          <w:i/>
          <w:szCs w:val="28"/>
        </w:rPr>
        <w:t>Sáng tạo</w:t>
      </w:r>
    </w:p>
    <w:p w:rsidR="00F86B6E" w:rsidRPr="003E6471" w:rsidRDefault="00F86B6E" w:rsidP="00366158">
      <w:pPr>
        <w:spacing w:before="120" w:line="288" w:lineRule="auto"/>
        <w:ind w:firstLine="567"/>
        <w:jc w:val="both"/>
        <w:rPr>
          <w:rFonts w:eastAsia="Times New Roman"/>
          <w:szCs w:val="28"/>
        </w:rPr>
      </w:pPr>
      <w:r w:rsidRPr="003E6471">
        <w:rPr>
          <w:rFonts w:eastAsia="Times New Roman"/>
          <w:szCs w:val="28"/>
        </w:rPr>
        <w:t>Theo cách hiểu thông thường: Sáng tạo chính là tạo ra những ý tưởng, những sáng kiến có thể ứng dụng vào cuộc sống thực tại.</w:t>
      </w:r>
      <w:r w:rsidR="004B355F" w:rsidRPr="003E6471">
        <w:rPr>
          <w:rFonts w:eastAsia="Times New Roman"/>
          <w:szCs w:val="28"/>
        </w:rPr>
        <w:t xml:space="preserve"> </w:t>
      </w:r>
    </w:p>
    <w:p w:rsidR="004B355F" w:rsidRPr="003E6471" w:rsidRDefault="004B355F" w:rsidP="00366158">
      <w:pPr>
        <w:spacing w:before="120" w:line="288" w:lineRule="auto"/>
        <w:ind w:firstLine="567"/>
        <w:jc w:val="both"/>
        <w:rPr>
          <w:rFonts w:eastAsia="Times New Roman"/>
          <w:szCs w:val="28"/>
        </w:rPr>
      </w:pPr>
      <w:r w:rsidRPr="003E6471">
        <w:rPr>
          <w:rFonts w:eastAsia="Times New Roman"/>
          <w:szCs w:val="28"/>
        </w:rPr>
        <w:t>Trên phương diện khoa học, sáng tạo thuộc sự quản lý của bán cầu não phải</w:t>
      </w:r>
      <w:r w:rsidR="00366158" w:rsidRPr="003E6471">
        <w:rPr>
          <w:rFonts w:eastAsia="Times New Roman"/>
          <w:szCs w:val="28"/>
        </w:rPr>
        <w:t>,</w:t>
      </w:r>
      <w:r w:rsidRPr="003E6471">
        <w:rPr>
          <w:rFonts w:eastAsia="Times New Roman"/>
          <w:szCs w:val="28"/>
        </w:rPr>
        <w:t xml:space="preserve"> với chức năng đặc thù là tư duy hệ thống, cảm thụ âm nhạc và</w:t>
      </w:r>
      <w:r w:rsidRPr="003E6471">
        <w:rPr>
          <w:rFonts w:eastAsia="Times New Roman"/>
          <w:b/>
          <w:bCs/>
          <w:szCs w:val="28"/>
        </w:rPr>
        <w:t> </w:t>
      </w:r>
      <w:r w:rsidRPr="003E6471">
        <w:rPr>
          <w:rFonts w:eastAsia="Times New Roman"/>
          <w:bCs/>
          <w:szCs w:val="28"/>
        </w:rPr>
        <w:t>tư duy sáng tạo</w:t>
      </w:r>
      <w:r w:rsidRPr="003E6471">
        <w:rPr>
          <w:rFonts w:eastAsia="Times New Roman"/>
          <w:szCs w:val="28"/>
        </w:rPr>
        <w:t> của con người. </w:t>
      </w:r>
      <w:r w:rsidR="00F86B6E" w:rsidRPr="003E6471">
        <w:rPr>
          <w:rFonts w:eastAsia="Times New Roman"/>
          <w:szCs w:val="28"/>
        </w:rPr>
        <w:t>Tư duy sáng tạo tạo ra những cái mới để thay thế và đào thải những cái cũ, đưa xã hội phát triển. Sáng tạo đưa con người tiếp xúc với những cái nhìn mới, con đường mới, trải nghiệm mới giúp cho xã hội liên tục cải tiến, thay đổi và phát triển. Nếu không có những </w:t>
      </w:r>
      <w:r w:rsidR="00F86B6E" w:rsidRPr="003E6471">
        <w:rPr>
          <w:rFonts w:eastAsia="Times New Roman"/>
          <w:bCs/>
          <w:szCs w:val="28"/>
        </w:rPr>
        <w:t>ý tưởng sáng tạo</w:t>
      </w:r>
      <w:r w:rsidR="00F86B6E" w:rsidRPr="003E6471">
        <w:rPr>
          <w:rFonts w:eastAsia="Times New Roman"/>
          <w:b/>
          <w:bCs/>
          <w:szCs w:val="28"/>
        </w:rPr>
        <w:t>,</w:t>
      </w:r>
      <w:r w:rsidR="00F86B6E" w:rsidRPr="003E6471">
        <w:rPr>
          <w:rFonts w:eastAsia="Times New Roman"/>
          <w:szCs w:val="28"/>
        </w:rPr>
        <w:t xml:space="preserve"> </w:t>
      </w:r>
      <w:r w:rsidRPr="003E6471">
        <w:rPr>
          <w:rFonts w:eastAsia="Times New Roman"/>
          <w:szCs w:val="28"/>
        </w:rPr>
        <w:t xml:space="preserve">thì </w:t>
      </w:r>
      <w:r w:rsidR="00F86B6E" w:rsidRPr="003E6471">
        <w:rPr>
          <w:rFonts w:eastAsia="Times New Roman"/>
          <w:szCs w:val="28"/>
        </w:rPr>
        <w:t xml:space="preserve">không </w:t>
      </w:r>
      <w:r w:rsidRPr="003E6471">
        <w:rPr>
          <w:rFonts w:eastAsia="Times New Roman"/>
          <w:szCs w:val="28"/>
        </w:rPr>
        <w:t>có cuộc cách mạng khoa học công nghệ lần thứ tư.</w:t>
      </w:r>
      <w:r w:rsidR="00366158" w:rsidRPr="003E6471">
        <w:rPr>
          <w:rFonts w:eastAsia="Times New Roman"/>
          <w:szCs w:val="28"/>
        </w:rPr>
        <w:t xml:space="preserve"> </w:t>
      </w:r>
    </w:p>
    <w:p w:rsidR="004B355F" w:rsidRPr="003E6471" w:rsidRDefault="004B355F" w:rsidP="00366158">
      <w:pPr>
        <w:shd w:val="clear" w:color="auto" w:fill="FFFFFF"/>
        <w:spacing w:before="120" w:line="276" w:lineRule="auto"/>
        <w:ind w:firstLine="567"/>
        <w:jc w:val="both"/>
        <w:rPr>
          <w:rFonts w:eastAsia="Times New Roman"/>
          <w:szCs w:val="28"/>
        </w:rPr>
      </w:pPr>
      <w:r w:rsidRPr="003E6471">
        <w:rPr>
          <w:rFonts w:eastAsia="Times New Roman"/>
          <w:szCs w:val="28"/>
        </w:rPr>
        <w:t>Trong thực tế, sáng tạo không chỉ giúp ích cho những ngành nghề thuộc lĩnh vực nghệ thuật, âm nhạc,... mà hầu như tất cả các ngành nghề đều cần </w:t>
      </w:r>
      <w:r w:rsidRPr="003E6471">
        <w:rPr>
          <w:rFonts w:eastAsia="Times New Roman"/>
          <w:bCs/>
          <w:szCs w:val="28"/>
        </w:rPr>
        <w:t>ý tưởng sáng tạo</w:t>
      </w:r>
      <w:r w:rsidRPr="003E6471">
        <w:rPr>
          <w:rFonts w:eastAsia="Times New Roman"/>
          <w:szCs w:val="28"/>
        </w:rPr>
        <w:t>. Nó không chỉ tạo ra những sản phẩm mới</w:t>
      </w:r>
      <w:r w:rsidR="00471AC9" w:rsidRPr="003E6471">
        <w:rPr>
          <w:rFonts w:eastAsia="Times New Roman"/>
          <w:szCs w:val="28"/>
        </w:rPr>
        <w:t>,</w:t>
      </w:r>
      <w:r w:rsidRPr="003E6471">
        <w:rPr>
          <w:rFonts w:eastAsia="Times New Roman"/>
          <w:szCs w:val="28"/>
        </w:rPr>
        <w:t xml:space="preserve"> độc đáo, mà còn là quá trình tìm ra </w:t>
      </w:r>
      <w:r w:rsidRPr="003E6471">
        <w:rPr>
          <w:rFonts w:eastAsia="Times New Roman"/>
          <w:szCs w:val="28"/>
        </w:rPr>
        <w:lastRenderedPageBreak/>
        <w:t>những cách thức, biện pháp, con đường, hướng đi mới giúp tối ưu hóa thời gian giải quyết công việc, nâng cao hiệu quả công việc. </w:t>
      </w:r>
    </w:p>
    <w:p w:rsidR="00BC63B1" w:rsidRPr="003E6471" w:rsidRDefault="00CE7390" w:rsidP="00366158">
      <w:pPr>
        <w:spacing w:before="120" w:line="288" w:lineRule="auto"/>
        <w:ind w:firstLine="567"/>
        <w:jc w:val="both"/>
        <w:rPr>
          <w:szCs w:val="28"/>
        </w:rPr>
      </w:pPr>
      <w:r w:rsidRPr="003E6471">
        <w:rPr>
          <w:szCs w:val="28"/>
        </w:rPr>
        <w:t xml:space="preserve">Trong điều kiện bình thường mới như hiện nay, </w:t>
      </w:r>
      <w:r w:rsidR="008271DE" w:rsidRPr="003E6471">
        <w:rPr>
          <w:szCs w:val="28"/>
        </w:rPr>
        <w:t xml:space="preserve">sự </w:t>
      </w:r>
      <w:r w:rsidRPr="003E6471">
        <w:rPr>
          <w:szCs w:val="28"/>
        </w:rPr>
        <w:t>sáng tạo là yêu cầu</w:t>
      </w:r>
      <w:r w:rsidR="008271DE" w:rsidRPr="003E6471">
        <w:rPr>
          <w:szCs w:val="28"/>
        </w:rPr>
        <w:t>, đòi hỏi bức thiết</w:t>
      </w:r>
      <w:r w:rsidRPr="003E6471">
        <w:rPr>
          <w:szCs w:val="28"/>
        </w:rPr>
        <w:t xml:space="preserve"> để vượt qua khó khăn, </w:t>
      </w:r>
      <w:r w:rsidR="008271DE" w:rsidRPr="003E6471">
        <w:rPr>
          <w:szCs w:val="28"/>
        </w:rPr>
        <w:t xml:space="preserve">thách thức, </w:t>
      </w:r>
      <w:r w:rsidR="00BC63B1" w:rsidRPr="003E6471">
        <w:rPr>
          <w:szCs w:val="28"/>
        </w:rPr>
        <w:t xml:space="preserve">triển khai </w:t>
      </w:r>
      <w:r w:rsidRPr="003E6471">
        <w:rPr>
          <w:szCs w:val="28"/>
        </w:rPr>
        <w:t xml:space="preserve">quán triệt và </w:t>
      </w:r>
      <w:r w:rsidR="00BC63B1" w:rsidRPr="003E6471">
        <w:rPr>
          <w:szCs w:val="28"/>
        </w:rPr>
        <w:t xml:space="preserve">tổ chức </w:t>
      </w:r>
      <w:r w:rsidRPr="003E6471">
        <w:rPr>
          <w:szCs w:val="28"/>
        </w:rPr>
        <w:t>thực hiện tốt Nghị quyết Đại hội XIII của Đảng, Nghị quyết Đại hội XI Đảng bộ tỉnh, Chỉ thị số 01-CT/TU của Ban Thường vụ Tỉnh uỷ và nghị quyết đại hội đảng bộ các cấp</w:t>
      </w:r>
      <w:r w:rsidR="005F41CB" w:rsidRPr="003E6471">
        <w:rPr>
          <w:szCs w:val="28"/>
        </w:rPr>
        <w:t>; trước hết là Nghị quyết năm 2022 của Tỉnh ủy và các cấp ủy</w:t>
      </w:r>
      <w:r w:rsidRPr="003E6471">
        <w:rPr>
          <w:szCs w:val="28"/>
        </w:rPr>
        <w:t xml:space="preserve">. </w:t>
      </w:r>
    </w:p>
    <w:p w:rsidR="00404208" w:rsidRPr="003E6471" w:rsidRDefault="005F41CB" w:rsidP="00366158">
      <w:pPr>
        <w:spacing w:before="120" w:line="288" w:lineRule="auto"/>
        <w:ind w:firstLine="567"/>
        <w:jc w:val="both"/>
        <w:rPr>
          <w:b/>
          <w:i/>
          <w:szCs w:val="28"/>
        </w:rPr>
      </w:pPr>
      <w:r w:rsidRPr="003E6471">
        <w:rPr>
          <w:b/>
          <w:i/>
          <w:szCs w:val="28"/>
        </w:rPr>
        <w:t>1.</w:t>
      </w:r>
      <w:r w:rsidR="008E09DE" w:rsidRPr="003E6471">
        <w:rPr>
          <w:b/>
          <w:i/>
          <w:szCs w:val="28"/>
        </w:rPr>
        <w:t xml:space="preserve">3. </w:t>
      </w:r>
      <w:r w:rsidR="00E41B24" w:rsidRPr="003E6471">
        <w:rPr>
          <w:b/>
          <w:i/>
          <w:szCs w:val="28"/>
        </w:rPr>
        <w:t>Phát triển</w:t>
      </w:r>
    </w:p>
    <w:p w:rsidR="002C22E7" w:rsidRPr="003E6471" w:rsidRDefault="002C22E7" w:rsidP="00366158">
      <w:pPr>
        <w:spacing w:before="120" w:line="288" w:lineRule="auto"/>
        <w:ind w:firstLine="567"/>
        <w:jc w:val="both"/>
        <w:rPr>
          <w:szCs w:val="28"/>
        </w:rPr>
      </w:pPr>
      <w:r w:rsidRPr="003E6471">
        <w:t xml:space="preserve">Theo </w:t>
      </w:r>
      <w:r w:rsidR="00FC4FCC" w:rsidRPr="003E6471">
        <w:t>quan điểm của c</w:t>
      </w:r>
      <w:r w:rsidRPr="003E6471">
        <w:t xml:space="preserve">hủ nghĩa duy vật biện chứng, phát triển là quá trình vận động tiến lên từ thấp đến cao, từ đơn giản đến phức tạp, từ kém hoàn thiện đến hoàn thiện hơn. Quá trình vận động này có khuynh hướng tạo ra cái mới hợp quy luật. Phát triển gắn liền với sự ra đời của cái mới. Sự phát triển diễn ra ở tất cả mọi lĩnh vực </w:t>
      </w:r>
      <w:r w:rsidR="00FC4FCC" w:rsidRPr="003E6471">
        <w:t>(</w:t>
      </w:r>
      <w:r w:rsidRPr="003E6471">
        <w:t>tự nhiên, xã hội và tư duy</w:t>
      </w:r>
      <w:r w:rsidR="00FC4FCC" w:rsidRPr="003E6471">
        <w:t>)</w:t>
      </w:r>
      <w:r w:rsidRPr="003E6471">
        <w:t xml:space="preserve">. </w:t>
      </w:r>
    </w:p>
    <w:p w:rsidR="00FC4FCC" w:rsidRPr="003E6471" w:rsidRDefault="002C22E7" w:rsidP="00366158">
      <w:pPr>
        <w:spacing w:before="120" w:line="288" w:lineRule="auto"/>
        <w:ind w:firstLine="567"/>
        <w:jc w:val="both"/>
        <w:rPr>
          <w:szCs w:val="28"/>
        </w:rPr>
      </w:pPr>
      <w:r w:rsidRPr="003E6471">
        <w:rPr>
          <w:szCs w:val="28"/>
        </w:rPr>
        <w:t>Đối với tỉnh ta, p</w:t>
      </w:r>
      <w:r w:rsidR="00E10BEF" w:rsidRPr="003E6471">
        <w:rPr>
          <w:szCs w:val="28"/>
        </w:rPr>
        <w:t xml:space="preserve">hát triển </w:t>
      </w:r>
      <w:r w:rsidRPr="003E6471">
        <w:rPr>
          <w:szCs w:val="28"/>
        </w:rPr>
        <w:t xml:space="preserve">chính </w:t>
      </w:r>
      <w:r w:rsidR="00E10BEF" w:rsidRPr="003E6471">
        <w:rPr>
          <w:szCs w:val="28"/>
        </w:rPr>
        <w:t xml:space="preserve">là </w:t>
      </w:r>
      <w:r w:rsidRPr="003E6471">
        <w:rPr>
          <w:szCs w:val="28"/>
        </w:rPr>
        <w:t xml:space="preserve">kết quả, </w:t>
      </w:r>
      <w:r w:rsidR="00E10BEF" w:rsidRPr="003E6471">
        <w:rPr>
          <w:szCs w:val="28"/>
        </w:rPr>
        <w:t>thước đo của</w:t>
      </w:r>
      <w:r w:rsidR="008271DE" w:rsidRPr="003E6471">
        <w:rPr>
          <w:szCs w:val="28"/>
        </w:rPr>
        <w:t xml:space="preserve"> sự</w:t>
      </w:r>
      <w:r w:rsidR="00E10BEF" w:rsidRPr="003E6471">
        <w:rPr>
          <w:szCs w:val="28"/>
        </w:rPr>
        <w:t xml:space="preserve"> “Đồng thuận” và “Sáng tạo”. Năm 2022, Tỉnh uỷ xác định mục tiêu </w:t>
      </w:r>
      <w:r w:rsidR="00FC4FCC" w:rsidRPr="003E6471">
        <w:rPr>
          <w:szCs w:val="28"/>
        </w:rPr>
        <w:t xml:space="preserve">tổng quát </w:t>
      </w:r>
      <w:r w:rsidR="00E10BEF" w:rsidRPr="003E6471">
        <w:rPr>
          <w:szCs w:val="28"/>
        </w:rPr>
        <w:t>và những chỉ tiêu cơ bản</w:t>
      </w:r>
      <w:r w:rsidR="008271DE" w:rsidRPr="003E6471">
        <w:rPr>
          <w:szCs w:val="28"/>
        </w:rPr>
        <w:t xml:space="preserve"> với yêu cầu khá cao</w:t>
      </w:r>
      <w:r w:rsidR="00E10BEF" w:rsidRPr="003E6471">
        <w:rPr>
          <w:szCs w:val="28"/>
        </w:rPr>
        <w:t xml:space="preserve">: </w:t>
      </w:r>
      <w:r w:rsidR="00697FCD" w:rsidRPr="003E6471">
        <w:rPr>
          <w:szCs w:val="28"/>
        </w:rPr>
        <w:t>GRDP tăng từ 8</w:t>
      </w:r>
      <w:r w:rsidR="008271DE" w:rsidRPr="003E6471">
        <w:rPr>
          <w:szCs w:val="28"/>
        </w:rPr>
        <w:t xml:space="preserve"> </w:t>
      </w:r>
      <w:r w:rsidR="00697FCD" w:rsidRPr="003E6471">
        <w:rPr>
          <w:szCs w:val="28"/>
        </w:rPr>
        <w:t>-</w:t>
      </w:r>
      <w:r w:rsidR="008271DE" w:rsidRPr="003E6471">
        <w:rPr>
          <w:szCs w:val="28"/>
        </w:rPr>
        <w:t xml:space="preserve"> </w:t>
      </w:r>
      <w:r w:rsidR="00697FCD" w:rsidRPr="003E6471">
        <w:rPr>
          <w:szCs w:val="28"/>
        </w:rPr>
        <w:t>8,5%</w:t>
      </w:r>
      <w:r w:rsidR="00E41B24" w:rsidRPr="003E6471">
        <w:rPr>
          <w:szCs w:val="28"/>
        </w:rPr>
        <w:t xml:space="preserve">, thu nhập bình quân </w:t>
      </w:r>
      <w:r w:rsidR="00697FCD" w:rsidRPr="003E6471">
        <w:rPr>
          <w:szCs w:val="28"/>
        </w:rPr>
        <w:t>đầu người đạt từ 49,5 triệu đồng/người trở lên</w:t>
      </w:r>
      <w:r w:rsidR="00E10BEF" w:rsidRPr="003E6471">
        <w:rPr>
          <w:szCs w:val="28"/>
        </w:rPr>
        <w:t>,...</w:t>
      </w:r>
      <w:r w:rsidR="00E41B24" w:rsidRPr="003E6471">
        <w:rPr>
          <w:szCs w:val="28"/>
        </w:rPr>
        <w:t>đời sống vật chất, tinh thần người dân nâng lên; môi trường xanh, sạch</w:t>
      </w:r>
      <w:r w:rsidR="00697FCD" w:rsidRPr="003E6471">
        <w:rPr>
          <w:szCs w:val="28"/>
        </w:rPr>
        <w:t>, an toàn</w:t>
      </w:r>
      <w:r w:rsidR="00E41B24" w:rsidRPr="003E6471">
        <w:rPr>
          <w:szCs w:val="28"/>
        </w:rPr>
        <w:t>; xây dựng con người Bến Tre phát triển toàn diện, gia đình hạnh phúc, tiến bộ; giữ vững an ninh chính trị, trật tự và an toàn xã hội.</w:t>
      </w:r>
      <w:r w:rsidRPr="003E6471">
        <w:rPr>
          <w:szCs w:val="28"/>
        </w:rPr>
        <w:t xml:space="preserve"> </w:t>
      </w:r>
    </w:p>
    <w:p w:rsidR="00E41B24" w:rsidRPr="003E6471" w:rsidRDefault="002C22E7" w:rsidP="00366158">
      <w:pPr>
        <w:spacing w:before="120" w:line="288" w:lineRule="auto"/>
        <w:ind w:firstLine="567"/>
        <w:jc w:val="both"/>
        <w:rPr>
          <w:szCs w:val="28"/>
        </w:rPr>
      </w:pPr>
      <w:r w:rsidRPr="003E6471">
        <w:rPr>
          <w:szCs w:val="28"/>
        </w:rPr>
        <w:t>“Đồng thuận - Sáng tạo” triển khai thực hiện tốt 09 nhóm nhiệm vụ giải pháp mà Nghị quyết số 08-NQ/TU đã đề ra, hoàn thành mục tiêu tổng quát và các chỉ tiêu cơ bản để “Phát triển”.</w:t>
      </w:r>
    </w:p>
    <w:p w:rsidR="00EE7E71" w:rsidRPr="003E6471" w:rsidRDefault="005F41CB" w:rsidP="00366158">
      <w:pPr>
        <w:spacing w:before="120" w:line="288" w:lineRule="auto"/>
        <w:ind w:firstLine="567"/>
        <w:jc w:val="both"/>
        <w:rPr>
          <w:b/>
          <w:szCs w:val="28"/>
        </w:rPr>
      </w:pPr>
      <w:r w:rsidRPr="003E6471">
        <w:rPr>
          <w:b/>
          <w:szCs w:val="28"/>
        </w:rPr>
        <w:t>2</w:t>
      </w:r>
      <w:r w:rsidR="00EE7E71" w:rsidRPr="003E6471">
        <w:rPr>
          <w:b/>
          <w:szCs w:val="28"/>
        </w:rPr>
        <w:t xml:space="preserve">. Một số yêu cầu </w:t>
      </w:r>
    </w:p>
    <w:p w:rsidR="008271DE" w:rsidRPr="003E6471" w:rsidRDefault="00EE7E71" w:rsidP="008271DE">
      <w:pPr>
        <w:widowControl w:val="0"/>
        <w:pBdr>
          <w:top w:val="dotted" w:sz="4" w:space="0" w:color="FFFFFF"/>
          <w:left w:val="dotted" w:sz="4" w:space="0" w:color="FFFFFF"/>
          <w:bottom w:val="dotted" w:sz="4" w:space="13" w:color="FFFFFF"/>
          <w:right w:val="dotted" w:sz="4" w:space="0" w:color="FFFFFF"/>
        </w:pBdr>
        <w:shd w:val="clear" w:color="auto" w:fill="FFFFFF"/>
        <w:tabs>
          <w:tab w:val="left" w:pos="709"/>
        </w:tabs>
        <w:spacing w:before="120" w:after="120" w:line="288" w:lineRule="auto"/>
        <w:ind w:firstLine="567"/>
        <w:jc w:val="both"/>
        <w:outlineLvl w:val="2"/>
        <w:rPr>
          <w:szCs w:val="28"/>
        </w:rPr>
      </w:pPr>
      <w:r w:rsidRPr="003E6471">
        <w:rPr>
          <w:szCs w:val="28"/>
        </w:rPr>
        <w:t xml:space="preserve">- </w:t>
      </w:r>
      <w:r w:rsidRPr="003E6471">
        <w:rPr>
          <w:b/>
          <w:i/>
          <w:szCs w:val="28"/>
        </w:rPr>
        <w:t>Đối với các cấp uỷ, tổ chức đảng</w:t>
      </w:r>
      <w:r w:rsidRPr="003E6471">
        <w:rPr>
          <w:szCs w:val="28"/>
        </w:rPr>
        <w:t xml:space="preserve">: </w:t>
      </w:r>
      <w:r w:rsidR="0013791E" w:rsidRPr="003E6471">
        <w:rPr>
          <w:szCs w:val="28"/>
        </w:rPr>
        <w:t xml:space="preserve">Nâng </w:t>
      </w:r>
      <w:r w:rsidRPr="003E6471">
        <w:rPr>
          <w:szCs w:val="28"/>
        </w:rPr>
        <w:t>cao chất lượng sinh hoạt chi bộ</w:t>
      </w:r>
      <w:r w:rsidR="0013791E" w:rsidRPr="003E6471">
        <w:rPr>
          <w:szCs w:val="28"/>
        </w:rPr>
        <w:t>, thực hiện tốt nguyên tắc tập trung dân chủ, tự phê bình và phê bình</w:t>
      </w:r>
      <w:r w:rsidRPr="003E6471">
        <w:rPr>
          <w:szCs w:val="28"/>
        </w:rPr>
        <w:t>; tăng cường</w:t>
      </w:r>
      <w:r w:rsidRPr="003E6471">
        <w:rPr>
          <w:rFonts w:eastAsia="Times New Roman"/>
          <w:szCs w:val="28"/>
        </w:rPr>
        <w:t xml:space="preserve"> công tác quản lý, giáo dục chính trị, tư tưởng cho đảng viên; tiếp tục </w:t>
      </w:r>
      <w:r w:rsidRPr="003E6471">
        <w:rPr>
          <w:szCs w:val="28"/>
        </w:rPr>
        <w:t xml:space="preserve">quán triệt và triển khai thực hiện tốt Nghị quyết Đại hội XIII của Đảng, </w:t>
      </w:r>
      <w:r w:rsidR="008271DE" w:rsidRPr="003E6471">
        <w:rPr>
          <w:lang w:val="nb-NO"/>
        </w:rPr>
        <w:t xml:space="preserve">Kết luận số 21-KL/TW ngày 25/10/2021 của Ban Chấp hành Trung ương Đảng khóa XIII về đẩy mạnh xây dựng, chỉnh đốn Đảng và hệ thống chính trị; kiên quyết ngăn chặn, đẩy lùi, xử lý nghiêm cán bộ, đảng viên suy thoái về tư tưởng chính trị, đạo đức, lối sống, biểu hiện “tự chuyển biến”, “tự chuyển hóa” </w:t>
      </w:r>
      <w:r w:rsidR="0013791E" w:rsidRPr="003E6471">
        <w:rPr>
          <w:szCs w:val="28"/>
        </w:rPr>
        <w:t xml:space="preserve">gắn </w:t>
      </w:r>
      <w:r w:rsidR="008271DE" w:rsidRPr="003E6471">
        <w:rPr>
          <w:szCs w:val="28"/>
        </w:rPr>
        <w:t xml:space="preserve">với </w:t>
      </w:r>
      <w:r w:rsidR="0013791E" w:rsidRPr="003E6471">
        <w:rPr>
          <w:szCs w:val="28"/>
        </w:rPr>
        <w:t xml:space="preserve">Kết luận số 01-KL/TW của Bộ Chính trị khoá XIII về tiếp tục thực hiện Chỉ thị số 05-CT/TW về đẩy mạnh học tập và làm theo tư tưởng, đạo đức, phong cách Hồ Chí Minh; </w:t>
      </w:r>
      <w:r w:rsidRPr="003E6471">
        <w:rPr>
          <w:szCs w:val="28"/>
        </w:rPr>
        <w:t xml:space="preserve">Nghị quyết Đại hội XI Đảng bộ tỉnh, 18 văn bản cụ thể hoá Nghị quyết, Chỉ thị số 01-CT/TU, ngày </w:t>
      </w:r>
      <w:r w:rsidRPr="003E6471">
        <w:rPr>
          <w:szCs w:val="28"/>
        </w:rPr>
        <w:lastRenderedPageBreak/>
        <w:t>17/10/2021 của Ban Thường vụ Tỉnh uỷ về phát động phong trào thi đua “Đồng Khởi mới” giai đoạn 2020</w:t>
      </w:r>
      <w:r w:rsidR="008271DE" w:rsidRPr="003E6471">
        <w:rPr>
          <w:szCs w:val="28"/>
        </w:rPr>
        <w:t xml:space="preserve"> </w:t>
      </w:r>
      <w:r w:rsidRPr="003E6471">
        <w:rPr>
          <w:szCs w:val="28"/>
        </w:rPr>
        <w:t>-</w:t>
      </w:r>
      <w:r w:rsidR="008271DE" w:rsidRPr="003E6471">
        <w:rPr>
          <w:szCs w:val="28"/>
        </w:rPr>
        <w:t xml:space="preserve"> </w:t>
      </w:r>
      <w:r w:rsidRPr="003E6471">
        <w:rPr>
          <w:szCs w:val="28"/>
        </w:rPr>
        <w:t>2025, tầm nhìn đến năm 2030</w:t>
      </w:r>
      <w:r w:rsidR="008271DE" w:rsidRPr="003E6471">
        <w:rPr>
          <w:szCs w:val="28"/>
        </w:rPr>
        <w:t>; t</w:t>
      </w:r>
      <w:r w:rsidR="008271DE" w:rsidRPr="003E6471">
        <w:rPr>
          <w:lang w:val="nb-NO"/>
        </w:rPr>
        <w:t>iếp tục triển khai Nghị quyết số 03-NQ/TU ngày 18/01/2021 của Tỉnh ủy về xây dựng Đảng và hệ thống chính trị trong sạch, vững mạnh; xây dựng đội ngũ cán bộ ngang tầm nhiệm vụ,...</w:t>
      </w:r>
      <w:r w:rsidRPr="003E6471">
        <w:rPr>
          <w:szCs w:val="28"/>
        </w:rPr>
        <w:t xml:space="preserve"> và nghị quyết đại hội đảng bộ các cấp. </w:t>
      </w:r>
    </w:p>
    <w:p w:rsidR="008271DE" w:rsidRPr="003E6471" w:rsidRDefault="00BC63B1" w:rsidP="008271DE">
      <w:pPr>
        <w:widowControl w:val="0"/>
        <w:pBdr>
          <w:top w:val="dotted" w:sz="4" w:space="0" w:color="FFFFFF"/>
          <w:left w:val="dotted" w:sz="4" w:space="0" w:color="FFFFFF"/>
          <w:bottom w:val="dotted" w:sz="4" w:space="13" w:color="FFFFFF"/>
          <w:right w:val="dotted" w:sz="4" w:space="0" w:color="FFFFFF"/>
        </w:pBdr>
        <w:shd w:val="clear" w:color="auto" w:fill="FFFFFF"/>
        <w:tabs>
          <w:tab w:val="left" w:pos="709"/>
        </w:tabs>
        <w:spacing w:before="120" w:after="120" w:line="288" w:lineRule="auto"/>
        <w:ind w:firstLine="567"/>
        <w:jc w:val="both"/>
        <w:outlineLvl w:val="2"/>
        <w:rPr>
          <w:szCs w:val="28"/>
        </w:rPr>
      </w:pPr>
      <w:r w:rsidRPr="003E6471">
        <w:rPr>
          <w:szCs w:val="28"/>
        </w:rPr>
        <w:t xml:space="preserve">Phải thật sự chủ động trong lãnh đạo tổ chức học tập, quán triệt và triển khai thực hiện chủ trương, nghị quyết của Đảng, phù hợp với tình hình thực tiễn đơn vị, địa phương và tình hình chung của cả nước, của tỉnh; không rập khuôn, máy móc, không trông chờ hướng dẫn, chỉ đạo của cấp trên; phải có ý tưởng mới trong việc xác định nhiệm vụ, giải pháp thực hiện (không trái với chính sách và pháp luật của Nhà nước), không theo lối mòn, khuôn mẫu (tỉnh có gì, huyện, xã có nấy). </w:t>
      </w:r>
    </w:p>
    <w:p w:rsidR="00D93B95" w:rsidRPr="003E6471" w:rsidRDefault="00EE7E71" w:rsidP="00D93B95">
      <w:pPr>
        <w:widowControl w:val="0"/>
        <w:pBdr>
          <w:top w:val="dotted" w:sz="4" w:space="0" w:color="FFFFFF"/>
          <w:left w:val="dotted" w:sz="4" w:space="0" w:color="FFFFFF"/>
          <w:bottom w:val="dotted" w:sz="4" w:space="13" w:color="FFFFFF"/>
          <w:right w:val="dotted" w:sz="4" w:space="0" w:color="FFFFFF"/>
        </w:pBdr>
        <w:shd w:val="clear" w:color="auto" w:fill="FFFFFF"/>
        <w:tabs>
          <w:tab w:val="left" w:pos="709"/>
        </w:tabs>
        <w:spacing w:before="120" w:after="120" w:line="288" w:lineRule="auto"/>
        <w:ind w:firstLine="567"/>
        <w:jc w:val="both"/>
        <w:outlineLvl w:val="2"/>
      </w:pPr>
      <w:r w:rsidRPr="003E6471">
        <w:rPr>
          <w:szCs w:val="28"/>
        </w:rPr>
        <w:t xml:space="preserve">- </w:t>
      </w:r>
      <w:r w:rsidRPr="003E6471">
        <w:rPr>
          <w:b/>
          <w:i/>
          <w:szCs w:val="28"/>
        </w:rPr>
        <w:t>Chính quyền</w:t>
      </w:r>
      <w:r w:rsidRPr="003E6471">
        <w:rPr>
          <w:szCs w:val="28"/>
        </w:rPr>
        <w:t xml:space="preserve">: </w:t>
      </w:r>
      <w:r w:rsidR="0013791E" w:rsidRPr="003E6471">
        <w:rPr>
          <w:szCs w:val="28"/>
        </w:rPr>
        <w:t xml:space="preserve">Tăng cường </w:t>
      </w:r>
      <w:r w:rsidR="008271DE" w:rsidRPr="003E6471">
        <w:rPr>
          <w:szCs w:val="28"/>
        </w:rPr>
        <w:t xml:space="preserve">và đổi mới </w:t>
      </w:r>
      <w:r w:rsidR="0013791E" w:rsidRPr="003E6471">
        <w:rPr>
          <w:szCs w:val="28"/>
        </w:rPr>
        <w:t xml:space="preserve">công tác dân vận </w:t>
      </w:r>
      <w:r w:rsidR="008271DE" w:rsidRPr="003E6471">
        <w:rPr>
          <w:szCs w:val="28"/>
        </w:rPr>
        <w:t xml:space="preserve">của cơ quan hành chính nhà nước, </w:t>
      </w:r>
      <w:r w:rsidR="0013791E" w:rsidRPr="003E6471">
        <w:rPr>
          <w:szCs w:val="28"/>
        </w:rPr>
        <w:t>chính quyền</w:t>
      </w:r>
      <w:r w:rsidR="008271DE" w:rsidRPr="003E6471">
        <w:rPr>
          <w:szCs w:val="28"/>
        </w:rPr>
        <w:t xml:space="preserve"> các cấp trong tình hình mới theo Chỉ thị số 33/CT-TTg, ngày 26/11/2021 của Thủ tướng Chính phủ, Chỉ thị số 08-CT/TU, ngày 23/9/2021 cura Ban Thường vụ Tỉnh ủy</w:t>
      </w:r>
      <w:r w:rsidR="00763066" w:rsidRPr="003E6471">
        <w:rPr>
          <w:szCs w:val="28"/>
        </w:rPr>
        <w:t xml:space="preserve">; thực hiện tốt quy chế dân chủ ở cơ sở; </w:t>
      </w:r>
      <w:r w:rsidR="00763066" w:rsidRPr="003E6471">
        <w:rPr>
          <w:rFonts w:eastAsia="Times New Roman"/>
          <w:szCs w:val="28"/>
        </w:rPr>
        <w:t xml:space="preserve">lắng nghe một cách nghiêm túc, chân thành những tâm tư, nguyện vọng chính đáng của Nhân dân. </w:t>
      </w:r>
      <w:r w:rsidR="00763066" w:rsidRPr="003E6471">
        <w:rPr>
          <w:szCs w:val="28"/>
        </w:rPr>
        <w:t xml:space="preserve">Đẩy </w:t>
      </w:r>
      <w:r w:rsidRPr="003E6471">
        <w:rPr>
          <w:szCs w:val="28"/>
        </w:rPr>
        <w:t>mạnh cải cách hành chính, xây dựng nền hành chính hiện đại, minh bạch, hiệu quả</w:t>
      </w:r>
      <w:r w:rsidR="0013791E" w:rsidRPr="003E6471">
        <w:rPr>
          <w:szCs w:val="28"/>
        </w:rPr>
        <w:t xml:space="preserve">, </w:t>
      </w:r>
      <w:r w:rsidR="0013791E" w:rsidRPr="003E6471">
        <w:rPr>
          <w:rFonts w:asciiTheme="majorHAnsi" w:hAnsiTheme="majorHAnsi"/>
          <w:szCs w:val="28"/>
        </w:rPr>
        <w:t>hành động, sáng tạo, phục vụ Nhân dân và đồng hành cùng doanh nghiệp</w:t>
      </w:r>
      <w:r w:rsidRPr="003E6471">
        <w:rPr>
          <w:szCs w:val="28"/>
        </w:rPr>
        <w:t xml:space="preserve">. </w:t>
      </w:r>
      <w:r w:rsidR="00FC4FCC" w:rsidRPr="003E6471">
        <w:rPr>
          <w:szCs w:val="28"/>
        </w:rPr>
        <w:t xml:space="preserve">Tập trung </w:t>
      </w:r>
      <w:r w:rsidR="0013791E" w:rsidRPr="003E6471">
        <w:rPr>
          <w:szCs w:val="28"/>
        </w:rPr>
        <w:t>xây dựng chính quyền điện tử; tăng cường ứng dụng khoa học và công nghệ, chuyển đổi số t</w:t>
      </w:r>
      <w:r w:rsidR="0013791E" w:rsidRPr="003E6471">
        <w:t xml:space="preserve">heo Kế hoạch số 3526/KH-UBND, ngày 22/6/2021 của UBND tỉnh về thực hiện Bộ chỉ số chuyển đổi số cấp tỉnh trên địa bàn tỉnh Bến Tre </w:t>
      </w:r>
      <w:r w:rsidR="0013791E" w:rsidRPr="003E6471">
        <w:rPr>
          <w:rFonts w:asciiTheme="majorHAnsi" w:hAnsiTheme="majorHAnsi"/>
          <w:szCs w:val="28"/>
        </w:rPr>
        <w:t>với các chỉ số chính, chỉ số thành phần, tiêu chí của 03 trụ cột Chính quyền số, Kinh tế số và Xã hội số. Trong đó: Chính quyền số gồm 07 chỉ số chính, 45 chỉ số thành phần và 133 tiêu chí; Kinh tế số gồm 07 chỉ số chính, 36 chỉ số thành phần và 101 tiêu chí; Xã hội số gồm 07 chỉ số chính, 27 chỉ số thành phần và 72 tiêu chí</w:t>
      </w:r>
      <w:r w:rsidR="0013791E" w:rsidRPr="003E6471">
        <w:t>.</w:t>
      </w:r>
    </w:p>
    <w:p w:rsidR="00D93B95" w:rsidRPr="003E6471" w:rsidRDefault="00EE7E71" w:rsidP="00D93B95">
      <w:pPr>
        <w:widowControl w:val="0"/>
        <w:pBdr>
          <w:top w:val="dotted" w:sz="4" w:space="0" w:color="FFFFFF"/>
          <w:left w:val="dotted" w:sz="4" w:space="0" w:color="FFFFFF"/>
          <w:bottom w:val="dotted" w:sz="4" w:space="13" w:color="FFFFFF"/>
          <w:right w:val="dotted" w:sz="4" w:space="0" w:color="FFFFFF"/>
        </w:pBdr>
        <w:shd w:val="clear" w:color="auto" w:fill="FFFFFF"/>
        <w:tabs>
          <w:tab w:val="left" w:pos="709"/>
        </w:tabs>
        <w:spacing w:before="120" w:after="120" w:line="288" w:lineRule="auto"/>
        <w:ind w:firstLine="567"/>
        <w:jc w:val="both"/>
        <w:outlineLvl w:val="2"/>
        <w:rPr>
          <w:szCs w:val="28"/>
          <w:lang w:val="fi-FI"/>
        </w:rPr>
      </w:pPr>
      <w:r w:rsidRPr="003E6471">
        <w:rPr>
          <w:rFonts w:eastAsia="Times New Roman"/>
          <w:szCs w:val="28"/>
        </w:rPr>
        <w:t xml:space="preserve">- </w:t>
      </w:r>
      <w:r w:rsidRPr="003E6471">
        <w:rPr>
          <w:rFonts w:eastAsia="Times New Roman"/>
          <w:b/>
          <w:i/>
          <w:szCs w:val="28"/>
        </w:rPr>
        <w:t xml:space="preserve">Mặt trận Tổ quốc </w:t>
      </w:r>
      <w:r w:rsidR="00D93B95" w:rsidRPr="003E6471">
        <w:rPr>
          <w:rFonts w:eastAsia="Times New Roman"/>
          <w:b/>
          <w:i/>
          <w:szCs w:val="28"/>
        </w:rPr>
        <w:t xml:space="preserve">Việt Nam </w:t>
      </w:r>
      <w:r w:rsidRPr="003E6471">
        <w:rPr>
          <w:rFonts w:eastAsia="Times New Roman"/>
          <w:b/>
          <w:i/>
          <w:szCs w:val="28"/>
        </w:rPr>
        <w:t>và các tổ chức chính trị - xã hội</w:t>
      </w:r>
      <w:r w:rsidRPr="003E6471">
        <w:rPr>
          <w:rFonts w:eastAsia="Times New Roman"/>
          <w:szCs w:val="28"/>
        </w:rPr>
        <w:t xml:space="preserve">: </w:t>
      </w:r>
      <w:r w:rsidR="00FF15FE" w:rsidRPr="003E6471">
        <w:rPr>
          <w:rFonts w:eastAsia="Times New Roman"/>
          <w:szCs w:val="28"/>
        </w:rPr>
        <w:t xml:space="preserve">Đẩy </w:t>
      </w:r>
      <w:r w:rsidRPr="003E6471">
        <w:rPr>
          <w:rFonts w:eastAsia="Times New Roman"/>
          <w:szCs w:val="28"/>
        </w:rPr>
        <w:t xml:space="preserve">mạnh công tác tuyên truyền, vận động bằng hình thức phù hợp, để đoàn viên, hội viên và Nhân dân, các lực lượng xã hội tự nguyện thống nhất với nhau về các vấn đề cơ bản, vì mục tiêu và lợi ích chung. Chú trọng tuyên tuyền, vận động đoàn viên, hội viên và Nhân dân </w:t>
      </w:r>
      <w:r w:rsidR="00D93579" w:rsidRPr="003E6471">
        <w:rPr>
          <w:rFonts w:eastAsia="Times New Roman"/>
          <w:szCs w:val="28"/>
        </w:rPr>
        <w:t xml:space="preserve">tích cực hưởng ứng, tham gia thực hiện </w:t>
      </w:r>
      <w:r w:rsidR="00763066" w:rsidRPr="003E6471">
        <w:rPr>
          <w:rFonts w:eastAsia="Times New Roman"/>
          <w:szCs w:val="28"/>
        </w:rPr>
        <w:t xml:space="preserve">phương châm “Hai chân - Ba mũi” theo </w:t>
      </w:r>
      <w:r w:rsidRPr="003E6471">
        <w:rPr>
          <w:szCs w:val="28"/>
        </w:rPr>
        <w:t>Chỉ thị số 01-CT/TU, ngày 17/10/2021 của Ban Thường vụ Tỉnh uỷ về phát động phong trào thi đua “Đồng Khởi mới” giai đoạn 2020</w:t>
      </w:r>
      <w:r w:rsidR="00D93B95" w:rsidRPr="003E6471">
        <w:rPr>
          <w:szCs w:val="28"/>
        </w:rPr>
        <w:t xml:space="preserve"> </w:t>
      </w:r>
      <w:r w:rsidRPr="003E6471">
        <w:rPr>
          <w:szCs w:val="28"/>
        </w:rPr>
        <w:t>-</w:t>
      </w:r>
      <w:r w:rsidR="00D93B95" w:rsidRPr="003E6471">
        <w:rPr>
          <w:szCs w:val="28"/>
        </w:rPr>
        <w:t xml:space="preserve"> </w:t>
      </w:r>
      <w:r w:rsidRPr="003E6471">
        <w:rPr>
          <w:szCs w:val="28"/>
        </w:rPr>
        <w:t>2025, tầm nhìn đến năm 2030, để “Hiểu đúng - Nhận thức sâu - Đồng thuận cao - Tích cực hưởng ứng thực hiện”. Đây là tiền đề quan trọng tạo sự đồng thuận trong Nhân dân, để “Đồng Khởi mới” thật sự là phong trào thi đua của quần chúng</w:t>
      </w:r>
      <w:r w:rsidRPr="003E6471">
        <w:rPr>
          <w:szCs w:val="28"/>
          <w:lang w:val="fi-FI"/>
        </w:rPr>
        <w:t xml:space="preserve">, lan tỏa </w:t>
      </w:r>
      <w:r w:rsidRPr="003E6471">
        <w:rPr>
          <w:szCs w:val="28"/>
        </w:rPr>
        <w:t>rộng rãi</w:t>
      </w:r>
      <w:r w:rsidRPr="003E6471">
        <w:rPr>
          <w:szCs w:val="28"/>
          <w:lang w:val="fi-FI"/>
        </w:rPr>
        <w:t xml:space="preserve"> </w:t>
      </w:r>
      <w:r w:rsidRPr="003E6471">
        <w:rPr>
          <w:szCs w:val="28"/>
          <w:lang w:val="fi-FI"/>
        </w:rPr>
        <w:lastRenderedPageBreak/>
        <w:t>tr</w:t>
      </w:r>
      <w:r w:rsidRPr="003E6471">
        <w:rPr>
          <w:szCs w:val="28"/>
        </w:rPr>
        <w:t>ên</w:t>
      </w:r>
      <w:r w:rsidRPr="003E6471">
        <w:rPr>
          <w:szCs w:val="28"/>
          <w:lang w:val="fi-FI"/>
        </w:rPr>
        <w:t xml:space="preserve"> mọi lĩnh vực </w:t>
      </w:r>
      <w:r w:rsidRPr="003E6471">
        <w:rPr>
          <w:szCs w:val="28"/>
        </w:rPr>
        <w:t xml:space="preserve">của </w:t>
      </w:r>
      <w:r w:rsidRPr="003E6471">
        <w:rPr>
          <w:szCs w:val="28"/>
          <w:lang w:val="fi-FI"/>
        </w:rPr>
        <w:t xml:space="preserve">đời sống xã hội. </w:t>
      </w:r>
    </w:p>
    <w:p w:rsidR="00C5291B" w:rsidRPr="003E6471" w:rsidRDefault="00EE7E71" w:rsidP="005C631B">
      <w:pPr>
        <w:widowControl w:val="0"/>
        <w:pBdr>
          <w:top w:val="dotted" w:sz="4" w:space="0" w:color="FFFFFF"/>
          <w:left w:val="dotted" w:sz="4" w:space="0" w:color="FFFFFF"/>
          <w:bottom w:val="dotted" w:sz="4" w:space="13" w:color="FFFFFF"/>
          <w:right w:val="dotted" w:sz="4" w:space="0" w:color="FFFFFF"/>
        </w:pBdr>
        <w:shd w:val="clear" w:color="auto" w:fill="FFFFFF"/>
        <w:tabs>
          <w:tab w:val="left" w:pos="709"/>
        </w:tabs>
        <w:spacing w:before="120" w:after="120" w:line="288" w:lineRule="auto"/>
        <w:ind w:firstLine="567"/>
        <w:jc w:val="both"/>
        <w:outlineLvl w:val="2"/>
        <w:rPr>
          <w:szCs w:val="28"/>
        </w:rPr>
      </w:pPr>
      <w:r w:rsidRPr="003E6471">
        <w:rPr>
          <w:szCs w:val="28"/>
        </w:rPr>
        <w:t xml:space="preserve">- </w:t>
      </w:r>
      <w:r w:rsidRPr="003E6471">
        <w:rPr>
          <w:b/>
          <w:i/>
          <w:szCs w:val="28"/>
        </w:rPr>
        <w:t>Cán bộ, đảng viên</w:t>
      </w:r>
      <w:r w:rsidRPr="003E6471">
        <w:rPr>
          <w:szCs w:val="28"/>
        </w:rPr>
        <w:t xml:space="preserve">: </w:t>
      </w:r>
      <w:r w:rsidR="00FF15FE" w:rsidRPr="003E6471">
        <w:rPr>
          <w:szCs w:val="28"/>
        </w:rPr>
        <w:t xml:space="preserve">Thực </w:t>
      </w:r>
      <w:r w:rsidRPr="003E6471">
        <w:rPr>
          <w:szCs w:val="28"/>
        </w:rPr>
        <w:t xml:space="preserve">hiện tốt vai trò nêu gương, chấp hành nghiêm những </w:t>
      </w:r>
      <w:r w:rsidR="00763066" w:rsidRPr="003E6471">
        <w:rPr>
          <w:szCs w:val="28"/>
        </w:rPr>
        <w:t>quy định của Đảng</w:t>
      </w:r>
      <w:r w:rsidR="00763066" w:rsidRPr="003E6471">
        <w:rPr>
          <w:szCs w:val="28"/>
          <w:vertAlign w:val="superscript"/>
        </w:rPr>
        <w:t>(</w:t>
      </w:r>
      <w:r w:rsidR="00763066" w:rsidRPr="003E6471">
        <w:rPr>
          <w:rStyle w:val="FootnoteReference"/>
          <w:szCs w:val="28"/>
        </w:rPr>
        <w:footnoteReference w:id="1"/>
      </w:r>
      <w:r w:rsidR="00763066" w:rsidRPr="003E6471">
        <w:rPr>
          <w:szCs w:val="28"/>
          <w:vertAlign w:val="superscript"/>
        </w:rPr>
        <w:t>)</w:t>
      </w:r>
      <w:r w:rsidRPr="003E6471">
        <w:rPr>
          <w:szCs w:val="28"/>
        </w:rPr>
        <w:t xml:space="preserve">; phát huy mạnh mẽ ý chí tự lực, tự cường và khát vọng vươn lên; </w:t>
      </w:r>
      <w:r w:rsidRPr="003E6471">
        <w:rPr>
          <w:szCs w:val="28"/>
          <w:lang w:val="fi-FI"/>
        </w:rPr>
        <w:t xml:space="preserve">làm nòng cốt, định hướng, </w:t>
      </w:r>
      <w:r w:rsidRPr="003E6471">
        <w:rPr>
          <w:szCs w:val="28"/>
        </w:rPr>
        <w:t>c</w:t>
      </w:r>
      <w:r w:rsidR="00D93B95" w:rsidRPr="003E6471">
        <w:rPr>
          <w:szCs w:val="28"/>
          <w:lang w:val="fi-FI"/>
        </w:rPr>
        <w:t>ổ</w:t>
      </w:r>
      <w:r w:rsidRPr="003E6471">
        <w:rPr>
          <w:szCs w:val="28"/>
        </w:rPr>
        <w:t xml:space="preserve"> vũ động viên quần chúng tham gia hưởng ứng và tích cực thực hiện các chủ trương, nghị quyết của Đảng, chính sách</w:t>
      </w:r>
      <w:r w:rsidR="00636D3B" w:rsidRPr="003E6471">
        <w:rPr>
          <w:szCs w:val="28"/>
          <w:lang w:val="fi-FI"/>
        </w:rPr>
        <w:t>,</w:t>
      </w:r>
      <w:r w:rsidRPr="003E6471">
        <w:rPr>
          <w:szCs w:val="28"/>
        </w:rPr>
        <w:t xml:space="preserve"> pháp luật của Nhà nước</w:t>
      </w:r>
      <w:r w:rsidR="00636D3B" w:rsidRPr="003E6471">
        <w:rPr>
          <w:szCs w:val="28"/>
          <w:lang w:val="fi-FI"/>
        </w:rPr>
        <w:t xml:space="preserve"> và các phong trào thi đua yêu nước tại cơ quan, đơn vị</w:t>
      </w:r>
      <w:r w:rsidR="00FF15FE" w:rsidRPr="003E6471">
        <w:rPr>
          <w:szCs w:val="28"/>
        </w:rPr>
        <w:t xml:space="preserve">, </w:t>
      </w:r>
      <w:r w:rsidR="00FF15FE" w:rsidRPr="003E6471">
        <w:rPr>
          <w:szCs w:val="28"/>
          <w:lang w:val="fi-FI"/>
        </w:rPr>
        <w:t>địa phương</w:t>
      </w:r>
      <w:r w:rsidRPr="003E6471">
        <w:rPr>
          <w:szCs w:val="28"/>
        </w:rPr>
        <w:t>.</w:t>
      </w:r>
    </w:p>
    <w:p w:rsidR="00E439C2" w:rsidRPr="003E6471" w:rsidRDefault="00E439C2" w:rsidP="00C5291B">
      <w:pPr>
        <w:spacing w:before="120" w:line="276" w:lineRule="auto"/>
        <w:jc w:val="right"/>
        <w:rPr>
          <w:b/>
          <w:szCs w:val="28"/>
        </w:rPr>
      </w:pPr>
      <w:r w:rsidRPr="003E6471">
        <w:rPr>
          <w:b/>
          <w:szCs w:val="28"/>
        </w:rPr>
        <w:t>BAN TUYÊN GIÁO TỈNH UỶ</w:t>
      </w:r>
    </w:p>
    <w:sectPr w:rsidR="00E439C2" w:rsidRPr="003E6471" w:rsidSect="002F2889">
      <w:headerReference w:type="default" r:id="rId8"/>
      <w:headerReference w:type="first" r:id="rId9"/>
      <w:pgSz w:w="11907" w:h="16840" w:code="9"/>
      <w:pgMar w:top="1134" w:right="851" w:bottom="1134" w:left="1701" w:header="284" w:footer="284"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A9E" w:rsidRDefault="00585A9E" w:rsidP="00E41B24">
      <w:r>
        <w:separator/>
      </w:r>
    </w:p>
  </w:endnote>
  <w:endnote w:type="continuationSeparator" w:id="0">
    <w:p w:rsidR="00585A9E" w:rsidRDefault="00585A9E" w:rsidP="00E41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A9E" w:rsidRDefault="00585A9E" w:rsidP="00E41B24">
      <w:r>
        <w:separator/>
      </w:r>
    </w:p>
  </w:footnote>
  <w:footnote w:type="continuationSeparator" w:id="0">
    <w:p w:rsidR="00585A9E" w:rsidRDefault="00585A9E" w:rsidP="00E41B24">
      <w:r>
        <w:continuationSeparator/>
      </w:r>
    </w:p>
  </w:footnote>
  <w:footnote w:id="1">
    <w:p w:rsidR="00763066" w:rsidRDefault="00763066" w:rsidP="00763066">
      <w:pPr>
        <w:pStyle w:val="FootnoteText"/>
        <w:jc w:val="both"/>
      </w:pPr>
      <w:r>
        <w:rPr>
          <w:vertAlign w:val="superscript"/>
        </w:rPr>
        <w:t>(</w:t>
      </w:r>
      <w:r>
        <w:rPr>
          <w:rStyle w:val="FootnoteReference"/>
        </w:rPr>
        <w:footnoteRef/>
      </w:r>
      <w:r>
        <w:rPr>
          <w:vertAlign w:val="superscript"/>
        </w:rPr>
        <w:t>)</w:t>
      </w:r>
      <w:r>
        <w:t xml:space="preserve"> Quy định số 37-QĐ/TW, ngày 25/10/2021 của Ban Chấp hành Trung ương khoá XIII về những điều đảng viên không được làm; </w:t>
      </w:r>
      <w:r w:rsidR="004317E9">
        <w:t xml:space="preserve">Quy định số 213-QĐ/TW, ngày 02/01/2020 của Bộ Chính trị khoá XII về trách nhiệm của đảng viên đang công tác thường xuyên giữ mối liên hệ với tổ chức đảng và Nhân dân nơi cư trú; </w:t>
      </w:r>
      <w:r>
        <w:t>Quy định số 272-QĐ/TU, ngày 22/10/2021 của Tỉnh uỷ về trách nhiệm nêu gương của cán bộ, công chức, viên chức là đảng viên và tiêu chí đánh giá thực hiện trách nhiệm nêu gương</w:t>
      </w:r>
      <w:r w:rsidR="00D93B95">
        <w:rPr>
          <w:lang w:val="en-US"/>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9412253"/>
      <w:docPartObj>
        <w:docPartGallery w:val="Page Numbers (Top of Page)"/>
        <w:docPartUnique/>
      </w:docPartObj>
    </w:sdtPr>
    <w:sdtEndPr>
      <w:rPr>
        <w:noProof/>
      </w:rPr>
    </w:sdtEndPr>
    <w:sdtContent>
      <w:p w:rsidR="002F2889" w:rsidRDefault="00D46915">
        <w:pPr>
          <w:pStyle w:val="Header"/>
          <w:jc w:val="center"/>
        </w:pPr>
        <w:r>
          <w:fldChar w:fldCharType="begin"/>
        </w:r>
        <w:r w:rsidR="002F2889">
          <w:instrText xml:space="preserve"> PAGE   \* MERGEFORMAT </w:instrText>
        </w:r>
        <w:r>
          <w:fldChar w:fldCharType="separate"/>
        </w:r>
        <w:r w:rsidR="00417047">
          <w:rPr>
            <w:noProof/>
          </w:rPr>
          <w:t>5</w:t>
        </w:r>
        <w:r>
          <w:rPr>
            <w:noProof/>
          </w:rPr>
          <w:fldChar w:fldCharType="end"/>
        </w:r>
      </w:p>
    </w:sdtContent>
  </w:sdt>
  <w:p w:rsidR="002F2889" w:rsidRDefault="002F28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7EA" w:rsidRDefault="008837EA">
    <w:pPr>
      <w:pStyle w:val="Header"/>
      <w:jc w:val="center"/>
    </w:pPr>
  </w:p>
  <w:p w:rsidR="008837EA" w:rsidRDefault="008837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24"/>
    <w:rsid w:val="00017F7A"/>
    <w:rsid w:val="0003306A"/>
    <w:rsid w:val="00054640"/>
    <w:rsid w:val="00081313"/>
    <w:rsid w:val="000D6E57"/>
    <w:rsid w:val="0013791E"/>
    <w:rsid w:val="001635DF"/>
    <w:rsid w:val="001B5064"/>
    <w:rsid w:val="002039ED"/>
    <w:rsid w:val="0024476B"/>
    <w:rsid w:val="002920A3"/>
    <w:rsid w:val="002A75C7"/>
    <w:rsid w:val="002C22E7"/>
    <w:rsid w:val="002D6330"/>
    <w:rsid w:val="002F2889"/>
    <w:rsid w:val="002F3512"/>
    <w:rsid w:val="00312DB5"/>
    <w:rsid w:val="00314840"/>
    <w:rsid w:val="00325FD9"/>
    <w:rsid w:val="00356C61"/>
    <w:rsid w:val="00366158"/>
    <w:rsid w:val="00376997"/>
    <w:rsid w:val="00377C84"/>
    <w:rsid w:val="003E5566"/>
    <w:rsid w:val="003E6471"/>
    <w:rsid w:val="003F4619"/>
    <w:rsid w:val="00404208"/>
    <w:rsid w:val="00417047"/>
    <w:rsid w:val="004317E9"/>
    <w:rsid w:val="00433073"/>
    <w:rsid w:val="004373B1"/>
    <w:rsid w:val="00437C06"/>
    <w:rsid w:val="00471AC9"/>
    <w:rsid w:val="00477470"/>
    <w:rsid w:val="004B355F"/>
    <w:rsid w:val="004C7FBA"/>
    <w:rsid w:val="004F1555"/>
    <w:rsid w:val="004F3CD5"/>
    <w:rsid w:val="0051531A"/>
    <w:rsid w:val="005347F8"/>
    <w:rsid w:val="005415B6"/>
    <w:rsid w:val="005571B4"/>
    <w:rsid w:val="00585A9E"/>
    <w:rsid w:val="005A1E24"/>
    <w:rsid w:val="005C1C5A"/>
    <w:rsid w:val="005C631B"/>
    <w:rsid w:val="005F41CB"/>
    <w:rsid w:val="005F686E"/>
    <w:rsid w:val="00636D3B"/>
    <w:rsid w:val="00693A5A"/>
    <w:rsid w:val="00693FF8"/>
    <w:rsid w:val="00697FCD"/>
    <w:rsid w:val="00730856"/>
    <w:rsid w:val="00763066"/>
    <w:rsid w:val="007674E9"/>
    <w:rsid w:val="00793B2A"/>
    <w:rsid w:val="007B6F3F"/>
    <w:rsid w:val="008271DE"/>
    <w:rsid w:val="00845523"/>
    <w:rsid w:val="008837EA"/>
    <w:rsid w:val="008A32C5"/>
    <w:rsid w:val="008B1EE8"/>
    <w:rsid w:val="008C7AF9"/>
    <w:rsid w:val="008D2382"/>
    <w:rsid w:val="008E09DE"/>
    <w:rsid w:val="00980E7E"/>
    <w:rsid w:val="00982E49"/>
    <w:rsid w:val="00984FDB"/>
    <w:rsid w:val="00987870"/>
    <w:rsid w:val="009E785B"/>
    <w:rsid w:val="00A12B1D"/>
    <w:rsid w:val="00A2236C"/>
    <w:rsid w:val="00A723C2"/>
    <w:rsid w:val="00A77CD1"/>
    <w:rsid w:val="00AE0257"/>
    <w:rsid w:val="00B1376E"/>
    <w:rsid w:val="00B23F7A"/>
    <w:rsid w:val="00B27845"/>
    <w:rsid w:val="00B7559E"/>
    <w:rsid w:val="00B8489B"/>
    <w:rsid w:val="00BB2BC2"/>
    <w:rsid w:val="00BC63B1"/>
    <w:rsid w:val="00BE7E76"/>
    <w:rsid w:val="00C47143"/>
    <w:rsid w:val="00C5291B"/>
    <w:rsid w:val="00C66ED8"/>
    <w:rsid w:val="00C81678"/>
    <w:rsid w:val="00CE7390"/>
    <w:rsid w:val="00D26F46"/>
    <w:rsid w:val="00D46915"/>
    <w:rsid w:val="00D53C08"/>
    <w:rsid w:val="00D6424F"/>
    <w:rsid w:val="00D81A96"/>
    <w:rsid w:val="00D93579"/>
    <w:rsid w:val="00D93B95"/>
    <w:rsid w:val="00D944C0"/>
    <w:rsid w:val="00DC6A15"/>
    <w:rsid w:val="00E007BE"/>
    <w:rsid w:val="00E10BEF"/>
    <w:rsid w:val="00E41B24"/>
    <w:rsid w:val="00E439C2"/>
    <w:rsid w:val="00E72427"/>
    <w:rsid w:val="00EE1E64"/>
    <w:rsid w:val="00EE24A9"/>
    <w:rsid w:val="00EE7E71"/>
    <w:rsid w:val="00F33AB7"/>
    <w:rsid w:val="00F633F0"/>
    <w:rsid w:val="00F75A05"/>
    <w:rsid w:val="00F86B6E"/>
    <w:rsid w:val="00FA6948"/>
    <w:rsid w:val="00FB31ED"/>
    <w:rsid w:val="00FC4FCC"/>
    <w:rsid w:val="00FE21A8"/>
    <w:rsid w:val="00FF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B24"/>
    <w:pPr>
      <w:jc w:val="left"/>
    </w:pPr>
    <w:rPr>
      <w:rFonts w:cstheme="maj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Footnote Text Char Char Char Char Char Char Ch,single space,fn,footnote text"/>
    <w:basedOn w:val="Normal"/>
    <w:link w:val="FootnoteTextChar"/>
    <w:qFormat/>
    <w:rsid w:val="00E41B24"/>
    <w:rPr>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Footnote Text Char Char Char Char Char Char Ch Char1,fn Char"/>
    <w:basedOn w:val="DefaultParagraphFont"/>
    <w:link w:val="FootnoteText"/>
    <w:qFormat/>
    <w:rsid w:val="00E41B24"/>
    <w:rPr>
      <w:rFonts w:cstheme="majorHAnsi"/>
      <w:sz w:val="20"/>
    </w:rPr>
  </w:style>
  <w:style w:type="character" w:styleId="FootnoteReference">
    <w:name w:val="footnote reference"/>
    <w:aliases w:val="Footnote,Footnote text,ftref,BearingPoint,16 Point,Superscript 6 Point,fr,Footnote Text1,f,(NECG) Footnote Reference,BVI fnr,footnote ref,Footnote Text Char Char Char Char Char Char Ch Char Char Char Char Char Char C,Ref,10 p"/>
    <w:qFormat/>
    <w:rsid w:val="00E41B24"/>
    <w:rPr>
      <w:vertAlign w:val="superscript"/>
    </w:rPr>
  </w:style>
  <w:style w:type="character" w:customStyle="1" w:styleId="Normal2">
    <w:name w:val="Normal2"/>
    <w:rsid w:val="00E41B24"/>
    <w:rPr>
      <w:rFonts w:cs="Angsana New" w:hint="cs"/>
      <w:color w:val="FF0000"/>
      <w:sz w:val="28"/>
      <w:szCs w:val="28"/>
      <w:lang w:val="pt-BR" w:bidi="ar-SA"/>
    </w:rPr>
  </w:style>
  <w:style w:type="paragraph" w:styleId="ListParagraph">
    <w:name w:val="List Paragraph"/>
    <w:basedOn w:val="Normal"/>
    <w:uiPriority w:val="34"/>
    <w:qFormat/>
    <w:rsid w:val="00B7559E"/>
    <w:pPr>
      <w:ind w:left="720"/>
      <w:contextualSpacing/>
    </w:pPr>
  </w:style>
  <w:style w:type="paragraph" w:styleId="Header">
    <w:name w:val="header"/>
    <w:basedOn w:val="Normal"/>
    <w:link w:val="HeaderChar"/>
    <w:uiPriority w:val="99"/>
    <w:unhideWhenUsed/>
    <w:rsid w:val="008837EA"/>
    <w:pPr>
      <w:tabs>
        <w:tab w:val="center" w:pos="4513"/>
        <w:tab w:val="right" w:pos="9026"/>
      </w:tabs>
    </w:pPr>
  </w:style>
  <w:style w:type="character" w:customStyle="1" w:styleId="HeaderChar">
    <w:name w:val="Header Char"/>
    <w:basedOn w:val="DefaultParagraphFont"/>
    <w:link w:val="Header"/>
    <w:uiPriority w:val="99"/>
    <w:rsid w:val="008837EA"/>
    <w:rPr>
      <w:rFonts w:cstheme="majorHAnsi"/>
      <w:szCs w:val="24"/>
    </w:rPr>
  </w:style>
  <w:style w:type="paragraph" w:styleId="Footer">
    <w:name w:val="footer"/>
    <w:basedOn w:val="Normal"/>
    <w:link w:val="FooterChar"/>
    <w:uiPriority w:val="99"/>
    <w:unhideWhenUsed/>
    <w:rsid w:val="008837EA"/>
    <w:pPr>
      <w:tabs>
        <w:tab w:val="center" w:pos="4513"/>
        <w:tab w:val="right" w:pos="9026"/>
      </w:tabs>
    </w:pPr>
  </w:style>
  <w:style w:type="character" w:customStyle="1" w:styleId="FooterChar">
    <w:name w:val="Footer Char"/>
    <w:basedOn w:val="DefaultParagraphFont"/>
    <w:link w:val="Footer"/>
    <w:uiPriority w:val="99"/>
    <w:rsid w:val="008837EA"/>
    <w:rPr>
      <w:rFonts w:cstheme="majorHAnsi"/>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B24"/>
    <w:pPr>
      <w:jc w:val="left"/>
    </w:pPr>
    <w:rPr>
      <w:rFonts w:cstheme="maj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Footnote Text Char Char Char Char Char Char Ch,single space,fn,footnote text"/>
    <w:basedOn w:val="Normal"/>
    <w:link w:val="FootnoteTextChar"/>
    <w:qFormat/>
    <w:rsid w:val="00E41B24"/>
    <w:rPr>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Footnote Text Char Char Char Char Char Char Ch Char1,fn Char"/>
    <w:basedOn w:val="DefaultParagraphFont"/>
    <w:link w:val="FootnoteText"/>
    <w:qFormat/>
    <w:rsid w:val="00E41B24"/>
    <w:rPr>
      <w:rFonts w:cstheme="majorHAnsi"/>
      <w:sz w:val="20"/>
    </w:rPr>
  </w:style>
  <w:style w:type="character" w:styleId="FootnoteReference">
    <w:name w:val="footnote reference"/>
    <w:aliases w:val="Footnote,Footnote text,ftref,BearingPoint,16 Point,Superscript 6 Point,fr,Footnote Text1,f,(NECG) Footnote Reference,BVI fnr,footnote ref,Footnote Text Char Char Char Char Char Char Ch Char Char Char Char Char Char C,Ref,10 p"/>
    <w:qFormat/>
    <w:rsid w:val="00E41B24"/>
    <w:rPr>
      <w:vertAlign w:val="superscript"/>
    </w:rPr>
  </w:style>
  <w:style w:type="character" w:customStyle="1" w:styleId="Normal2">
    <w:name w:val="Normal2"/>
    <w:rsid w:val="00E41B24"/>
    <w:rPr>
      <w:rFonts w:cs="Angsana New" w:hint="cs"/>
      <w:color w:val="FF0000"/>
      <w:sz w:val="28"/>
      <w:szCs w:val="28"/>
      <w:lang w:val="pt-BR" w:bidi="ar-SA"/>
    </w:rPr>
  </w:style>
  <w:style w:type="paragraph" w:styleId="ListParagraph">
    <w:name w:val="List Paragraph"/>
    <w:basedOn w:val="Normal"/>
    <w:uiPriority w:val="34"/>
    <w:qFormat/>
    <w:rsid w:val="00B7559E"/>
    <w:pPr>
      <w:ind w:left="720"/>
      <w:contextualSpacing/>
    </w:pPr>
  </w:style>
  <w:style w:type="paragraph" w:styleId="Header">
    <w:name w:val="header"/>
    <w:basedOn w:val="Normal"/>
    <w:link w:val="HeaderChar"/>
    <w:uiPriority w:val="99"/>
    <w:unhideWhenUsed/>
    <w:rsid w:val="008837EA"/>
    <w:pPr>
      <w:tabs>
        <w:tab w:val="center" w:pos="4513"/>
        <w:tab w:val="right" w:pos="9026"/>
      </w:tabs>
    </w:pPr>
  </w:style>
  <w:style w:type="character" w:customStyle="1" w:styleId="HeaderChar">
    <w:name w:val="Header Char"/>
    <w:basedOn w:val="DefaultParagraphFont"/>
    <w:link w:val="Header"/>
    <w:uiPriority w:val="99"/>
    <w:rsid w:val="008837EA"/>
    <w:rPr>
      <w:rFonts w:cstheme="majorHAnsi"/>
      <w:szCs w:val="24"/>
    </w:rPr>
  </w:style>
  <w:style w:type="paragraph" w:styleId="Footer">
    <w:name w:val="footer"/>
    <w:basedOn w:val="Normal"/>
    <w:link w:val="FooterChar"/>
    <w:uiPriority w:val="99"/>
    <w:unhideWhenUsed/>
    <w:rsid w:val="008837EA"/>
    <w:pPr>
      <w:tabs>
        <w:tab w:val="center" w:pos="4513"/>
        <w:tab w:val="right" w:pos="9026"/>
      </w:tabs>
    </w:pPr>
  </w:style>
  <w:style w:type="character" w:customStyle="1" w:styleId="FooterChar">
    <w:name w:val="Footer Char"/>
    <w:basedOn w:val="DefaultParagraphFont"/>
    <w:link w:val="Footer"/>
    <w:uiPriority w:val="99"/>
    <w:rsid w:val="008837EA"/>
    <w:rPr>
      <w:rFonts w:cstheme="maj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B56A0-6344-45FD-9A6D-160B496B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My Company</Company>
  <LinksUpToDate>false</LinksUpToDate>
  <CharactersWithSpaces>10771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VAN BAO</dc:creator>
  <cp:lastModifiedBy>TBC</cp:lastModifiedBy>
  <cp:revision>2</cp:revision>
  <dcterms:created xsi:type="dcterms:W3CDTF">2021-12-24T01:45:00Z</dcterms:created>
  <dcterms:modified xsi:type="dcterms:W3CDTF">2021-12-24T01:45:00Z</dcterms:modified>
</cp:coreProperties>
</file>