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PHIẾU TRẢ LỜI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AGILE SCRUM PRACTITIONER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ÔN TẬP NGÀY 2 – AG202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[Thứ Tư, 21/10/2026]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="276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36"/>
          <w:szCs w:val="36"/>
          <w:rtl w:val="0"/>
        </w:rPr>
        <w:t xml:space="preserve">********************</w:t>
      </w: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752"/>
        <w:gridCol w:w="3505"/>
        <w:gridCol w:w="2015"/>
        <w:gridCol w:w="1752"/>
        <w:tblGridChange w:id="0">
          <w:tblGrid>
            <w:gridCol w:w="1752"/>
            <w:gridCol w:w="3505"/>
            <w:gridCol w:w="2015"/>
            <w:gridCol w:w="1752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Nhật Minh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Mã sinh viên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B25DTCN113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Lớp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HN-K25-CNTT1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Ngày ôn tập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6"/>
          <w:szCs w:val="26"/>
          <w:rtl w:val="0"/>
        </w:rPr>
        <w:t xml:space="preserve">Điền câu trả lời vào các ô trống. Không xoá hoặc đổi thứ tự các bảng. Lưu tệp với tên ngay2_agile.docx.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8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Bài 1. Acceptance Criteria bằng Gherkin</w:t>
      </w:r>
      <w:r w:rsidDel="00000000" w:rsidR="00000000" w:rsidRPr="00000000">
        <w:rPr>
          <w:rtl w:val="0"/>
        </w:rPr>
      </w:r>
    </w:p>
    <w:tbl>
      <w:tblPr>
        <w:tblStyle w:val="Table2"/>
        <w:tblW w:w="9023.999999999998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1891"/>
        <w:gridCol w:w="2578"/>
        <w:gridCol w:w="1977"/>
        <w:gridCol w:w="2578"/>
        <w:tblGridChange w:id="0">
          <w:tblGrid>
            <w:gridCol w:w="1891"/>
            <w:gridCol w:w="2578"/>
            <w:gridCol w:w="1977"/>
            <w:gridCol w:w="2578"/>
          </w:tblGrid>
        </w:tblGridChange>
      </w:tblGrid>
      <w:tr>
        <w:trPr>
          <w:cantSplit w:val="1"/>
          <w:tblHeader w:val="1"/>
        </w:trPr>
        <w:tc>
          <w:tcPr>
            <w:shd w:fill="8eaadb" w:val="clear"/>
          </w:tcPr>
          <w:p w:rsidR="00000000" w:rsidDel="00000000" w:rsidP="00000000" w:rsidRDefault="00000000" w:rsidRPr="00000000" w14:paraId="00000011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Kịch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12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13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14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74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(1) Thành công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4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Giỏ hàng ≥ 200.000đ và có mã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hợp lệ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Khách áp dụng mã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khi thanh toán.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Giảm 20.000đ và thông báo thành công.</w:t>
            </w:r>
          </w:p>
        </w:tc>
      </w:tr>
      <w:tr>
        <w:trPr>
          <w:cantSplit w:val="1"/>
          <w:trHeight w:val="1474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(2a) Mã đã hết hạn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đơn hàng đủ điều kiện và mã giảm giá đã hết hạn.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Khách áp dụng mã đã hết hạn.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Từ chối, giữ nguyên giá tiền và báo lỗi hết hạn.</w:t>
            </w:r>
          </w:p>
        </w:tc>
      </w:tr>
      <w:tr>
        <w:trPr>
          <w:cantSplit w:val="1"/>
          <w:trHeight w:val="1474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(2b) Đơn dưới 200.000đ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Đơn hàng dưới 200.000đ và có mã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hợp lệ.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Khách áp dụng mã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GREEN20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Từ chối, giữ nguyên giá và báo chưa đủ điều kiện tối thiểu.</w:t>
            </w:r>
          </w:p>
        </w:tc>
      </w:tr>
    </w:tbl>
    <w:p w:rsidR="00000000" w:rsidDel="00000000" w:rsidP="00000000" w:rsidRDefault="00000000" w:rsidRPr="00000000" w14:paraId="00000021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8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Bài 2. Acceptance Criteria và Definition of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6"/>
          <w:szCs w:val="26"/>
          <w:rtl w:val="0"/>
        </w:rPr>
        <w:t xml:space="preserve">a) Phân loại (ghi AC hoặc DoD)</w:t>
      </w:r>
      <w:r w:rsidDel="00000000" w:rsidR="00000000" w:rsidRPr="00000000">
        <w:rPr>
          <w:rtl w:val="0"/>
        </w:rPr>
      </w:r>
    </w:p>
    <w:tbl>
      <w:tblPr>
        <w:tblStyle w:val="Table3"/>
        <w:tblW w:w="9024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902"/>
        <w:gridCol w:w="3610"/>
        <w:gridCol w:w="902"/>
        <w:gridCol w:w="3610"/>
        <w:tblGridChange w:id="0">
          <w:tblGrid>
            <w:gridCol w:w="902"/>
            <w:gridCol w:w="3610"/>
            <w:gridCol w:w="902"/>
            <w:gridCol w:w="3610"/>
          </w:tblGrid>
        </w:tblGridChange>
      </w:tblGrid>
      <w:tr>
        <w:trPr>
          <w:cantSplit w:val="1"/>
          <w:tblHeader w:val="1"/>
        </w:trPr>
        <w:tc>
          <w:tcPr>
            <w:shd w:fill="8eaadb" w:val="clear"/>
          </w:tcPr>
          <w:p w:rsidR="00000000" w:rsidDel="00000000" w:rsidP="00000000" w:rsidRDefault="00000000" w:rsidRPr="00000000" w14:paraId="00000024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25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AC / 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26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27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AC / DoD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</w:t>
            </w:r>
          </w:p>
        </w:tc>
      </w:tr>
      <w:tr>
        <w:trPr>
          <w:cantSplit w:val="1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DoD</w:t>
            </w:r>
          </w:p>
        </w:tc>
      </w:tr>
      <w:tr>
        <w:trPr>
          <w:cantSplit w:val="1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</w:t>
            </w:r>
          </w:p>
        </w:tc>
      </w:tr>
      <w:tr>
        <w:trPr>
          <w:cantSplit w:val="1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DoD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DoD</w:t>
            </w:r>
          </w:p>
        </w:tc>
      </w:tr>
    </w:tbl>
    <w:p w:rsidR="00000000" w:rsidDel="00000000" w:rsidP="00000000" w:rsidRDefault="00000000" w:rsidRPr="00000000" w14:paraId="00000038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1"/>
          <w:tblHeader w:val="1"/>
        </w:trPr>
        <w:tc>
          <w:tcPr>
            <w:shd w:fill="8eaadb" w:val="clear"/>
          </w:tcPr>
          <w:p w:rsidR="00000000" w:rsidDel="00000000" w:rsidP="00000000" w:rsidRDefault="00000000" w:rsidRPr="00000000" w14:paraId="00000039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b) AC và DoD khác nhau thế nào về phạm vi áp dụng?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Áp dụng ở phạm vi từng User Story cụ thể.</w:t>
            </w:r>
          </w:p>
          <w:p w:rsidR="00000000" w:rsidDel="00000000" w:rsidP="00000000" w:rsidRDefault="00000000" w:rsidRPr="00000000" w14:paraId="0000003B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Áp dụng ở phạm vi toàn bộ Sprint.</w:t>
            </w:r>
          </w:p>
        </w:tc>
      </w:tr>
    </w:tbl>
    <w:p w:rsidR="00000000" w:rsidDel="00000000" w:rsidP="00000000" w:rsidRDefault="00000000" w:rsidRPr="00000000" w14:paraId="0000003C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888"/>
        <w:gridCol w:w="6137"/>
        <w:tblGridChange w:id="0">
          <w:tblGrid>
            <w:gridCol w:w="2888"/>
            <w:gridCol w:w="6137"/>
          </w:tblGrid>
        </w:tblGridChange>
      </w:tblGrid>
      <w:tr>
        <w:trPr>
          <w:cantSplit w:val="1"/>
          <w:tblHeader w:val="1"/>
        </w:trPr>
        <w:tc>
          <w:tcPr>
            <w:shd w:fill="8eaadb" w:val="clear"/>
          </w:tcPr>
          <w:p w:rsidR="00000000" w:rsidDel="00000000" w:rsidP="00000000" w:rsidRDefault="00000000" w:rsidRPr="00000000" w14:paraId="0000003D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3E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Trả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c) Ví dụ AC (theo dõi trạng thái đơn giao)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Khách hàng bấm vào đơn hàng đang giao, hệ thống hiển thị đúng trạng thái hiện tại kèm tên và số điện thoại của shipper. </w:t>
            </w:r>
          </w:p>
        </w:tc>
      </w:tr>
      <w:tr>
        <w:trPr>
          <w:cantSplit w:val="1"/>
          <w:trHeight w:val="907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c) Ví dụ DoD (theo dõi trạng thái đơn giao)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Mã nguồn của tính năng theo dõi đơn hàng đã được viết Unit Test, được review thành công và đã triển khai lên môi trường Staging không có lỗi. </w:t>
            </w:r>
          </w:p>
        </w:tc>
      </w:tr>
    </w:tbl>
    <w:p w:rsidR="00000000" w:rsidDel="00000000" w:rsidP="00000000" w:rsidRDefault="00000000" w:rsidRPr="00000000" w14:paraId="00000043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8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Bài 3. Ước lượng Story Point</w:t>
      </w:r>
      <w:r w:rsidDel="00000000" w:rsidR="00000000" w:rsidRPr="00000000">
        <w:rPr>
          <w:rtl w:val="0"/>
        </w:rPr>
      </w:r>
    </w:p>
    <w:tbl>
      <w:tblPr>
        <w:tblStyle w:val="Table6"/>
        <w:tblW w:w="9024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902"/>
        <w:gridCol w:w="1624"/>
        <w:gridCol w:w="6498"/>
        <w:tblGridChange w:id="0">
          <w:tblGrid>
            <w:gridCol w:w="902"/>
            <w:gridCol w:w="1624"/>
            <w:gridCol w:w="6498"/>
          </w:tblGrid>
        </w:tblGridChange>
      </w:tblGrid>
      <w:tr>
        <w:trPr>
          <w:cantSplit w:val="1"/>
          <w:tblHeader w:val="1"/>
        </w:trPr>
        <w:tc>
          <w:tcPr>
            <w:shd w:fill="8eaadb" w:val="clear"/>
          </w:tcPr>
          <w:p w:rsidR="00000000" w:rsidDel="00000000" w:rsidP="00000000" w:rsidRDefault="00000000" w:rsidRPr="00000000" w14:paraId="00000045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46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Story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aadb" w:val="clear"/>
          </w:tcPr>
          <w:p w:rsidR="00000000" w:rsidDel="00000000" w:rsidP="00000000" w:rsidRDefault="00000000" w:rsidRPr="00000000" w14:paraId="00000047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Lý do (so sánh với R = 3 SP)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Chức năng đơn giản, ít logic xử lý hơn so với xác thực OTP ở R. </w:t>
            </w:r>
          </w:p>
        </w:tc>
      </w:tr>
      <w:tr>
        <w:trPr>
          <w:cantSplit w:val="1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Độ phức tạp tương đương R.</w:t>
            </w:r>
          </w:p>
        </w:tc>
      </w:tr>
      <w:tr>
        <w:trPr>
          <w:cantSplit w:val="1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Phức tạp hơn R do tích hợp cổng thanh toán bên thứ ba và xử lý lỗi.</w:t>
            </w:r>
          </w:p>
        </w:tc>
      </w:tr>
      <w:tr>
        <w:trPr>
          <w:cantSplit w:val="1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Thuật toán gợi ý dựa trên lịch sử mua hàng có độ rủi ro và khối lượng rất cao.</w:t>
            </w:r>
          </w:p>
        </w:tc>
      </w:tr>
    </w:tbl>
    <w:p w:rsidR="00000000" w:rsidDel="00000000" w:rsidP="00000000" w:rsidRDefault="00000000" w:rsidRPr="00000000" w14:paraId="00000054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1"/>
          <w:tblHeader w:val="1"/>
        </w:trPr>
        <w:tc>
          <w:tcPr>
            <w:shd w:fill="8eaadb" w:val="clear"/>
          </w:tcPr>
          <w:p w:rsidR="00000000" w:rsidDel="00000000" w:rsidP="00000000" w:rsidRDefault="00000000" w:rsidRPr="00000000" w14:paraId="00000055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b) Planning Poker: thẻ 3, 5, 5, 13 – đội nên làm gì tiếp theo?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7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Người đánh giá thấp nhất và cao nhất giải thích lý do.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after="2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Cả đội thảo luận để làm rõ yêu cầu, sau đó bỏ phiếu lại đến khi đạt đồng thuận</w:t>
            </w:r>
          </w:p>
        </w:tc>
      </w:tr>
    </w:tbl>
    <w:p w:rsidR="00000000" w:rsidDel="00000000" w:rsidP="00000000" w:rsidRDefault="00000000" w:rsidRPr="00000000" w14:paraId="00000058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9025"/>
        <w:tblGridChange w:id="0">
          <w:tblGrid>
            <w:gridCol w:w="9025"/>
          </w:tblGrid>
        </w:tblGridChange>
      </w:tblGrid>
      <w:tr>
        <w:trPr>
          <w:cantSplit w:val="1"/>
          <w:tblHeader w:val="1"/>
        </w:trPr>
        <w:tc>
          <w:tcPr>
            <w:shd w:fill="8eaadb" w:val="clear"/>
          </w:tcPr>
          <w:p w:rsidR="00000000" w:rsidDel="00000000" w:rsidP="00000000" w:rsidRDefault="00000000" w:rsidRPr="00000000" w14:paraId="00000059">
            <w:pPr>
              <w:spacing w:after="20" w:line="264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c) Vì sao dùng Story Point thay vì chỉ ước lượng giờ/ngày công?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7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Story Point phản ánh độ phức tạp và rủi ro thay vì thời gian tuyệt đối.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after="0" w:afterAutospacing="0" w:line="264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Không phụ thuộc vào tay nghề nhanh hay chậm của từng lập trình viên.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spacing w:after="20" w:line="264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Kết hợp với Velocity để lập kế hoạch Sprint chính xác.</w:t>
            </w:r>
          </w:p>
        </w:tc>
      </w:tr>
    </w:tbl>
    <w:p w:rsidR="00000000" w:rsidDel="00000000" w:rsidP="00000000" w:rsidRDefault="00000000" w:rsidRPr="00000000" w14:paraId="0000005D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8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Tự chấm (điền sau khi có đáp án)</w:t>
      </w:r>
      <w:r w:rsidDel="00000000" w:rsidR="00000000" w:rsidRPr="00000000">
        <w:rPr>
          <w:rtl w:val="0"/>
        </w:rPr>
      </w:r>
    </w:p>
    <w:tbl>
      <w:tblPr>
        <w:tblStyle w:val="Table9"/>
        <w:tblW w:w="9024.0" w:type="dxa"/>
        <w:jc w:val="center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707"/>
        <w:gridCol w:w="6317"/>
        <w:tblGridChange w:id="0">
          <w:tblGrid>
            <w:gridCol w:w="2707"/>
            <w:gridCol w:w="6317"/>
          </w:tblGrid>
        </w:tblGridChange>
      </w:tblGrid>
      <w:tr>
        <w:trPr>
          <w:cantSplit w:val="1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Điểm tự chấm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..../100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20" w:line="264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Lỗi mình đã mắc và cách sửa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80" w:before="0"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802138" cy="631458"/>
          <wp:effectExtent b="0" l="0" r="0" 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i w:val="1"/>
      <w:iCs w:val="1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color w:val="000000"/>
      <w:sz w:val="56"/>
      <w:szCs w:val="56"/>
      <w:u w:val="none"/>
      <w:shd w:fill="auto" w:val="clear"/>
      <w:vertAlign w:val="baseline"/>
    </w:rPr>
  </w:style>
  <w:style w:type="character" w:styleId="8" w:default="1">
    <w:name w:val="Default Paragraph Font"/>
    <w:uiPriority w:val="1"/>
    <w:semiHidden w:val="1"/>
    <w:unhideWhenUsed w:val="1"/>
  </w:style>
  <w:style w:type="table" w:styleId="9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0">
    <w:name w:val="endnote reference"/>
    <w:uiPriority w:val="99"/>
    <w:semiHidden w:val="1"/>
    <w:unhideWhenUsed w:val="1"/>
    <w:rPr>
      <w:vertAlign w:val="superscript"/>
    </w:rPr>
  </w:style>
  <w:style w:type="paragraph" w:styleId="11">
    <w:name w:val="endnote text"/>
    <w:link w:val="23"/>
    <w:uiPriority w:val="99"/>
    <w:semiHidden w:val="1"/>
    <w:unhideWhenUsed w:val="1"/>
    <w:rPr>
      <w:rFonts w:asciiTheme="minorHAnsi" w:cstheme="minorBidi" w:eastAsiaTheme="minorEastAsia" w:hAnsiTheme="minorHAnsi"/>
      <w:lang w:val="en"/>
    </w:rPr>
  </w:style>
  <w:style w:type="paragraph" w:styleId="12">
    <w:name w:val="footer"/>
    <w:basedOn w:val="1"/>
    <w:link w:val="25"/>
    <w:uiPriority w:val="99"/>
    <w:unhideWhenUsed w:val="1"/>
    <w:pPr>
      <w:tabs>
        <w:tab w:val="center" w:pos="4320"/>
        <w:tab w:val="right" w:pos="8640"/>
      </w:tabs>
    </w:pPr>
  </w:style>
  <w:style w:type="character" w:styleId="13">
    <w:name w:val="footnote reference"/>
    <w:uiPriority w:val="99"/>
    <w:semiHidden w:val="1"/>
    <w:unhideWhenUsed w:val="1"/>
    <w:rPr>
      <w:vertAlign w:val="superscript"/>
    </w:rPr>
  </w:style>
  <w:style w:type="paragraph" w:styleId="14">
    <w:name w:val="footnote text"/>
    <w:link w:val="22"/>
    <w:uiPriority w:val="99"/>
    <w:semiHidden w:val="1"/>
    <w:unhideWhenUsed w:val="1"/>
    <w:rPr>
      <w:rFonts w:asciiTheme="minorHAnsi" w:cstheme="minorBidi" w:eastAsiaTheme="minorEastAsia" w:hAnsiTheme="minorHAnsi"/>
      <w:lang w:val="en"/>
    </w:rPr>
  </w:style>
  <w:style w:type="paragraph" w:styleId="15">
    <w:name w:val="header"/>
    <w:basedOn w:val="1"/>
    <w:link w:val="24"/>
    <w:uiPriority w:val="99"/>
    <w:unhideWhenUsed w:val="1"/>
    <w:pPr>
      <w:tabs>
        <w:tab w:val="center" w:pos="4320"/>
        <w:tab w:val="right" w:pos="8640"/>
      </w:tabs>
    </w:pPr>
  </w:style>
  <w:style w:type="character" w:styleId="16">
    <w:name w:val="Hyperlink"/>
    <w:uiPriority w:val="99"/>
    <w:unhideWhenUsed w:val="1"/>
    <w:rPr>
      <w:color w:val="0563c1"/>
      <w:u w:val="single"/>
    </w:rPr>
  </w:style>
  <w:style w:type="table" w:styleId="19" w:customStyle="1">
    <w:name w:val="TableNormal"/>
    <w:uiPriority w:val="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20" w:customStyle="1">
    <w:name w:val="Strong1"/>
    <w:uiPriority w:val="0"/>
    <w:qFormat w:val="1"/>
    <w:rPr>
      <w:rFonts w:asciiTheme="minorHAnsi" w:cstheme="minorBidi" w:eastAsiaTheme="minorEastAsia" w:hAnsiTheme="minorHAnsi"/>
      <w:b w:val="1"/>
      <w:bCs w:val="1"/>
      <w:lang w:val="en"/>
    </w:rPr>
  </w:style>
  <w:style w:type="paragraph" w:styleId="21">
    <w:name w:val="List Paragraph"/>
    <w:uiPriority w:val="0"/>
    <w:qFormat w:val="1"/>
    <w:rPr>
      <w:rFonts w:asciiTheme="minorHAnsi" w:cstheme="minorBidi" w:eastAsiaTheme="minorEastAsia" w:hAnsiTheme="minorHAnsi"/>
      <w:lang w:val="en"/>
    </w:rPr>
  </w:style>
  <w:style w:type="character" w:styleId="22" w:customStyle="1">
    <w:name w:val="Footnote Text Char"/>
    <w:link w:val="14"/>
    <w:uiPriority w:val="99"/>
    <w:semiHidden w:val="1"/>
    <w:unhideWhenUsed w:val="1"/>
    <w:rPr>
      <w:sz w:val="20"/>
      <w:szCs w:val="20"/>
    </w:rPr>
  </w:style>
  <w:style w:type="character" w:styleId="23" w:customStyle="1">
    <w:name w:val="Endnote Text Char"/>
    <w:link w:val="11"/>
    <w:uiPriority w:val="99"/>
    <w:semiHidden w:val="1"/>
    <w:unhideWhenUsed w:val="1"/>
    <w:rPr>
      <w:sz w:val="20"/>
      <w:szCs w:val="20"/>
    </w:rPr>
  </w:style>
  <w:style w:type="character" w:styleId="24" w:customStyle="1">
    <w:name w:val="Header Char"/>
    <w:basedOn w:val="8"/>
    <w:link w:val="15"/>
    <w:uiPriority w:val="99"/>
  </w:style>
  <w:style w:type="character" w:styleId="25" w:customStyle="1">
    <w:name w:val="Footer Char"/>
    <w:basedOn w:val="8"/>
    <w:link w:val="12"/>
    <w:uiPriority w:val="99"/>
  </w:style>
  <w:style w:type="table" w:styleId="26" w:customStyle="1">
    <w:name w:val="_Style 25"/>
    <w:basedOn w:val="19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table" w:styleId="27" w:customStyle="1">
    <w:name w:val="_Style 26"/>
    <w:basedOn w:val="19"/>
    <w:uiPriority w:val="0"/>
    <w:tblPr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VovGwmkOkwRtqGoF15hg7+PMeg==">CgMxLjA4AHIhMUNVNldGMWtKZllKVFI1UlVCbUhhV0F0MktkNmdPX2RW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2026-09-24T04:31:00Z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