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1 — Xác định Entity, Attribute, Khóa chính</w:t>
      </w: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2985"/>
        <w:gridCol w:w="2355"/>
        <w:tblGridChange w:id="0">
          <w:tblGrid>
            <w:gridCol w:w="3570"/>
            <w:gridCol w:w="2985"/>
            <w:gridCol w:w="23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HOI_VIEN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MaHV, HoTen, SoDienThoai, NgayDangKy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BUOI_TAP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MaBuoiTap, NgayTap, GioTap, TenHuanLuyenVien, MaHV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MaBuoiTap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3 — Chuẩn hóa dữ liệu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Cột vi phạm dạng chuẩn 1NF:</w:t>
      </w:r>
      <w:r w:rsidDel="00000000" w:rsidR="00000000" w:rsidRPr="00000000">
        <w:rPr>
          <w:sz w:val="24"/>
          <w:szCs w:val="24"/>
          <w:rtl w:val="0"/>
        </w:rPr>
        <w:t xml:space="preserve"> Cột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SoDienThoai</w:t>
      </w:r>
      <w:r w:rsidDel="00000000" w:rsidR="00000000" w:rsidRPr="00000000">
        <w:rPr>
          <w:sz w:val="24"/>
          <w:szCs w:val="24"/>
          <w:rtl w:val="0"/>
        </w:rPr>
        <w:t xml:space="preserve"> của dòng dữ liệu hội viên </w:t>
      </w:r>
      <w:r w:rsidDel="00000000" w:rsidR="00000000" w:rsidRPr="00000000">
        <w:rPr>
          <w:sz w:val="24"/>
          <w:szCs w:val="24"/>
          <w:rtl w:val="0"/>
        </w:rPr>
        <w:t xml:space="preserve">HV01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nhân vi phạm: </w:t>
      </w:r>
      <w:r w:rsidDel="00000000" w:rsidR="00000000" w:rsidRPr="00000000">
        <w:rPr>
          <w:sz w:val="24"/>
          <w:szCs w:val="24"/>
          <w:rtl w:val="0"/>
        </w:rPr>
        <w:t xml:space="preserve">Theo quy tắc 1NF, tất cả các thuộc tính trong bảng phải chứa các giá trị nguyên tử, nghĩa là mỗi ô dữ liệu chỉ được chứa một giá trị đơn duy nhất, không được chứa danh sách, tập hợp hay nhiều giá trị phân tách bằng dấu phẩy như trong bảng nháp.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Cách tách bảng để dữ liệu đạt chuẩn 1NF: </w:t>
      </w:r>
      <w:r w:rsidDel="00000000" w:rsidR="00000000" w:rsidRPr="00000000">
        <w:rPr>
          <w:sz w:val="24"/>
          <w:szCs w:val="24"/>
          <w:rtl w:val="0"/>
        </w:rPr>
        <w:t xml:space="preserve">Tách danh sách số điện thoại ra một bảng riêng tên là HOI_VIEN_SDT có quan hệ 1-N với bảng HOI_VIEN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Bảng HOI_VIEN: MaHV, HoTen, NgayDangKy (đã bỏ cột số điện thoại đa giá trị).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Bảng HOI_VIEN_SDT: Gồm 2 cột MaHV (Khóa ngoại) và SoDienThoai. Khóa chính (PK) của bảng này là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khóa ghép (MaHV, SoDienThoai)</w:t>
      </w:r>
      <w:r w:rsidDel="00000000" w:rsidR="00000000" w:rsidRPr="00000000">
        <w:rPr>
          <w:sz w:val="24"/>
          <w:szCs w:val="24"/>
          <w:rtl w:val="0"/>
        </w:rPr>
        <w:t xml:space="preserve"> để một hội viên có thể sở hữu nhiều số điện thoại ở các dòng riêng biệt.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