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02146" w14:textId="77777777" w:rsidR="00C41B91" w:rsidRDefault="00C41B91" w:rsidP="00C41B91"/>
    <w:p w14:paraId="2CF94090" w14:textId="77777777" w:rsidR="00C41B91" w:rsidRDefault="00C41B91" w:rsidP="00C41B91"/>
    <w:p w14:paraId="712EAEC0" w14:textId="77777777" w:rsidR="00C41B91" w:rsidRDefault="00C41B91" w:rsidP="00C41B91"/>
    <w:p w14:paraId="26F2DECF" w14:textId="77777777" w:rsidR="00C41B91" w:rsidRDefault="00C41B91" w:rsidP="00C41B91"/>
    <w:p w14:paraId="4E5A63C5" w14:textId="77777777" w:rsidR="00C41B91" w:rsidRDefault="00C41B91" w:rsidP="00C41B91"/>
    <w:p w14:paraId="7CB25BB9" w14:textId="77777777" w:rsidR="00C41B91" w:rsidRPr="003C7D46" w:rsidRDefault="00C41B91" w:rsidP="00C41B91">
      <w:pPr>
        <w:pStyle w:val="a4"/>
      </w:pPr>
      <w:r w:rsidRPr="003C7D46">
        <w:t>医療費控除</w:t>
      </w:r>
    </w:p>
    <w:p w14:paraId="6175BC45" w14:textId="77777777" w:rsidR="00C41B91" w:rsidRPr="00297512" w:rsidRDefault="00C41B91" w:rsidP="00C41B91">
      <w:pPr>
        <w:jc w:val="center"/>
        <w:rPr>
          <w:b/>
          <w:sz w:val="36"/>
          <w:szCs w:val="36"/>
        </w:rPr>
      </w:pPr>
      <w:r w:rsidRPr="00297512">
        <w:rPr>
          <w:rFonts w:hint="eastAsia"/>
          <w:b/>
          <w:sz w:val="36"/>
          <w:szCs w:val="36"/>
        </w:rPr>
        <w:t>～医療費について考える～</w:t>
      </w:r>
    </w:p>
    <w:p w14:paraId="7CC48AD7" w14:textId="77777777" w:rsidR="00C41B91" w:rsidRDefault="00C41B91" w:rsidP="00C41B91">
      <w:pPr>
        <w:rPr>
          <w:b/>
        </w:rPr>
      </w:pPr>
      <w:r>
        <w:rPr>
          <w:b/>
          <w:noProof/>
        </w:rPr>
        <mc:AlternateContent>
          <mc:Choice Requires="wps">
            <w:drawing>
              <wp:anchor distT="0" distB="0" distL="114300" distR="114300" simplePos="0" relativeHeight="251659264" behindDoc="0" locked="0" layoutInCell="1" allowOverlap="1" wp14:anchorId="6E881CBF" wp14:editId="76C3C658">
                <wp:simplePos x="0" y="0"/>
                <wp:positionH relativeFrom="margin">
                  <wp:posOffset>1400810</wp:posOffset>
                </wp:positionH>
                <wp:positionV relativeFrom="margin">
                  <wp:posOffset>6848656</wp:posOffset>
                </wp:positionV>
                <wp:extent cx="3375660" cy="647700"/>
                <wp:effectExtent l="0" t="0" r="15240" b="1905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3375660" cy="647700"/>
                        </a:xfrm>
                        <a:prstGeom prst="rect">
                          <a:avLst/>
                        </a:prstGeom>
                        <a:solidFill>
                          <a:schemeClr val="bg2">
                            <a:lumMod val="50000"/>
                          </a:schemeClr>
                        </a:solidFill>
                        <a:ln w="6350">
                          <a:solidFill>
                            <a:prstClr val="black"/>
                          </a:solidFill>
                        </a:ln>
                      </wps:spPr>
                      <wps:txbx>
                        <w:txbxContent>
                          <w:p w14:paraId="256622D4" w14:textId="77777777" w:rsidR="00C41B91" w:rsidRPr="000C1E7A" w:rsidRDefault="00C41B91" w:rsidP="00C41B91">
                            <w:pPr>
                              <w:jc w:val="center"/>
                              <w:rPr>
                                <w:b/>
                                <w:bCs/>
                                <w:color w:val="FFFFFF" w:themeColor="background1"/>
                                <w:sz w:val="24"/>
                                <w:szCs w:val="24"/>
                              </w:rPr>
                            </w:pPr>
                            <w:r w:rsidRPr="00B37701">
                              <w:rPr>
                                <w:b/>
                                <w:bCs/>
                                <w:color w:val="FFFFFF" w:themeColor="background1"/>
                                <w:sz w:val="24"/>
                                <w:szCs w:val="24"/>
                              </w:rPr>
                              <w:t>FOM健康保険組合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881CBF" id="_x0000_t202" coordsize="21600,21600" o:spt="202" path="m,l,21600r21600,l21600,xe">
                <v:stroke joinstyle="miter"/>
                <v:path gradientshapeok="t" o:connecttype="rect"/>
              </v:shapetype>
              <v:shape id="テキスト ボックス 3" o:spid="_x0000_s1026" type="#_x0000_t202" style="position:absolute;margin-left:110.3pt;margin-top:539.25pt;width:265.8pt;height:51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" fillcolor="#747070 [1614]" strokeweight=".5pt">
                <v:textbox>
                  <w:txbxContent>
                    <w:p w14:paraId="256622D4" w14:textId="77777777" w:rsidR="00C41B91" w:rsidRPr="000C1E7A" w:rsidRDefault="00C41B91" w:rsidP="00C41B91">
                      <w:pPr>
                        <w:jc w:val="center"/>
                        <w:rPr>
                          <w:b/>
                          <w:bCs/>
                          <w:color w:val="FFFFFF" w:themeColor="background1"/>
                          <w:sz w:val="24"/>
                          <w:szCs w:val="24"/>
                        </w:rPr>
                      </w:pPr>
                      <w:r w:rsidRPr="00B37701">
                        <w:rPr>
                          <w:b/>
                          <w:bCs/>
                          <w:color w:val="FFFFFF" w:themeColor="background1"/>
                          <w:sz w:val="24"/>
                          <w:szCs w:val="24"/>
                        </w:rPr>
                        <w:t>FOM健康保険組合</w:t>
                      </w:r>
                    </w:p>
                  </w:txbxContent>
                </v:textbox>
                <w10:wrap type="square" anchorx="margin" anchory="margin"/>
              </v:shape>
            </w:pict>
          </mc:Fallback>
        </mc:AlternateContent>
      </w:r>
    </w:p>
    <w:p w14:paraId="1B0F49E7" w14:textId="77777777" w:rsidR="00C41B91" w:rsidRDefault="00C41B91" w:rsidP="00C41B91">
      <w:pPr>
        <w:rPr>
          <w:b/>
        </w:rPr>
        <w:sectPr w:rsidR="00C41B91" w:rsidSect="00283816">
          <w:pgSz w:w="11906" w:h="16838" w:code="9"/>
          <w:pgMar w:top="1440" w:right="1418" w:bottom="1077" w:left="1418" w:header="851" w:footer="992" w:gutter="0"/>
          <w:pgNumType w:start="0"/>
          <w:cols w:space="425"/>
          <w:titlePg/>
          <w:docGrid w:type="lines" w:linePitch="360"/>
        </w:sectPr>
      </w:pPr>
      <w:bookmarkStart w:id="0" w:name="_GoBack"/>
      <w:bookmarkEnd w:id="0"/>
    </w:p>
    <w:p w14:paraId="3492D6B2" w14:textId="77777777" w:rsidR="00C41B91" w:rsidRPr="00AE152C" w:rsidRDefault="00C41B91" w:rsidP="00C41B91">
      <w:pPr>
        <w:pStyle w:val="1"/>
      </w:pPr>
      <w:r w:rsidRPr="00AE152C">
        <w:rPr>
          <w:rFonts w:hint="eastAsia"/>
        </w:rPr>
        <w:lastRenderedPageBreak/>
        <w:t>領収書を知る</w:t>
      </w:r>
    </w:p>
    <w:p w14:paraId="004331DA" w14:textId="77777777" w:rsidR="00C41B91" w:rsidRPr="00AE152C" w:rsidRDefault="00C41B91" w:rsidP="00C41B91">
      <w:pPr>
        <w:pStyle w:val="2"/>
      </w:pPr>
      <w:r w:rsidRPr="00AE152C">
        <w:rPr>
          <w:rFonts w:hint="eastAsia"/>
        </w:rPr>
        <w:t>どんな領収書をもらっている？</w:t>
      </w:r>
    </w:p>
    <w:p w14:paraId="2CDC1ABD" w14:textId="77777777" w:rsidR="00C41B91" w:rsidRPr="003C7D46" w:rsidRDefault="00C41B91" w:rsidP="00C41B91">
      <w:pPr>
        <w:rPr>
          <w:rFonts w:asciiTheme="minorEastAsia" w:hAnsiTheme="minorEastAsia" w:cs="Times New Roman"/>
        </w:rPr>
      </w:pPr>
      <w:r w:rsidRPr="003C7D46">
        <w:rPr>
          <w:rFonts w:asciiTheme="minorEastAsia" w:hAnsiTheme="minorEastAsia" w:cs="Times New Roman" w:hint="eastAsia"/>
        </w:rPr>
        <w:t>私たちが買い物をしたとき、多くの場合、領収書やレシートをもらっていますが、これはお金を支払ったことに対する証明になるものです。レシートには、ひとつひとつの品名が記載されていて、あとから何がいくらだったかを知ることができます。病院などにかかったときも、受けた治療に対して代金を支払っているわけですから、領収書（レシート）をもらうのは当然といえるでしょう。</w:t>
      </w:r>
    </w:p>
    <w:p w14:paraId="12FA9463" w14:textId="77777777" w:rsidR="00C41B91" w:rsidRPr="00AE3CED" w:rsidRDefault="00C41B91" w:rsidP="00C41B91">
      <w:pPr>
        <w:pStyle w:val="2"/>
      </w:pPr>
      <w:r w:rsidRPr="00AE3CED">
        <w:rPr>
          <w:rFonts w:hint="eastAsia"/>
        </w:rPr>
        <w:t>医療費の内訳を知るには</w:t>
      </w:r>
    </w:p>
    <w:p w14:paraId="321B6605"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ご存知のとおり、私たちは病院などで治療を受けたとき、健康保険組合に加入しているため、窓口では医療費の</w:t>
      </w:r>
      <w:r w:rsidRPr="00AE3CED">
        <w:rPr>
          <w:rFonts w:asciiTheme="minorEastAsia" w:hAnsiTheme="minorEastAsia" w:cs="Times New Roman"/>
        </w:rPr>
        <w:t>3割</w:t>
      </w:r>
      <w:r w:rsidRPr="00AE3CED">
        <w:rPr>
          <w:rFonts w:asciiTheme="minorEastAsia" w:hAnsiTheme="minorEastAsia" w:cs="Times New Roman" w:hint="eastAsia"/>
        </w:rPr>
        <w:t>分</w:t>
      </w:r>
      <w:r w:rsidRPr="00AE3CED">
        <w:rPr>
          <w:rFonts w:asciiTheme="minorEastAsia" w:hAnsiTheme="minorEastAsia" w:cs="Times New Roman"/>
        </w:rPr>
        <w:t>を支払っています。</w:t>
      </w:r>
    </w:p>
    <w:p w14:paraId="60258F4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病院の窓口では、実際にかかった医療費の総額がわかる領収書をもらいます。領収書には診察料や投薬料などが記載されているためおおよその見当がつくにしろ、どんな治療内容で何にいくらかかったかということまではわかりません。これらの治療内容の詳細を知りたい場合、病院から健康保険組合に出される「レセプト（診療報酬明細書）」を確認する必要があります。</w:t>
      </w:r>
    </w:p>
    <w:p w14:paraId="1BF773B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地域や病院によっても異なりますが、レセプトは開示を求めることができます。自分の受けた医療サービスや支払った医療費の内容を理解し、チェックすることは重要です。もし、疑問があったらレセプトを請求して、内容を確認してみましょう。</w:t>
      </w:r>
    </w:p>
    <w:p w14:paraId="7F1FC950" w14:textId="77777777" w:rsidR="00C41B91" w:rsidRPr="00AE3CED" w:rsidRDefault="00C41B91" w:rsidP="00C41B91">
      <w:pPr>
        <w:pStyle w:val="2"/>
      </w:pPr>
      <w:r w:rsidRPr="00AE3CED">
        <w:rPr>
          <w:rFonts w:hint="eastAsia"/>
        </w:rPr>
        <w:t>領収書からわかるもの</w:t>
      </w:r>
    </w:p>
    <w:p w14:paraId="017AEFF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の分野でも情報開示の流れが進んでいる現在、しっかりとした領収書を出す、出さないということが、その病院の姿勢を表しているといっても過言ではないでしょう。また、病院に対する評価の一部分を担うともいえるのではないでしょうか。</w:t>
      </w:r>
    </w:p>
    <w:p w14:paraId="64555C01"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適正な医療に適正な医療費」が叫ばれる中、私たちも医療に対するコスト意識をもたなければなりません。病院の領収書やレセプトが大きな役割を果たすとともに、医療や病院について知る貴重な情報源であるともいえるでしょう。</w:t>
      </w:r>
    </w:p>
    <w:p w14:paraId="39B77AD1" w14:textId="77777777" w:rsidR="00C41B91" w:rsidRDefault="00C41B91" w:rsidP="00C41B91">
      <w:pPr>
        <w:rPr>
          <w:caps/>
          <w:color w:val="FFFFFF" w:themeColor="background1"/>
          <w:spacing w:val="15"/>
          <w:sz w:val="28"/>
          <w:szCs w:val="28"/>
        </w:rPr>
      </w:pPr>
      <w:r>
        <w:br w:type="page"/>
      </w:r>
    </w:p>
    <w:p w14:paraId="4EEF6ACF" w14:textId="77777777" w:rsidR="00C41B91" w:rsidRPr="00AE3CED" w:rsidRDefault="00C41B91" w:rsidP="00C41B91">
      <w:pPr>
        <w:pStyle w:val="1"/>
      </w:pPr>
      <w:r w:rsidRPr="00AE3CED">
        <w:rPr>
          <w:rFonts w:hint="eastAsia"/>
        </w:rPr>
        <w:t>領収書を活用する</w:t>
      </w:r>
    </w:p>
    <w:p w14:paraId="51E15A98" w14:textId="77777777" w:rsidR="00C41B91" w:rsidRPr="00AE3CED" w:rsidRDefault="00C41B91" w:rsidP="00C41B91">
      <w:pPr>
        <w:pStyle w:val="2"/>
      </w:pPr>
      <w:r w:rsidRPr="00AE3CED">
        <w:rPr>
          <w:rFonts w:hint="eastAsia"/>
        </w:rPr>
        <w:t>医療費控除とは</w:t>
      </w:r>
    </w:p>
    <w:p w14:paraId="4D5D596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医療費の自己負担が年間</w:t>
      </w:r>
      <w:r w:rsidRPr="00AE3CED">
        <w:rPr>
          <w:rFonts w:asciiTheme="minorEastAsia" w:hAnsiTheme="minorEastAsia" w:cs="Times New Roman"/>
        </w:rPr>
        <w:t>10万円を超えると税金が戻ってきます。この制度を「医療費控除」といいます。その年の1月1日から12月31日までの間で家計を共にする家族の医療費の合計が10万円を超えた場合は、申告すると、超えた額が所得額から控除され、控除分に見合う税金が戻ってきます。</w:t>
      </w:r>
    </w:p>
    <w:p w14:paraId="113C8D22" w14:textId="77777777" w:rsidR="00C41B91" w:rsidRPr="00AE3CED" w:rsidRDefault="00C41B91" w:rsidP="00C41B91">
      <w:pPr>
        <w:pStyle w:val="3"/>
        <w:ind w:left="840"/>
      </w:pPr>
      <w:commentRangeStart w:id="1"/>
      <w:r w:rsidRPr="00AE3CED">
        <w:rPr>
          <w:rFonts w:hint="eastAsia"/>
        </w:rPr>
        <w:t>医療費控除額の算出方法</w:t>
      </w:r>
      <w:commentRangeEnd w:id="1"/>
      <w:r>
        <w:rPr>
          <w:rStyle w:val="a6"/>
          <w:caps w:val="0"/>
          <w:color w:val="auto"/>
          <w:spacing w:val="0"/>
        </w:rPr>
        <w:commentReference w:id="1"/>
      </w:r>
    </w:p>
    <w:p w14:paraId="5AFEFF5B"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医療費控除の対象となる金額は、次の式で計算した金額です。</w:t>
      </w:r>
    </w:p>
    <w:p w14:paraId="03973422"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ただし、</w:t>
      </w:r>
      <w:r w:rsidRPr="00AE3CED">
        <w:rPr>
          <w:rFonts w:asciiTheme="minorEastAsia" w:hAnsiTheme="minorEastAsia" w:cs="Times New Roman"/>
        </w:rPr>
        <w:t>1年間に支払った医療費の合計から、生命保険や損害保険からの入院費給付金、健康保険などからの高額療養費、出産育児一時金などの金額は差し引かなければなりません。</w:t>
      </w:r>
    </w:p>
    <w:p w14:paraId="5AB7A94F"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noProof/>
        </w:rPr>
        <w:drawing>
          <wp:inline distT="0" distB="0" distL="0" distR="0" wp14:anchorId="4F9D1195" wp14:editId="016DE224">
            <wp:extent cx="6096000" cy="1152000"/>
            <wp:effectExtent l="0" t="0" r="0" b="1016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2E714F0" w14:textId="77777777" w:rsidR="00C41B91" w:rsidRPr="00AE3CED" w:rsidRDefault="00C41B91" w:rsidP="00C41B91">
      <w:pPr>
        <w:pStyle w:val="3"/>
        <w:ind w:left="840"/>
      </w:pPr>
      <w:r w:rsidRPr="00AE3CED">
        <w:rPr>
          <w:rFonts w:hint="eastAsia"/>
        </w:rPr>
        <w:t>申告方法</w:t>
      </w:r>
    </w:p>
    <w:p w14:paraId="061B21D8" w14:textId="45262A3A"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に関する事項を記載した確定申告書を所轄税務署長に提出します。申告用紙はインターネットからダウンロードすることもできます。インターネットに接続できない場合は、郵送してもらうこともできるので、最寄りの税務署に聞いてみましょう。申告する際には、「病院等の領収書」「源泉徴収票」「印鑑」を用意します。</w:t>
      </w:r>
    </w:p>
    <w:p w14:paraId="59EE0919" w14:textId="77777777" w:rsidR="00C41B91" w:rsidRPr="00AE3CED" w:rsidRDefault="00C41B91" w:rsidP="00C41B91">
      <w:pPr>
        <w:pStyle w:val="3"/>
        <w:ind w:left="840"/>
      </w:pPr>
      <w:r w:rsidRPr="00AE3CED">
        <w:rPr>
          <w:rFonts w:hint="eastAsia"/>
        </w:rPr>
        <w:t>申告の時期</w:t>
      </w:r>
    </w:p>
    <w:p w14:paraId="1BDFF5A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医療費控除を受けるには、確定申告が必要です。そのため、確定申告の期間（</w:t>
      </w:r>
      <w:commentRangeStart w:id="2"/>
      <w:r w:rsidRPr="00AE3CED">
        <w:rPr>
          <w:rFonts w:asciiTheme="minorEastAsia" w:hAnsiTheme="minorEastAsia" w:cs="Times New Roman" w:hint="eastAsia"/>
        </w:rPr>
        <w:t>毎年</w:t>
      </w:r>
      <w:r w:rsidRPr="00AE3CED">
        <w:rPr>
          <w:rFonts w:asciiTheme="minorEastAsia" w:hAnsiTheme="minorEastAsia" w:cs="Times New Roman"/>
        </w:rPr>
        <w:t>2月16日～3月15日</w:t>
      </w:r>
      <w:commentRangeEnd w:id="2"/>
      <w:r w:rsidR="00414529">
        <w:rPr>
          <w:rStyle w:val="a6"/>
        </w:rPr>
        <w:commentReference w:id="2"/>
      </w:r>
      <w:r w:rsidRPr="00AE3CED">
        <w:rPr>
          <w:rFonts w:asciiTheme="minorEastAsia" w:hAnsiTheme="minorEastAsia" w:cs="Times New Roman"/>
        </w:rPr>
        <w:t>）に還付申告を行います。</w:t>
      </w:r>
      <w:r w:rsidRPr="00AE3CED">
        <w:rPr>
          <w:rFonts w:asciiTheme="minorEastAsia" w:hAnsiTheme="minorEastAsia" w:cs="Times New Roman" w:hint="eastAsia"/>
        </w:rPr>
        <w:t>ただし、確定申告の義務のないサラリーマンなどの場合は、確定申告の期間に関係なく還付申告ができます。還付申告できる期間は、申告書を提出できる日から</w:t>
      </w:r>
      <w:r w:rsidRPr="00AE3CED">
        <w:rPr>
          <w:rFonts w:asciiTheme="minorEastAsia" w:hAnsiTheme="minorEastAsia" w:cs="Times New Roman"/>
        </w:rPr>
        <w:t>5年以内です。</w:t>
      </w:r>
    </w:p>
    <w:p w14:paraId="79E0AF68" w14:textId="77777777" w:rsidR="00C41B91" w:rsidRDefault="00C41B91" w:rsidP="00C41B91">
      <w:pPr>
        <w:rPr>
          <w:b/>
          <w:caps/>
          <w:spacing w:val="15"/>
        </w:rPr>
      </w:pPr>
      <w:r>
        <w:br w:type="page"/>
      </w:r>
    </w:p>
    <w:p w14:paraId="3BB62683" w14:textId="77777777" w:rsidR="00C41B91" w:rsidRPr="00AE3CED" w:rsidRDefault="00C41B91" w:rsidP="00C41B91">
      <w:pPr>
        <w:pStyle w:val="2"/>
      </w:pPr>
      <w:r w:rsidRPr="00AE3CED">
        <w:rPr>
          <w:rFonts w:hint="eastAsia"/>
        </w:rPr>
        <w:t>医療費控除の対象</w:t>
      </w:r>
    </w:p>
    <w:p w14:paraId="55F041A3"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医療費控除の対象になる支出は「治療のために必要なもの」であることが条件です。交通費など領収書がないものは、支出を記録しておきましょう。</w:t>
      </w:r>
    </w:p>
    <w:p w14:paraId="7D12E014" w14:textId="77777777" w:rsidR="00C41B91" w:rsidRPr="00AE3CED" w:rsidRDefault="00C41B91" w:rsidP="00C41B91">
      <w:pPr>
        <w:pStyle w:val="3"/>
        <w:ind w:left="840"/>
      </w:pPr>
      <w:r w:rsidRPr="00AE3CED">
        <w:rPr>
          <w:rFonts w:hint="eastAsia"/>
        </w:rPr>
        <w:t>医療費控除の対象になるもの</w:t>
      </w:r>
    </w:p>
    <w:tbl>
      <w:tblPr>
        <w:tblStyle w:val="a3"/>
        <w:tblW w:w="9746" w:type="dxa"/>
        <w:tblLook w:val="04A0" w:firstRow="1" w:lastRow="0" w:firstColumn="1" w:lastColumn="0" w:noHBand="0" w:noVBand="1"/>
      </w:tblPr>
      <w:tblGrid>
        <w:gridCol w:w="2699"/>
        <w:gridCol w:w="7047"/>
      </w:tblGrid>
      <w:tr w:rsidR="00C41B91" w:rsidRPr="00AE3CED" w14:paraId="3E3BF376" w14:textId="77777777" w:rsidTr="00D369EE">
        <w:tc>
          <w:tcPr>
            <w:tcW w:w="2699" w:type="dxa"/>
          </w:tcPr>
          <w:p w14:paraId="582B659C"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hint="eastAsia"/>
              </w:rPr>
              <w:t>診療や治療の対価</w:t>
            </w:r>
          </w:p>
        </w:tc>
        <w:tc>
          <w:tcPr>
            <w:tcW w:w="7047" w:type="dxa"/>
          </w:tcPr>
          <w:p w14:paraId="13E605BD"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治療費の自己負担分、薬代、入院時の食事代、助産婦費用、</w:t>
            </w:r>
          </w:p>
          <w:p w14:paraId="7A76E4F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hint="eastAsia"/>
              </w:rPr>
              <w:t>虫歯の治療費（保険外含む）、子どもの歯列矯正</w:t>
            </w:r>
          </w:p>
        </w:tc>
      </w:tr>
      <w:tr w:rsidR="00C41B91" w:rsidRPr="00AE3CED" w14:paraId="624B146D" w14:textId="77777777" w:rsidTr="00D369EE">
        <w:tc>
          <w:tcPr>
            <w:tcW w:w="2699" w:type="dxa"/>
          </w:tcPr>
          <w:p w14:paraId="1CF7D434"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交通費</w:t>
            </w:r>
          </w:p>
        </w:tc>
        <w:tc>
          <w:tcPr>
            <w:tcW w:w="7047" w:type="dxa"/>
          </w:tcPr>
          <w:p w14:paraId="6A949CAA"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通院のための交通費</w:t>
            </w:r>
          </w:p>
        </w:tc>
      </w:tr>
      <w:tr w:rsidR="00C41B91" w:rsidRPr="00AE3CED" w14:paraId="454DDA08" w14:textId="77777777" w:rsidTr="00D369EE">
        <w:tc>
          <w:tcPr>
            <w:tcW w:w="2699" w:type="dxa"/>
          </w:tcPr>
          <w:p w14:paraId="755B7E4C"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薬局での購入費</w:t>
            </w:r>
          </w:p>
        </w:tc>
        <w:tc>
          <w:tcPr>
            <w:tcW w:w="7047" w:type="dxa"/>
          </w:tcPr>
          <w:p w14:paraId="52092E9B"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医師の処方せんに基づいて購入した医薬品</w:t>
            </w:r>
          </w:p>
        </w:tc>
      </w:tr>
      <w:tr w:rsidR="00C41B91" w:rsidRPr="00AE3CED" w14:paraId="17244955" w14:textId="77777777" w:rsidTr="00D369EE">
        <w:tc>
          <w:tcPr>
            <w:tcW w:w="2699" w:type="dxa"/>
          </w:tcPr>
          <w:p w14:paraId="56B24A0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器具・材料</w:t>
            </w:r>
          </w:p>
        </w:tc>
        <w:tc>
          <w:tcPr>
            <w:tcW w:w="7047" w:type="dxa"/>
          </w:tcPr>
          <w:p w14:paraId="10D00389"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医師の指示による血圧計、松葉杖、補聴器等の医療器具購入代など</w:t>
            </w:r>
          </w:p>
        </w:tc>
      </w:tr>
      <w:tr w:rsidR="00C41B91" w:rsidRPr="00AE3CED" w14:paraId="5F97C6B3" w14:textId="77777777" w:rsidTr="00D369EE">
        <w:tc>
          <w:tcPr>
            <w:tcW w:w="2699" w:type="dxa"/>
          </w:tcPr>
          <w:p w14:paraId="661DFBF2"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その他</w:t>
            </w:r>
          </w:p>
        </w:tc>
        <w:tc>
          <w:tcPr>
            <w:tcW w:w="7047" w:type="dxa"/>
          </w:tcPr>
          <w:p w14:paraId="27576A5A"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病気治療のためのマッサージ、鍼灸、柔道整復師の施術費</w:t>
            </w:r>
          </w:p>
        </w:tc>
      </w:tr>
    </w:tbl>
    <w:p w14:paraId="5CAEB038" w14:textId="77777777" w:rsidR="00C41B91" w:rsidRPr="00AE3CED" w:rsidRDefault="00C41B91" w:rsidP="00C41B91">
      <w:pPr>
        <w:pStyle w:val="3"/>
        <w:ind w:left="840"/>
      </w:pPr>
      <w:r w:rsidRPr="00AE3CED">
        <w:t>医療費控除の対象にならないもの</w:t>
      </w:r>
    </w:p>
    <w:tbl>
      <w:tblPr>
        <w:tblStyle w:val="a3"/>
        <w:tblW w:w="9746" w:type="dxa"/>
        <w:tblLook w:val="04A0" w:firstRow="1" w:lastRow="0" w:firstColumn="1" w:lastColumn="0" w:noHBand="0" w:noVBand="1"/>
      </w:tblPr>
      <w:tblGrid>
        <w:gridCol w:w="2699"/>
        <w:gridCol w:w="7047"/>
      </w:tblGrid>
      <w:tr w:rsidR="00C41B91" w:rsidRPr="00AE3CED" w14:paraId="4782FBB9" w14:textId="77777777" w:rsidTr="00D369EE">
        <w:tc>
          <w:tcPr>
            <w:tcW w:w="2699" w:type="dxa"/>
          </w:tcPr>
          <w:p w14:paraId="34AB4377"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hint="eastAsia"/>
              </w:rPr>
              <w:t>診療や治療の対価</w:t>
            </w:r>
          </w:p>
        </w:tc>
        <w:tc>
          <w:tcPr>
            <w:tcW w:w="7047" w:type="dxa"/>
          </w:tcPr>
          <w:p w14:paraId="2947EE05"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美容整形、人間ドッグ費用、検診、予防接種、眼鏡・コンタクトレンズ購入時の眼科受診料、美容のための歯列矯正、歯石除去の費用</w:t>
            </w:r>
          </w:p>
        </w:tc>
      </w:tr>
      <w:tr w:rsidR="00C41B91" w:rsidRPr="00AE3CED" w14:paraId="7A2473F1" w14:textId="77777777" w:rsidTr="00D369EE">
        <w:tc>
          <w:tcPr>
            <w:tcW w:w="2699" w:type="dxa"/>
          </w:tcPr>
          <w:p w14:paraId="06FFD41C"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交通費</w:t>
            </w:r>
          </w:p>
        </w:tc>
        <w:tc>
          <w:tcPr>
            <w:tcW w:w="7047" w:type="dxa"/>
          </w:tcPr>
          <w:p w14:paraId="1F78D8DE"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自家用車のガソリン代、出産で実家に帰る際の交通費</w:t>
            </w:r>
          </w:p>
        </w:tc>
      </w:tr>
      <w:tr w:rsidR="00C41B91" w:rsidRPr="00AE3CED" w14:paraId="43134670" w14:textId="77777777" w:rsidTr="00D369EE">
        <w:tc>
          <w:tcPr>
            <w:tcW w:w="2699" w:type="dxa"/>
          </w:tcPr>
          <w:p w14:paraId="6380E6B3"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薬局での購入費</w:t>
            </w:r>
          </w:p>
        </w:tc>
        <w:tc>
          <w:tcPr>
            <w:tcW w:w="7047" w:type="dxa"/>
          </w:tcPr>
          <w:p w14:paraId="631F4E7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日常で使用するための眼鏡、コンタクトレンズの購入</w:t>
            </w:r>
          </w:p>
        </w:tc>
      </w:tr>
      <w:tr w:rsidR="00C41B91" w:rsidRPr="00AE3CED" w14:paraId="00DF1A9F" w14:textId="77777777" w:rsidTr="00D369EE">
        <w:tc>
          <w:tcPr>
            <w:tcW w:w="2699" w:type="dxa"/>
          </w:tcPr>
          <w:p w14:paraId="55820A88"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器具・材料</w:t>
            </w:r>
          </w:p>
        </w:tc>
        <w:tc>
          <w:tcPr>
            <w:tcW w:w="7047" w:type="dxa"/>
          </w:tcPr>
          <w:p w14:paraId="78DAE70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治療が目的でない保健薬、健康食品の購入費</w:t>
            </w:r>
          </w:p>
        </w:tc>
      </w:tr>
      <w:tr w:rsidR="00C41B91" w:rsidRPr="00AE3CED" w14:paraId="5BFBF2DC" w14:textId="77777777" w:rsidTr="00D369EE">
        <w:tc>
          <w:tcPr>
            <w:tcW w:w="2699" w:type="dxa"/>
          </w:tcPr>
          <w:p w14:paraId="0A0CF618"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その他</w:t>
            </w:r>
          </w:p>
        </w:tc>
        <w:tc>
          <w:tcPr>
            <w:tcW w:w="7047" w:type="dxa"/>
          </w:tcPr>
          <w:p w14:paraId="2E49B044"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スポーツクラブの利用料</w:t>
            </w:r>
          </w:p>
        </w:tc>
      </w:tr>
    </w:tbl>
    <w:p w14:paraId="6BA0D56C" w14:textId="77777777" w:rsidR="00C41B91" w:rsidRPr="00AE3CED" w:rsidRDefault="00C41B91" w:rsidP="00C41B91">
      <w:pPr>
        <w:pStyle w:val="3"/>
        <w:ind w:left="840"/>
      </w:pPr>
      <w:r w:rsidRPr="00AE3CED">
        <w:t>条件付きで</w:t>
      </w:r>
      <w:r w:rsidRPr="00AE3CED">
        <w:rPr>
          <w:rFonts w:asciiTheme="minorEastAsia" w:hAnsiTheme="minorEastAsia" w:cs="Times New Roman" w:hint="eastAsia"/>
        </w:rPr>
        <w:t>医療費控除の</w:t>
      </w:r>
      <w:r w:rsidRPr="00AE3CED">
        <w:t>対象になるもの</w:t>
      </w:r>
    </w:p>
    <w:p w14:paraId="14287D2F"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hint="eastAsia"/>
        </w:rPr>
        <w:t>診療や治療の対価</w:t>
      </w:r>
      <w:r w:rsidRPr="00AE3CED">
        <w:rPr>
          <w:rFonts w:asciiTheme="minorEastAsia" w:hAnsiTheme="minorEastAsia" w:cs="Times New Roman"/>
        </w:rPr>
        <w:tab/>
        <w:t>ベッド、特別室の費用（病状等による）、治療のために行う大人の歯列矯正</w:t>
      </w:r>
    </w:p>
    <w:p w14:paraId="70572BBE"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rPr>
        <w:t>交通費</w:t>
      </w:r>
      <w:r w:rsidRPr="00AE3CED">
        <w:rPr>
          <w:rFonts w:asciiTheme="minorEastAsia" w:hAnsiTheme="minorEastAsia" w:cs="Times New Roman"/>
        </w:rPr>
        <w:tab/>
        <w:t>タクシー代（電車・バスでの移動が困難な場合）</w:t>
      </w:r>
    </w:p>
    <w:p w14:paraId="5B3616A7"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rPr>
        <w:t>薬局での購入費</w:t>
      </w:r>
      <w:r w:rsidRPr="00AE3CED">
        <w:rPr>
          <w:rFonts w:asciiTheme="minorEastAsia" w:hAnsiTheme="minorEastAsia" w:cs="Times New Roman"/>
        </w:rPr>
        <w:tab/>
        <w:t>医師の処方せんのない医薬品（極端に高価なものを除く）</w:t>
      </w:r>
    </w:p>
    <w:p w14:paraId="450FDD9C"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rPr>
        <w:t>器具・材料</w:t>
      </w:r>
      <w:r w:rsidRPr="00AE3CED">
        <w:rPr>
          <w:rFonts w:asciiTheme="minorEastAsia" w:hAnsiTheme="minorEastAsia" w:cs="Times New Roman"/>
        </w:rPr>
        <w:tab/>
        <w:t>高齢者の紙オムツ代、松葉杖、車いす（通院治療のため必要な場合）</w:t>
      </w:r>
    </w:p>
    <w:p w14:paraId="0CB57474"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rPr>
        <w:t>その他</w:t>
      </w:r>
      <w:r w:rsidRPr="00AE3CED">
        <w:rPr>
          <w:rFonts w:asciiTheme="minorEastAsia" w:hAnsiTheme="minorEastAsia" w:cs="Times New Roman"/>
        </w:rPr>
        <w:tab/>
        <w:t>ケアハウスの利用で医師の証明がある場合</w:t>
      </w:r>
    </w:p>
    <w:p w14:paraId="28414442" w14:textId="77777777" w:rsidR="00C41B91" w:rsidRDefault="00C41B91" w:rsidP="00C41B91">
      <w:pPr>
        <w:rPr>
          <w:caps/>
          <w:color w:val="FFFFFF" w:themeColor="background1"/>
          <w:spacing w:val="15"/>
          <w:sz w:val="28"/>
          <w:szCs w:val="28"/>
        </w:rPr>
      </w:pPr>
      <w:r>
        <w:br w:type="page"/>
      </w:r>
    </w:p>
    <w:p w14:paraId="6AE461B4" w14:textId="77777777" w:rsidR="00C41B91" w:rsidRPr="00AE3CED" w:rsidRDefault="00C41B91" w:rsidP="00C41B91">
      <w:pPr>
        <w:pStyle w:val="1"/>
      </w:pPr>
      <w:r w:rsidRPr="00AE3CED">
        <w:rPr>
          <w:rFonts w:hint="eastAsia"/>
        </w:rPr>
        <w:t>ムダをなくす</w:t>
      </w:r>
    </w:p>
    <w:p w14:paraId="56852C67" w14:textId="77777777" w:rsidR="00C41B91" w:rsidRPr="00AE3CED" w:rsidRDefault="00C41B91" w:rsidP="00C41B91">
      <w:pPr>
        <w:pStyle w:val="2"/>
      </w:pPr>
      <w:r w:rsidRPr="00AE3CED">
        <w:rPr>
          <w:rFonts w:hint="eastAsia"/>
        </w:rPr>
        <w:t>治療内容への理解</w:t>
      </w:r>
    </w:p>
    <w:p w14:paraId="4E05488E"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医師に診てもらって「症状が良くならないから、別の病院に行こうかな…」と考えたことはありませんか？転院を考えるときは、次のような場合が多くあるようです。</w:t>
      </w:r>
    </w:p>
    <w:p w14:paraId="3BBD40F5" w14:textId="77777777" w:rsidR="00C41B91" w:rsidRPr="00AE3CED" w:rsidRDefault="00C41B91" w:rsidP="00C41B91">
      <w:pPr>
        <w:numPr>
          <w:ilvl w:val="0"/>
          <w:numId w:val="1"/>
        </w:numPr>
        <w:rPr>
          <w:rFonts w:asciiTheme="minorEastAsia" w:hAnsiTheme="minorEastAsia" w:cs="Times New Roman"/>
        </w:rPr>
      </w:pPr>
      <w:r w:rsidRPr="00AE3CED">
        <w:rPr>
          <w:rFonts w:asciiTheme="minorEastAsia" w:hAnsiTheme="minorEastAsia" w:cs="Times New Roman"/>
        </w:rPr>
        <w:t>慢性病で長くかかっているが、同じ治療の連続で一向に快方に向かわない。</w:t>
      </w:r>
    </w:p>
    <w:p w14:paraId="6671DAE2" w14:textId="77777777" w:rsidR="00C41B91" w:rsidRPr="00AE3CED" w:rsidRDefault="00C41B91" w:rsidP="00C41B91">
      <w:pPr>
        <w:numPr>
          <w:ilvl w:val="0"/>
          <w:numId w:val="1"/>
        </w:numPr>
        <w:rPr>
          <w:rFonts w:asciiTheme="minorEastAsia" w:hAnsiTheme="minorEastAsia" w:cs="Times New Roman"/>
        </w:rPr>
      </w:pPr>
      <w:r w:rsidRPr="00AE3CED">
        <w:rPr>
          <w:rFonts w:asciiTheme="minorEastAsia" w:hAnsiTheme="minorEastAsia" w:cs="Times New Roman"/>
        </w:rPr>
        <w:t>急性の症状で診てもらったが、診断がどうもはっきりしない。</w:t>
      </w:r>
    </w:p>
    <w:p w14:paraId="38E6EED0"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基本的に、治療の途中で転院するのは必ずしも得策ではありません。急性症状で始まっても、合併症が出て治療が長引くこともありますし、特に慢性的な病気は、継続的かつ長期的な視野で治療しなければならない場合があります。むやみに転院すると、同じような検査を繰り返すなど、時間や医療費がムダになるばかりでなく、検査で治療が中断され継続的な治療が続けられなくなる可能性もあります。</w:t>
      </w:r>
    </w:p>
    <w:p w14:paraId="0E646BD2"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先のような理由で転院を考えるなら、まず今かかっている医師に疑問や不満を述べ、説明を求めることが重要です。治療方針に納得がいけば医師との信頼関係が生まれ、治療効果が上がることも期待できるのです。</w:t>
      </w:r>
    </w:p>
    <w:p w14:paraId="3D890AFD" w14:textId="77777777" w:rsidR="00C41B91" w:rsidRPr="00AE3CED" w:rsidRDefault="00C41B91" w:rsidP="00C41B91">
      <w:pPr>
        <w:pStyle w:val="2"/>
      </w:pPr>
      <w:r w:rsidRPr="00AE3CED">
        <w:rPr>
          <w:rFonts w:hint="eastAsia"/>
        </w:rPr>
        <w:t>適正な検査と投薬</w:t>
      </w:r>
    </w:p>
    <w:p w14:paraId="4D77727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薬には副作用がつきものですが、それよりも大きな治療効果が得られるときに処方されます。また、Ｘ線検査や</w:t>
      </w:r>
      <w:r w:rsidRPr="00AE3CED">
        <w:rPr>
          <w:rFonts w:asciiTheme="minorEastAsia" w:hAnsiTheme="minorEastAsia" w:cs="Times New Roman"/>
        </w:rPr>
        <w:t>CT検査などで患者が浴びるX線量は問題になるほどの量ではありませんが、やはり意味もなく受けるものではないでしょう。X線検査やCT検査を受けるとだいたい1万円以上かかります。しかし、「患者負担は3割だから」と気安く無理に検査をねだったりすると、これは医療費のムダづかいにつながります。検査や投薬は診察した医師の判断で行われるものです。自分の健康のためにも、医療費のムダづかい解消のためにも、医師との相互理解が必要で</w:t>
      </w:r>
      <w:r w:rsidRPr="00AE3CED">
        <w:rPr>
          <w:rFonts w:asciiTheme="minorEastAsia" w:hAnsiTheme="minorEastAsia" w:cs="Times New Roman" w:hint="eastAsia"/>
        </w:rPr>
        <w:t>す。</w:t>
      </w:r>
    </w:p>
    <w:p w14:paraId="7A6FF26F" w14:textId="77777777" w:rsidR="00C41B91" w:rsidRPr="00AE3CED" w:rsidRDefault="00C41B91" w:rsidP="00C41B91">
      <w:pPr>
        <w:pStyle w:val="2"/>
      </w:pPr>
      <w:r w:rsidRPr="00AE3CED">
        <w:rPr>
          <w:rFonts w:hint="eastAsia"/>
        </w:rPr>
        <w:t>適正な治療を</w:t>
      </w:r>
    </w:p>
    <w:p w14:paraId="33B4820A"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患者と医師との相互理解は、現在「インフォームド・コンセント（</w:t>
      </w:r>
      <w:r w:rsidRPr="00AE3CED">
        <w:rPr>
          <w:rFonts w:asciiTheme="minorEastAsia" w:hAnsiTheme="minorEastAsia" w:cs="Times New Roman"/>
        </w:rPr>
        <w:t>Informed Consent）」という言葉で言い表されています。まず、治療を行う医師が患者に治療方針、内容、検査、投薬などについて十分な説明を行います。患者は、その内容をよく理解し、納得した上で、治療を受けることが重要とされています。患者は、自分の病気と医療行為について、知りたいことを知る権利があり、治療方法を自分で決め、決定する権利を持つのです。また、そのためには私たちも症状、病歴、体質などを的確に医師に伝えることが必要になるでしょう。</w:t>
      </w:r>
    </w:p>
    <w:p w14:paraId="2EED7AE6" w14:textId="77777777" w:rsidR="005B223A" w:rsidRPr="00C41B91" w:rsidRDefault="005B223A"/>
    <w:sectPr w:rsidR="005B223A" w:rsidRPr="00C41B91" w:rsidSect="00B66E1E">
      <w:pgSz w:w="11906" w:h="16838" w:code="9"/>
      <w:pgMar w:top="1440" w:right="1077" w:bottom="1077" w:left="1077" w:header="851" w:footer="992" w:gutter="0"/>
      <w:pgNumType w:start="0"/>
      <w:cols w:space="425"/>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山田友子" w:date="2020-05-25T12:05:00Z" w:initials="Y">
    <w:p w14:paraId="58191BA9" w14:textId="77777777" w:rsidR="00C41B91" w:rsidRPr="00C41B91" w:rsidRDefault="00C41B91">
      <w:pPr>
        <w:pStyle w:val="a7"/>
      </w:pPr>
      <w:r>
        <w:rPr>
          <w:rStyle w:val="a6"/>
        </w:rPr>
        <w:annotationRef/>
      </w:r>
      <w:r>
        <w:rPr>
          <w:rFonts w:hint="eastAsia"/>
        </w:rPr>
        <w:t>佐々木さんに査読をお願いしてください。</w:t>
      </w:r>
    </w:p>
  </w:comment>
  <w:comment w:id="2" w:author="山田友子" w:date="2020-05-25T12:10:00Z" w:initials="Y">
    <w:p w14:paraId="642EC6FD" w14:textId="7B1A7637" w:rsidR="00414529" w:rsidRDefault="00414529">
      <w:pPr>
        <w:pStyle w:val="a7"/>
      </w:pPr>
      <w:r>
        <w:rPr>
          <w:rStyle w:val="a6"/>
        </w:rPr>
        <w:annotationRef/>
      </w:r>
      <w:r>
        <w:rPr>
          <w:rFonts w:hint="eastAsia"/>
        </w:rPr>
        <w:t>最新の情報を確認してください。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191BA9" w15:done="0"/>
  <w15:commentEx w15:paraId="642EC6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191BA9" w16cid:durableId="22763315"/>
  <w16cid:commentId w16cid:paraId="642EC6FD" w16cid:durableId="227634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E8FCE" w14:textId="77777777" w:rsidR="00D40B28" w:rsidRDefault="00D40B28" w:rsidP="00283816">
      <w:pPr>
        <w:spacing w:before="0" w:after="0" w:line="240" w:lineRule="auto"/>
      </w:pPr>
      <w:r>
        <w:separator/>
      </w:r>
    </w:p>
  </w:endnote>
  <w:endnote w:type="continuationSeparator" w:id="0">
    <w:p w14:paraId="1EDDEC10" w14:textId="77777777" w:rsidR="00D40B28" w:rsidRDefault="00D40B28" w:rsidP="002838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16C9A" w14:textId="77777777" w:rsidR="00D40B28" w:rsidRDefault="00D40B28" w:rsidP="00283816">
      <w:pPr>
        <w:spacing w:before="0" w:after="0" w:line="240" w:lineRule="auto"/>
      </w:pPr>
      <w:r>
        <w:separator/>
      </w:r>
    </w:p>
  </w:footnote>
  <w:footnote w:type="continuationSeparator" w:id="0">
    <w:p w14:paraId="65000B9A" w14:textId="77777777" w:rsidR="00D40B28" w:rsidRDefault="00D40B28" w:rsidP="002838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877"/>
    <w:multiLevelType w:val="multilevel"/>
    <w:tmpl w:val="983828EE"/>
    <w:lvl w:ilvl="0">
      <w:start w:val="1"/>
      <w:numFmt w:val="decimal"/>
      <w:pStyle w:val="1"/>
      <w:suff w:val="space"/>
      <w:lvlText w:val="STEP%1."/>
      <w:lvlJc w:val="left"/>
      <w:pPr>
        <w:ind w:left="425" w:hanging="425"/>
      </w:pPr>
      <w:rPr>
        <w:rFonts w:hint="eastAsia"/>
      </w:rPr>
    </w:lvl>
    <w:lvl w:ilvl="1">
      <w:start w:val="1"/>
      <w:numFmt w:val="decimal"/>
      <w:pStyle w:val="2"/>
      <w:suff w:val="space"/>
      <w:lvlText w:val="%2."/>
      <w:lvlJc w:val="left"/>
      <w:pPr>
        <w:ind w:left="567" w:hanging="567"/>
      </w:pPr>
      <w:rPr>
        <w:rFonts w:hint="eastAsia"/>
      </w:rPr>
    </w:lvl>
    <w:lvl w:ilvl="2">
      <w:start w:val="1"/>
      <w:numFmt w:val="decimal"/>
      <w:pStyle w:val="3"/>
      <w:suff w:val="space"/>
      <w:lvlText w:val="(%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5B701960"/>
    <w:multiLevelType w:val="hybridMultilevel"/>
    <w:tmpl w:val="477A8F5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山田友子">
    <w15:presenceInfo w15:providerId="None" w15:userId="山田友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91"/>
    <w:rsid w:val="001256C6"/>
    <w:rsid w:val="0018437B"/>
    <w:rsid w:val="00283816"/>
    <w:rsid w:val="00414529"/>
    <w:rsid w:val="005B223A"/>
    <w:rsid w:val="008C77E1"/>
    <w:rsid w:val="00A62580"/>
    <w:rsid w:val="00C41B91"/>
    <w:rsid w:val="00D40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0AB3CF"/>
  <w15:chartTrackingRefBased/>
  <w15:docId w15:val="{A4D53DAC-423F-4849-A563-5F013B12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1B91"/>
    <w:pPr>
      <w:spacing w:before="100" w:after="200" w:line="276" w:lineRule="auto"/>
    </w:pPr>
    <w:rPr>
      <w:kern w:val="0"/>
      <w:sz w:val="20"/>
      <w:szCs w:val="20"/>
    </w:rPr>
  </w:style>
  <w:style w:type="paragraph" w:styleId="1">
    <w:name w:val="heading 1"/>
    <w:basedOn w:val="a"/>
    <w:next w:val="a"/>
    <w:link w:val="10"/>
    <w:uiPriority w:val="9"/>
    <w:qFormat/>
    <w:rsid w:val="00C41B91"/>
    <w:pPr>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8"/>
    </w:rPr>
  </w:style>
  <w:style w:type="paragraph" w:styleId="2">
    <w:name w:val="heading 2"/>
    <w:basedOn w:val="a"/>
    <w:next w:val="a"/>
    <w:link w:val="20"/>
    <w:uiPriority w:val="9"/>
    <w:unhideWhenUsed/>
    <w:qFormat/>
    <w:rsid w:val="00C41B91"/>
    <w:pPr>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caps/>
      <w:spacing w:val="15"/>
    </w:rPr>
  </w:style>
  <w:style w:type="paragraph" w:styleId="3">
    <w:name w:val="heading 3"/>
    <w:basedOn w:val="a"/>
    <w:next w:val="a"/>
    <w:link w:val="30"/>
    <w:uiPriority w:val="9"/>
    <w:unhideWhenUsed/>
    <w:qFormat/>
    <w:rsid w:val="00C41B91"/>
    <w:pPr>
      <w:numPr>
        <w:ilvl w:val="2"/>
        <w:numId w:val="2"/>
      </w:numPr>
      <w:pBdr>
        <w:top w:val="single" w:sz="6" w:space="2" w:color="4472C4" w:themeColor="accent1"/>
      </w:pBdr>
      <w:spacing w:before="300" w:after="0"/>
      <w:outlineLvl w:val="2"/>
    </w:pPr>
    <w:rPr>
      <w:caps/>
      <w:color w:val="1F3763"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41B91"/>
    <w:rPr>
      <w:caps/>
      <w:color w:val="FFFFFF" w:themeColor="background1"/>
      <w:spacing w:val="15"/>
      <w:kern w:val="0"/>
      <w:sz w:val="28"/>
      <w:szCs w:val="28"/>
      <w:shd w:val="clear" w:color="auto" w:fill="4472C4" w:themeFill="accent1"/>
    </w:rPr>
  </w:style>
  <w:style w:type="character" w:customStyle="1" w:styleId="20">
    <w:name w:val="見出し 2 (文字)"/>
    <w:basedOn w:val="a0"/>
    <w:link w:val="2"/>
    <w:uiPriority w:val="9"/>
    <w:rsid w:val="00C41B91"/>
    <w:rPr>
      <w:b/>
      <w:caps/>
      <w:spacing w:val="15"/>
      <w:kern w:val="0"/>
      <w:sz w:val="20"/>
      <w:szCs w:val="20"/>
      <w:shd w:val="clear" w:color="auto" w:fill="D9E2F3" w:themeFill="accent1" w:themeFillTint="33"/>
    </w:rPr>
  </w:style>
  <w:style w:type="character" w:customStyle="1" w:styleId="30">
    <w:name w:val="見出し 3 (文字)"/>
    <w:basedOn w:val="a0"/>
    <w:link w:val="3"/>
    <w:uiPriority w:val="9"/>
    <w:rsid w:val="00C41B91"/>
    <w:rPr>
      <w:caps/>
      <w:color w:val="1F3763" w:themeColor="accent1" w:themeShade="7F"/>
      <w:spacing w:val="15"/>
      <w:kern w:val="0"/>
      <w:sz w:val="20"/>
      <w:szCs w:val="20"/>
    </w:rPr>
  </w:style>
  <w:style w:type="table" w:styleId="a3">
    <w:name w:val="Table Grid"/>
    <w:basedOn w:val="a1"/>
    <w:uiPriority w:val="39"/>
    <w:rsid w:val="00C41B91"/>
    <w:pPr>
      <w:spacing w:before="100" w:after="200" w:line="276" w:lineRule="auto"/>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41B91"/>
    <w:pPr>
      <w:shd w:val="clear" w:color="auto" w:fill="44546A" w:themeFill="text2"/>
      <w:spacing w:before="0" w:after="0" w:line="240" w:lineRule="auto"/>
      <w:jc w:val="center"/>
    </w:pPr>
    <w:rPr>
      <w:b/>
      <w:color w:val="FFFFFF" w:themeColor="background1"/>
      <w:sz w:val="72"/>
      <w:szCs w:val="72"/>
    </w:rPr>
  </w:style>
  <w:style w:type="character" w:customStyle="1" w:styleId="a5">
    <w:name w:val="表題 (文字)"/>
    <w:basedOn w:val="a0"/>
    <w:link w:val="a4"/>
    <w:uiPriority w:val="10"/>
    <w:rsid w:val="00C41B91"/>
    <w:rPr>
      <w:b/>
      <w:color w:val="FFFFFF" w:themeColor="background1"/>
      <w:kern w:val="0"/>
      <w:sz w:val="72"/>
      <w:szCs w:val="72"/>
      <w:shd w:val="clear" w:color="auto" w:fill="44546A" w:themeFill="text2"/>
    </w:rPr>
  </w:style>
  <w:style w:type="character" w:styleId="a6">
    <w:name w:val="annotation reference"/>
    <w:basedOn w:val="a0"/>
    <w:uiPriority w:val="99"/>
    <w:semiHidden/>
    <w:unhideWhenUsed/>
    <w:rsid w:val="00C41B91"/>
    <w:rPr>
      <w:sz w:val="18"/>
      <w:szCs w:val="18"/>
    </w:rPr>
  </w:style>
  <w:style w:type="paragraph" w:styleId="a7">
    <w:name w:val="annotation text"/>
    <w:basedOn w:val="a"/>
    <w:link w:val="a8"/>
    <w:uiPriority w:val="99"/>
    <w:semiHidden/>
    <w:unhideWhenUsed/>
    <w:rsid w:val="00C41B91"/>
  </w:style>
  <w:style w:type="character" w:customStyle="1" w:styleId="a8">
    <w:name w:val="コメント文字列 (文字)"/>
    <w:basedOn w:val="a0"/>
    <w:link w:val="a7"/>
    <w:uiPriority w:val="99"/>
    <w:semiHidden/>
    <w:rsid w:val="00C41B91"/>
    <w:rPr>
      <w:kern w:val="0"/>
      <w:sz w:val="20"/>
      <w:szCs w:val="20"/>
    </w:rPr>
  </w:style>
  <w:style w:type="paragraph" w:styleId="a9">
    <w:name w:val="Balloon Text"/>
    <w:basedOn w:val="a"/>
    <w:link w:val="aa"/>
    <w:uiPriority w:val="99"/>
    <w:semiHidden/>
    <w:unhideWhenUsed/>
    <w:rsid w:val="00C41B91"/>
    <w:pPr>
      <w:spacing w:before="0" w:after="0"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41B91"/>
    <w:rPr>
      <w:rFonts w:asciiTheme="majorHAnsi" w:eastAsiaTheme="majorEastAsia" w:hAnsiTheme="majorHAnsi" w:cstheme="majorBidi"/>
      <w:kern w:val="0"/>
      <w:sz w:val="18"/>
      <w:szCs w:val="18"/>
    </w:rPr>
  </w:style>
  <w:style w:type="paragraph" w:styleId="ab">
    <w:name w:val="annotation subject"/>
    <w:basedOn w:val="a7"/>
    <w:next w:val="a7"/>
    <w:link w:val="ac"/>
    <w:uiPriority w:val="99"/>
    <w:semiHidden/>
    <w:unhideWhenUsed/>
    <w:rsid w:val="00C41B91"/>
    <w:rPr>
      <w:b/>
      <w:bCs/>
    </w:rPr>
  </w:style>
  <w:style w:type="character" w:customStyle="1" w:styleId="ac">
    <w:name w:val="コメント内容 (文字)"/>
    <w:basedOn w:val="a8"/>
    <w:link w:val="ab"/>
    <w:uiPriority w:val="99"/>
    <w:semiHidden/>
    <w:rsid w:val="00C41B91"/>
    <w:rPr>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microsoft.com/office/2016/09/relationships/commentsIds" Target="commentsId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2A0D01-0324-4984-990F-3CB387924DA8}" type="doc">
      <dgm:prSet loTypeId="urn:microsoft.com/office/officeart/2005/8/layout/equation1" loCatId="relationship" qsTypeId="urn:microsoft.com/office/officeart/2005/8/quickstyle/simple1" qsCatId="simple" csTypeId="urn:microsoft.com/office/officeart/2005/8/colors/colorful5" csCatId="colorful" phldr="1"/>
      <dgm:spPr/>
    </dgm:pt>
    <dgm:pt modelId="{C93A7686-1B79-41F4-B79B-DBC82A4151E7}">
      <dgm:prSet phldrT="[テキスト]" custT="1"/>
      <dgm:spPr>
        <a:xfrm>
          <a:off x="87238" y="301"/>
          <a:ext cx="1151396" cy="1151396"/>
        </a:xfrm>
        <a:prstGeom prst="roundRect">
          <a:avLst/>
        </a:prstGeom>
      </dgm:spPr>
      <dgm:t>
        <a:bodyPr/>
        <a:lstStyle/>
        <a:p>
          <a:pPr>
            <a:buNone/>
          </a:pPr>
          <a:r>
            <a:rPr kumimoji="1" lang="ja-JP" altLang="en-US" sz="1400" b="1">
              <a:latin typeface="游ゴシック" panose="020B0400000000000000" pitchFamily="50" charset="-128"/>
              <a:ea typeface="游ゴシック" panose="020B0400000000000000" pitchFamily="50" charset="-128"/>
              <a:cs typeface="+mn-cs"/>
            </a:rPr>
            <a:t>支払った</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1400" b="1">
              <a:latin typeface="游ゴシック" panose="020B0400000000000000" pitchFamily="50" charset="-128"/>
              <a:ea typeface="游ゴシック" panose="020B0400000000000000" pitchFamily="50" charset="-128"/>
              <a:cs typeface="+mn-cs"/>
            </a:rPr>
            <a:t>医療費の</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1400" b="1">
              <a:latin typeface="游ゴシック" panose="020B0400000000000000" pitchFamily="50" charset="-128"/>
              <a:ea typeface="游ゴシック" panose="020B0400000000000000" pitchFamily="50" charset="-128"/>
              <a:cs typeface="+mn-cs"/>
            </a:rPr>
            <a:t>総額</a:t>
          </a:r>
        </a:p>
      </dgm:t>
    </dgm:pt>
    <dgm:pt modelId="{63C42108-A134-4AFF-95FF-1DEDA814E317}" type="parTrans" cxnId="{59FE51E4-FF74-4C60-BF1B-58C8DCA9ACCD}">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120ED502-98AF-4AA0-9171-CE5B72822377}" type="sibTrans" cxnId="{59FE51E4-FF74-4C60-BF1B-58C8DCA9ACCD}">
      <dgm:prSet custT="1"/>
      <dgm:spPr>
        <a:xfrm>
          <a:off x="1286612" y="404654"/>
          <a:ext cx="342691" cy="342691"/>
        </a:xfrm>
        <a:prstGeom prst="mathMinus">
          <a:avLst/>
        </a:prstGeom>
      </dgm:spPr>
      <dgm:t>
        <a:bodyPr/>
        <a:lstStyle/>
        <a:p>
          <a:pPr>
            <a:buNone/>
          </a:pPr>
          <a:endParaRPr kumimoji="1" lang="ja-JP" altLang="en-US" sz="1400" b="1">
            <a:solidFill>
              <a:sysClr val="window" lastClr="FFFFFF"/>
            </a:solidFill>
            <a:latin typeface="游ゴシック" panose="020B0400000000000000" pitchFamily="50" charset="-128"/>
            <a:ea typeface="游ゴシック" panose="020B0400000000000000" pitchFamily="50" charset="-128"/>
            <a:cs typeface="+mn-cs"/>
          </a:endParaRPr>
        </a:p>
      </dgm:t>
    </dgm:pt>
    <dgm:pt modelId="{4432D3B4-5E30-41E3-931A-8DB7CF39820F}">
      <dgm:prSet phldrT="[テキスト]" custT="1"/>
      <dgm:spPr>
        <a:xfrm>
          <a:off x="1677280" y="301"/>
          <a:ext cx="1151396" cy="1151396"/>
        </a:xfrm>
        <a:prstGeom prst="roundRect">
          <a:avLst/>
        </a:prstGeom>
      </dgm:spPr>
      <dgm:t>
        <a:bodyPr/>
        <a:lstStyle/>
        <a:p>
          <a:pPr>
            <a:buNone/>
          </a:pPr>
          <a:r>
            <a:rPr kumimoji="1" lang="ja-JP" altLang="en-US" sz="1400" b="1">
              <a:latin typeface="游ゴシック" panose="020B0400000000000000" pitchFamily="50" charset="-128"/>
              <a:ea typeface="游ゴシック" panose="020B0400000000000000" pitchFamily="50" charset="-128"/>
              <a:cs typeface="+mn-cs"/>
            </a:rPr>
            <a:t>保険などで補てんされる金額</a:t>
          </a:r>
          <a:endParaRPr kumimoji="1" lang="en-US" altLang="ja-JP" sz="1400" b="1">
            <a:latin typeface="游ゴシック" panose="020B0400000000000000" pitchFamily="50" charset="-128"/>
            <a:ea typeface="游ゴシック" panose="020B0400000000000000" pitchFamily="50" charset="-128"/>
            <a:cs typeface="+mn-cs"/>
          </a:endParaRPr>
        </a:p>
      </dgm:t>
    </dgm:pt>
    <dgm:pt modelId="{A62A71A5-8A7E-4557-87CE-6C227B313F44}" type="sibTrans" cxnId="{ACC9665B-388A-48AD-95D6-9CB7FF180A2E}">
      <dgm:prSet custT="1"/>
      <dgm:spPr>
        <a:xfrm>
          <a:off x="2876654" y="404654"/>
          <a:ext cx="342691" cy="342691"/>
        </a:xfrm>
        <a:prstGeom prst="mathMinus">
          <a:avLst/>
        </a:prstGeom>
      </dgm:spPr>
      <dgm:t>
        <a:bodyPr/>
        <a:lstStyle/>
        <a:p>
          <a:pPr>
            <a:buNone/>
          </a:pPr>
          <a:endParaRPr kumimoji="1" lang="ja-JP" altLang="en-US" sz="1400" b="1">
            <a:solidFill>
              <a:sysClr val="window" lastClr="FFFFFF"/>
            </a:solidFill>
            <a:latin typeface="游ゴシック" panose="020B0400000000000000" pitchFamily="50" charset="-128"/>
            <a:ea typeface="游ゴシック" panose="020B0400000000000000" pitchFamily="50" charset="-128"/>
            <a:cs typeface="+mn-cs"/>
          </a:endParaRPr>
        </a:p>
      </dgm:t>
    </dgm:pt>
    <dgm:pt modelId="{31AA91C6-9615-43E5-9C8C-D8E744456A94}" type="parTrans" cxnId="{ACC9665B-388A-48AD-95D6-9CB7FF180A2E}">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207DF0E3-0C68-4EA2-8E8B-95A17F840C00}">
      <dgm:prSet phldrT="[テキスト]" custT="1"/>
      <dgm:spPr>
        <a:xfrm>
          <a:off x="4857364" y="301"/>
          <a:ext cx="1151396" cy="1151396"/>
        </a:xfrm>
        <a:prstGeom prst="roundRect">
          <a:avLst/>
        </a:prstGeom>
      </dgm:spPr>
      <dgm:t>
        <a:bodyPr/>
        <a:lstStyle/>
        <a:p>
          <a:pPr>
            <a:buNone/>
          </a:pPr>
          <a:r>
            <a:rPr kumimoji="1" lang="ja-JP" altLang="en-US" sz="1400" b="1">
              <a:latin typeface="游ゴシック" panose="020B0400000000000000" pitchFamily="50" charset="-128"/>
              <a:ea typeface="游ゴシック" panose="020B0400000000000000" pitchFamily="50" charset="-128"/>
              <a:cs typeface="+mn-cs"/>
            </a:rPr>
            <a:t>医療費</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1400" b="1">
              <a:latin typeface="游ゴシック" panose="020B0400000000000000" pitchFamily="50" charset="-128"/>
              <a:ea typeface="游ゴシック" panose="020B0400000000000000" pitchFamily="50" charset="-128"/>
              <a:cs typeface="+mn-cs"/>
            </a:rPr>
            <a:t>控除額</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900" b="1">
              <a:latin typeface="游ゴシック" panose="020B0400000000000000" pitchFamily="50" charset="-128"/>
              <a:ea typeface="游ゴシック" panose="020B0400000000000000" pitchFamily="50" charset="-128"/>
              <a:cs typeface="+mn-cs"/>
            </a:rPr>
            <a:t>（最高</a:t>
          </a:r>
          <a:r>
            <a:rPr kumimoji="1" lang="en-US" altLang="ja-JP" sz="900" b="1">
              <a:latin typeface="游ゴシック" panose="020B0400000000000000" pitchFamily="50" charset="-128"/>
              <a:ea typeface="游ゴシック" panose="020B0400000000000000" pitchFamily="50" charset="-128"/>
              <a:cs typeface="+mn-cs"/>
            </a:rPr>
            <a:t>200</a:t>
          </a:r>
          <a:r>
            <a:rPr kumimoji="1" lang="ja-JP" altLang="en-US" sz="900" b="1">
              <a:latin typeface="游ゴシック" panose="020B0400000000000000" pitchFamily="50" charset="-128"/>
              <a:ea typeface="游ゴシック" panose="020B0400000000000000" pitchFamily="50" charset="-128"/>
              <a:cs typeface="+mn-cs"/>
            </a:rPr>
            <a:t>万円）</a:t>
          </a:r>
        </a:p>
      </dgm:t>
    </dgm:pt>
    <dgm:pt modelId="{ED7F61BF-4A65-44A1-BEA6-2AE8016A5E76}" type="sibTrans" cxnId="{4EE57531-F53E-4625-A45C-E64C322E4D9B}">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8D693BDC-4E08-482A-B067-ACC79B3B3CD6}" type="parTrans" cxnId="{4EE57531-F53E-4625-A45C-E64C322E4D9B}">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05211240-1280-453E-BED6-267C88AAD3E7}">
      <dgm:prSet phldrT="[テキスト]" custT="1"/>
      <dgm:spPr>
        <a:xfrm>
          <a:off x="3267322" y="301"/>
          <a:ext cx="1151396" cy="1151396"/>
        </a:xfrm>
        <a:prstGeom prst="roundRect">
          <a:avLst/>
        </a:prstGeom>
      </dgm:spPr>
      <dgm:t>
        <a:bodyPr/>
        <a:lstStyle/>
        <a:p>
          <a:pPr>
            <a:buNone/>
          </a:pPr>
          <a:r>
            <a:rPr kumimoji="1" lang="en-US" altLang="ja-JP" sz="1400" b="1">
              <a:latin typeface="游ゴシック" panose="020B0400000000000000" pitchFamily="50" charset="-128"/>
              <a:ea typeface="游ゴシック" panose="020B0400000000000000" pitchFamily="50" charset="-128"/>
              <a:cs typeface="+mn-cs"/>
            </a:rPr>
            <a:t>10</a:t>
          </a:r>
          <a:r>
            <a:rPr kumimoji="1" lang="ja-JP" altLang="en-US" sz="1400" b="1">
              <a:latin typeface="游ゴシック" panose="020B0400000000000000" pitchFamily="50" charset="-128"/>
              <a:ea typeface="游ゴシック" panose="020B0400000000000000" pitchFamily="50" charset="-128"/>
              <a:cs typeface="+mn-cs"/>
            </a:rPr>
            <a:t>万円</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900" b="1">
              <a:latin typeface="游ゴシック" panose="020B0400000000000000" pitchFamily="50" charset="-128"/>
              <a:ea typeface="游ゴシック" panose="020B0400000000000000" pitchFamily="50" charset="-128"/>
              <a:cs typeface="+mn-cs"/>
            </a:rPr>
            <a:t>（所得合計額が</a:t>
          </a:r>
          <a:r>
            <a:rPr kumimoji="1" lang="en-US" altLang="en-US" sz="900" b="1">
              <a:latin typeface="游ゴシック" panose="020B0400000000000000" pitchFamily="50" charset="-128"/>
              <a:ea typeface="游ゴシック" panose="020B0400000000000000" pitchFamily="50" charset="-128"/>
              <a:cs typeface="+mn-cs"/>
            </a:rPr>
            <a:t>200</a:t>
          </a:r>
          <a:r>
            <a:rPr kumimoji="1" lang="ja-JP" altLang="en-US" sz="900" b="1">
              <a:latin typeface="游ゴシック" panose="020B0400000000000000" pitchFamily="50" charset="-128"/>
              <a:ea typeface="游ゴシック" panose="020B0400000000000000" pitchFamily="50" charset="-128"/>
              <a:cs typeface="+mn-cs"/>
            </a:rPr>
            <a:t>万円未満の場合は所得額の</a:t>
          </a:r>
          <a:r>
            <a:rPr kumimoji="1" lang="en-US" altLang="en-US" sz="900" b="1">
              <a:latin typeface="游ゴシック" panose="020B0400000000000000" pitchFamily="50" charset="-128"/>
              <a:ea typeface="游ゴシック" panose="020B0400000000000000" pitchFamily="50" charset="-128"/>
              <a:cs typeface="+mn-cs"/>
            </a:rPr>
            <a:t>5%</a:t>
          </a:r>
          <a:r>
            <a:rPr kumimoji="1" lang="ja-JP" altLang="en-US" sz="900" b="1">
              <a:latin typeface="游ゴシック" panose="020B0400000000000000" pitchFamily="50" charset="-128"/>
              <a:ea typeface="游ゴシック" panose="020B0400000000000000" pitchFamily="50" charset="-128"/>
              <a:cs typeface="+mn-cs"/>
            </a:rPr>
            <a:t>）</a:t>
          </a:r>
          <a:endParaRPr kumimoji="1" lang="en-US" altLang="ja-JP" sz="900" b="1">
            <a:latin typeface="游ゴシック" panose="020B0400000000000000" pitchFamily="50" charset="-128"/>
            <a:ea typeface="游ゴシック" panose="020B0400000000000000" pitchFamily="50" charset="-128"/>
            <a:cs typeface="+mn-cs"/>
          </a:endParaRPr>
        </a:p>
      </dgm:t>
    </dgm:pt>
    <dgm:pt modelId="{B5DEB8A1-9240-47B0-B871-EDA55D836100}" type="parTrans" cxnId="{898D3B5C-9D65-478C-93D0-4C4D332F3709}">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4384E645-909D-427F-9F68-990AF41F5454}" type="sibTrans" cxnId="{898D3B5C-9D65-478C-93D0-4C4D332F3709}">
      <dgm:prSet custT="1"/>
      <dgm:spPr>
        <a:xfrm>
          <a:off x="4466696" y="404654"/>
          <a:ext cx="342691" cy="342691"/>
        </a:xfrm>
        <a:prstGeom prst="mathEqual">
          <a:avLst/>
        </a:prstGeom>
      </dgm:spPr>
      <dgm:t>
        <a:bodyPr/>
        <a:lstStyle/>
        <a:p>
          <a:pPr>
            <a:buNone/>
          </a:pPr>
          <a:endParaRPr kumimoji="1" lang="ja-JP" altLang="en-US" sz="1400" b="1">
            <a:solidFill>
              <a:sysClr val="window" lastClr="FFFFFF"/>
            </a:solidFill>
            <a:latin typeface="游ゴシック" panose="020B0400000000000000" pitchFamily="50" charset="-128"/>
            <a:ea typeface="游ゴシック" panose="020B0400000000000000" pitchFamily="50" charset="-128"/>
            <a:cs typeface="+mn-cs"/>
          </a:endParaRPr>
        </a:p>
      </dgm:t>
    </dgm:pt>
    <dgm:pt modelId="{C579086A-E42A-4F33-9C50-BC94EC1632BA}" type="pres">
      <dgm:prSet presAssocID="{742A0D01-0324-4984-990F-3CB387924DA8}" presName="linearFlow" presStyleCnt="0">
        <dgm:presLayoutVars>
          <dgm:dir/>
          <dgm:resizeHandles val="exact"/>
        </dgm:presLayoutVars>
      </dgm:prSet>
      <dgm:spPr/>
    </dgm:pt>
    <dgm:pt modelId="{7DA1B7AE-526F-4B06-8901-09BFEFA5A157}" type="pres">
      <dgm:prSet presAssocID="{C93A7686-1B79-41F4-B79B-DBC82A4151E7}" presName="node" presStyleLbl="node1" presStyleIdx="0" presStyleCnt="4" custScaleX="194872" custScaleY="194872">
        <dgm:presLayoutVars>
          <dgm:bulletEnabled val="1"/>
        </dgm:presLayoutVars>
      </dgm:prSet>
      <dgm:spPr>
        <a:prstGeom prst="roundRect">
          <a:avLst/>
        </a:prstGeom>
      </dgm:spPr>
    </dgm:pt>
    <dgm:pt modelId="{FB5A78D3-9D67-48F1-B346-E9131E254A83}" type="pres">
      <dgm:prSet presAssocID="{120ED502-98AF-4AA0-9171-CE5B72822377}" presName="spacerL" presStyleCnt="0"/>
      <dgm:spPr/>
    </dgm:pt>
    <dgm:pt modelId="{71DBD607-D4FA-4DD1-82B3-E351D05625E5}" type="pres">
      <dgm:prSet presAssocID="{120ED502-98AF-4AA0-9171-CE5B72822377}" presName="sibTrans" presStyleLbl="sibTrans2D1" presStyleIdx="0" presStyleCnt="3"/>
      <dgm:spPr>
        <a:prstGeom prst="mathMinus">
          <a:avLst/>
        </a:prstGeom>
      </dgm:spPr>
    </dgm:pt>
    <dgm:pt modelId="{3FA8A4A4-854D-4A50-9DC1-2611FC6C85DB}" type="pres">
      <dgm:prSet presAssocID="{120ED502-98AF-4AA0-9171-CE5B72822377}" presName="spacerR" presStyleCnt="0"/>
      <dgm:spPr/>
    </dgm:pt>
    <dgm:pt modelId="{328B4B85-037E-4479-9029-ED94D25F1A38}" type="pres">
      <dgm:prSet presAssocID="{4432D3B4-5E30-41E3-931A-8DB7CF39820F}" presName="node" presStyleLbl="node1" presStyleIdx="1" presStyleCnt="4" custScaleX="194872" custScaleY="194872">
        <dgm:presLayoutVars>
          <dgm:bulletEnabled val="1"/>
        </dgm:presLayoutVars>
      </dgm:prSet>
      <dgm:spPr>
        <a:prstGeom prst="roundRect">
          <a:avLst/>
        </a:prstGeom>
      </dgm:spPr>
    </dgm:pt>
    <dgm:pt modelId="{4039373D-88A2-47DB-AC38-64F21D080DBE}" type="pres">
      <dgm:prSet presAssocID="{A62A71A5-8A7E-4557-87CE-6C227B313F44}" presName="spacerL" presStyleCnt="0"/>
      <dgm:spPr/>
    </dgm:pt>
    <dgm:pt modelId="{FB424322-2EBB-48D4-B10A-92E5ECA675D7}" type="pres">
      <dgm:prSet presAssocID="{A62A71A5-8A7E-4557-87CE-6C227B313F44}" presName="sibTrans" presStyleLbl="sibTrans2D1" presStyleIdx="1" presStyleCnt="3"/>
      <dgm:spPr>
        <a:prstGeom prst="mathMinus">
          <a:avLst/>
        </a:prstGeom>
      </dgm:spPr>
    </dgm:pt>
    <dgm:pt modelId="{31EBE4C2-43BE-437F-BB5A-344CE3E43604}" type="pres">
      <dgm:prSet presAssocID="{A62A71A5-8A7E-4557-87CE-6C227B313F44}" presName="spacerR" presStyleCnt="0"/>
      <dgm:spPr/>
    </dgm:pt>
    <dgm:pt modelId="{907E3129-792D-421F-B991-360ECCCCA5CD}" type="pres">
      <dgm:prSet presAssocID="{05211240-1280-453E-BED6-267C88AAD3E7}" presName="node" presStyleLbl="node1" presStyleIdx="2" presStyleCnt="4" custScaleX="194872" custScaleY="194872">
        <dgm:presLayoutVars>
          <dgm:bulletEnabled val="1"/>
        </dgm:presLayoutVars>
      </dgm:prSet>
      <dgm:spPr>
        <a:prstGeom prst="roundRect">
          <a:avLst/>
        </a:prstGeom>
      </dgm:spPr>
    </dgm:pt>
    <dgm:pt modelId="{82C7CBFC-DC2D-48D4-A5D2-AE9CDABA111A}" type="pres">
      <dgm:prSet presAssocID="{4384E645-909D-427F-9F68-990AF41F5454}" presName="spacerL" presStyleCnt="0"/>
      <dgm:spPr/>
    </dgm:pt>
    <dgm:pt modelId="{C906AE95-C96A-4494-9601-71A522F158DA}" type="pres">
      <dgm:prSet presAssocID="{4384E645-909D-427F-9F68-990AF41F5454}" presName="sibTrans" presStyleLbl="sibTrans2D1" presStyleIdx="2" presStyleCnt="3"/>
      <dgm:spPr/>
    </dgm:pt>
    <dgm:pt modelId="{08C7E25E-FCEC-449E-B7B1-13CB92288705}" type="pres">
      <dgm:prSet presAssocID="{4384E645-909D-427F-9F68-990AF41F5454}" presName="spacerR" presStyleCnt="0"/>
      <dgm:spPr/>
    </dgm:pt>
    <dgm:pt modelId="{E12F3224-0D8A-4C9B-AC1C-D741253724FD}" type="pres">
      <dgm:prSet presAssocID="{207DF0E3-0C68-4EA2-8E8B-95A17F840C00}" presName="node" presStyleLbl="node1" presStyleIdx="3" presStyleCnt="4" custScaleX="194872" custScaleY="194872">
        <dgm:presLayoutVars>
          <dgm:bulletEnabled val="1"/>
        </dgm:presLayoutVars>
      </dgm:prSet>
      <dgm:spPr>
        <a:prstGeom prst="roundRect">
          <a:avLst/>
        </a:prstGeom>
      </dgm:spPr>
    </dgm:pt>
  </dgm:ptLst>
  <dgm:cxnLst>
    <dgm:cxn modelId="{A6798C20-831E-4A15-8EAF-AD8BF2E3315A}" type="presOf" srcId="{742A0D01-0324-4984-990F-3CB387924DA8}" destId="{C579086A-E42A-4F33-9C50-BC94EC1632BA}" srcOrd="0" destOrd="0" presId="urn:microsoft.com/office/officeart/2005/8/layout/equation1"/>
    <dgm:cxn modelId="{4EE57531-F53E-4625-A45C-E64C322E4D9B}" srcId="{742A0D01-0324-4984-990F-3CB387924DA8}" destId="{207DF0E3-0C68-4EA2-8E8B-95A17F840C00}" srcOrd="3" destOrd="0" parTransId="{8D693BDC-4E08-482A-B067-ACC79B3B3CD6}" sibTransId="{ED7F61BF-4A65-44A1-BEA6-2AE8016A5E76}"/>
    <dgm:cxn modelId="{ACC9665B-388A-48AD-95D6-9CB7FF180A2E}" srcId="{742A0D01-0324-4984-990F-3CB387924DA8}" destId="{4432D3B4-5E30-41E3-931A-8DB7CF39820F}" srcOrd="1" destOrd="0" parTransId="{31AA91C6-9615-43E5-9C8C-D8E744456A94}" sibTransId="{A62A71A5-8A7E-4557-87CE-6C227B313F44}"/>
    <dgm:cxn modelId="{898D3B5C-9D65-478C-93D0-4C4D332F3709}" srcId="{742A0D01-0324-4984-990F-3CB387924DA8}" destId="{05211240-1280-453E-BED6-267C88AAD3E7}" srcOrd="2" destOrd="0" parTransId="{B5DEB8A1-9240-47B0-B871-EDA55D836100}" sibTransId="{4384E645-909D-427F-9F68-990AF41F5454}"/>
    <dgm:cxn modelId="{A011D152-ACBD-444C-8E15-8B65B3CAAED9}" type="presOf" srcId="{207DF0E3-0C68-4EA2-8E8B-95A17F840C00}" destId="{E12F3224-0D8A-4C9B-AC1C-D741253724FD}" srcOrd="0" destOrd="0" presId="urn:microsoft.com/office/officeart/2005/8/layout/equation1"/>
    <dgm:cxn modelId="{4BF71C9A-BA08-487B-8F8D-F514C15F5AAA}" type="presOf" srcId="{120ED502-98AF-4AA0-9171-CE5B72822377}" destId="{71DBD607-D4FA-4DD1-82B3-E351D05625E5}" srcOrd="0" destOrd="0" presId="urn:microsoft.com/office/officeart/2005/8/layout/equation1"/>
    <dgm:cxn modelId="{06886DC7-C501-4E53-8814-B8D332044194}" type="presOf" srcId="{4432D3B4-5E30-41E3-931A-8DB7CF39820F}" destId="{328B4B85-037E-4479-9029-ED94D25F1A38}" srcOrd="0" destOrd="0" presId="urn:microsoft.com/office/officeart/2005/8/layout/equation1"/>
    <dgm:cxn modelId="{2291A7C8-FDB0-4D8C-B1AD-BA5B0E9FC0D7}" type="presOf" srcId="{A62A71A5-8A7E-4557-87CE-6C227B313F44}" destId="{FB424322-2EBB-48D4-B10A-92E5ECA675D7}" srcOrd="0" destOrd="0" presId="urn:microsoft.com/office/officeart/2005/8/layout/equation1"/>
    <dgm:cxn modelId="{1BDDC4CE-05FC-441F-BFBE-1E266B8EA9CB}" type="presOf" srcId="{05211240-1280-453E-BED6-267C88AAD3E7}" destId="{907E3129-792D-421F-B991-360ECCCCA5CD}" srcOrd="0" destOrd="0" presId="urn:microsoft.com/office/officeart/2005/8/layout/equation1"/>
    <dgm:cxn modelId="{E663C3D3-C684-4B9F-8229-A20E9607815D}" type="presOf" srcId="{C93A7686-1B79-41F4-B79B-DBC82A4151E7}" destId="{7DA1B7AE-526F-4B06-8901-09BFEFA5A157}" srcOrd="0" destOrd="0" presId="urn:microsoft.com/office/officeart/2005/8/layout/equation1"/>
    <dgm:cxn modelId="{B67944E4-3AFA-4362-8666-20C2A8372349}" type="presOf" srcId="{4384E645-909D-427F-9F68-990AF41F5454}" destId="{C906AE95-C96A-4494-9601-71A522F158DA}" srcOrd="0" destOrd="0" presId="urn:microsoft.com/office/officeart/2005/8/layout/equation1"/>
    <dgm:cxn modelId="{59FE51E4-FF74-4C60-BF1B-58C8DCA9ACCD}" srcId="{742A0D01-0324-4984-990F-3CB387924DA8}" destId="{C93A7686-1B79-41F4-B79B-DBC82A4151E7}" srcOrd="0" destOrd="0" parTransId="{63C42108-A134-4AFF-95FF-1DEDA814E317}" sibTransId="{120ED502-98AF-4AA0-9171-CE5B72822377}"/>
    <dgm:cxn modelId="{B2BE9A4B-518C-4373-9A70-8DA06479F5DA}" type="presParOf" srcId="{C579086A-E42A-4F33-9C50-BC94EC1632BA}" destId="{7DA1B7AE-526F-4B06-8901-09BFEFA5A157}" srcOrd="0" destOrd="0" presId="urn:microsoft.com/office/officeart/2005/8/layout/equation1"/>
    <dgm:cxn modelId="{9CE77EB3-AC2B-4D59-A5D6-9CA48AFF45C8}" type="presParOf" srcId="{C579086A-E42A-4F33-9C50-BC94EC1632BA}" destId="{FB5A78D3-9D67-48F1-B346-E9131E254A83}" srcOrd="1" destOrd="0" presId="urn:microsoft.com/office/officeart/2005/8/layout/equation1"/>
    <dgm:cxn modelId="{37947EE1-7BAA-402E-AFC2-8063F8FC876C}" type="presParOf" srcId="{C579086A-E42A-4F33-9C50-BC94EC1632BA}" destId="{71DBD607-D4FA-4DD1-82B3-E351D05625E5}" srcOrd="2" destOrd="0" presId="urn:microsoft.com/office/officeart/2005/8/layout/equation1"/>
    <dgm:cxn modelId="{A28C38CF-9381-4D5E-9982-CC629F4789C1}" type="presParOf" srcId="{C579086A-E42A-4F33-9C50-BC94EC1632BA}" destId="{3FA8A4A4-854D-4A50-9DC1-2611FC6C85DB}" srcOrd="3" destOrd="0" presId="urn:microsoft.com/office/officeart/2005/8/layout/equation1"/>
    <dgm:cxn modelId="{A8A8DBAC-3F8F-48B6-A205-CF26E108F156}" type="presParOf" srcId="{C579086A-E42A-4F33-9C50-BC94EC1632BA}" destId="{328B4B85-037E-4479-9029-ED94D25F1A38}" srcOrd="4" destOrd="0" presId="urn:microsoft.com/office/officeart/2005/8/layout/equation1"/>
    <dgm:cxn modelId="{0A8EE1E6-183E-4F23-ABA7-60387E6FB3B9}" type="presParOf" srcId="{C579086A-E42A-4F33-9C50-BC94EC1632BA}" destId="{4039373D-88A2-47DB-AC38-64F21D080DBE}" srcOrd="5" destOrd="0" presId="urn:microsoft.com/office/officeart/2005/8/layout/equation1"/>
    <dgm:cxn modelId="{78ECF123-CCC9-46A3-B4F8-9C32A3D301C6}" type="presParOf" srcId="{C579086A-E42A-4F33-9C50-BC94EC1632BA}" destId="{FB424322-2EBB-48D4-B10A-92E5ECA675D7}" srcOrd="6" destOrd="0" presId="urn:microsoft.com/office/officeart/2005/8/layout/equation1"/>
    <dgm:cxn modelId="{593D2BF3-6943-43FB-A4B6-39440E5B3AFC}" type="presParOf" srcId="{C579086A-E42A-4F33-9C50-BC94EC1632BA}" destId="{31EBE4C2-43BE-437F-BB5A-344CE3E43604}" srcOrd="7" destOrd="0" presId="urn:microsoft.com/office/officeart/2005/8/layout/equation1"/>
    <dgm:cxn modelId="{2A752DC8-84BE-4B40-901A-6871C29191CD}" type="presParOf" srcId="{C579086A-E42A-4F33-9C50-BC94EC1632BA}" destId="{907E3129-792D-421F-B991-360ECCCCA5CD}" srcOrd="8" destOrd="0" presId="urn:microsoft.com/office/officeart/2005/8/layout/equation1"/>
    <dgm:cxn modelId="{868C8C13-CF2F-499A-9BE9-6015E0E91144}" type="presParOf" srcId="{C579086A-E42A-4F33-9C50-BC94EC1632BA}" destId="{82C7CBFC-DC2D-48D4-A5D2-AE9CDABA111A}" srcOrd="9" destOrd="0" presId="urn:microsoft.com/office/officeart/2005/8/layout/equation1"/>
    <dgm:cxn modelId="{3F4BFA6C-5339-4D42-8167-71672E46C42D}" type="presParOf" srcId="{C579086A-E42A-4F33-9C50-BC94EC1632BA}" destId="{C906AE95-C96A-4494-9601-71A522F158DA}" srcOrd="10" destOrd="0" presId="urn:microsoft.com/office/officeart/2005/8/layout/equation1"/>
    <dgm:cxn modelId="{C2DB26FF-2830-4C12-B9F3-89FA422B7F88}" type="presParOf" srcId="{C579086A-E42A-4F33-9C50-BC94EC1632BA}" destId="{08C7E25E-FCEC-449E-B7B1-13CB92288705}" srcOrd="11" destOrd="0" presId="urn:microsoft.com/office/officeart/2005/8/layout/equation1"/>
    <dgm:cxn modelId="{FC766318-1809-4B82-BE76-D524376EF02A}" type="presParOf" srcId="{C579086A-E42A-4F33-9C50-BC94EC1632BA}" destId="{E12F3224-0D8A-4C9B-AC1C-D741253724FD}" srcOrd="12" destOrd="0" presId="urn:microsoft.com/office/officeart/2005/8/layout/equati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A1B7AE-526F-4B06-8901-09BFEFA5A157}">
      <dsp:nvSpPr>
        <dsp:cNvPr id="0" name=""/>
        <dsp:cNvSpPr/>
      </dsp:nvSpPr>
      <dsp:spPr>
        <a:xfrm>
          <a:off x="87238" y="301"/>
          <a:ext cx="1151396" cy="1151396"/>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ja-JP" altLang="en-US" sz="1400" b="1" kern="1200">
              <a:latin typeface="游ゴシック" panose="020B0400000000000000" pitchFamily="50" charset="-128"/>
              <a:ea typeface="游ゴシック" panose="020B0400000000000000" pitchFamily="50" charset="-128"/>
              <a:cs typeface="+mn-cs"/>
            </a:rPr>
            <a:t>支払った</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1400" b="1" kern="1200">
              <a:latin typeface="游ゴシック" panose="020B0400000000000000" pitchFamily="50" charset="-128"/>
              <a:ea typeface="游ゴシック" panose="020B0400000000000000" pitchFamily="50" charset="-128"/>
              <a:cs typeface="+mn-cs"/>
            </a:rPr>
            <a:t>医療費の</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1400" b="1" kern="1200">
              <a:latin typeface="游ゴシック" panose="020B0400000000000000" pitchFamily="50" charset="-128"/>
              <a:ea typeface="游ゴシック" panose="020B0400000000000000" pitchFamily="50" charset="-128"/>
              <a:cs typeface="+mn-cs"/>
            </a:rPr>
            <a:t>総額</a:t>
          </a:r>
        </a:p>
      </dsp:txBody>
      <dsp:txXfrm>
        <a:off x="143445" y="56508"/>
        <a:ext cx="1038982" cy="1038982"/>
      </dsp:txXfrm>
    </dsp:sp>
    <dsp:sp modelId="{71DBD607-D4FA-4DD1-82B3-E351D05625E5}">
      <dsp:nvSpPr>
        <dsp:cNvPr id="0" name=""/>
        <dsp:cNvSpPr/>
      </dsp:nvSpPr>
      <dsp:spPr>
        <a:xfrm>
          <a:off x="1286612" y="404654"/>
          <a:ext cx="342691" cy="342691"/>
        </a:xfrm>
        <a:prstGeom prst="mathMinus">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b="1" kern="1200">
            <a:solidFill>
              <a:sysClr val="window" lastClr="FFFFFF"/>
            </a:solidFill>
            <a:latin typeface="游ゴシック" panose="020B0400000000000000" pitchFamily="50" charset="-128"/>
            <a:ea typeface="游ゴシック" panose="020B0400000000000000" pitchFamily="50" charset="-128"/>
            <a:cs typeface="+mn-cs"/>
          </a:endParaRPr>
        </a:p>
      </dsp:txBody>
      <dsp:txXfrm>
        <a:off x="1332036" y="535699"/>
        <a:ext cx="251843" cy="80601"/>
      </dsp:txXfrm>
    </dsp:sp>
    <dsp:sp modelId="{328B4B85-037E-4479-9029-ED94D25F1A38}">
      <dsp:nvSpPr>
        <dsp:cNvPr id="0" name=""/>
        <dsp:cNvSpPr/>
      </dsp:nvSpPr>
      <dsp:spPr>
        <a:xfrm>
          <a:off x="1677280" y="301"/>
          <a:ext cx="1151396" cy="1151396"/>
        </a:xfrm>
        <a:prstGeom prst="roundRect">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ja-JP" altLang="en-US" sz="1400" b="1" kern="1200">
              <a:latin typeface="游ゴシック" panose="020B0400000000000000" pitchFamily="50" charset="-128"/>
              <a:ea typeface="游ゴシック" panose="020B0400000000000000" pitchFamily="50" charset="-128"/>
              <a:cs typeface="+mn-cs"/>
            </a:rPr>
            <a:t>保険などで補てんされる金額</a:t>
          </a:r>
          <a:endParaRPr kumimoji="1" lang="en-US" altLang="ja-JP" sz="1400" b="1" kern="1200">
            <a:latin typeface="游ゴシック" panose="020B0400000000000000" pitchFamily="50" charset="-128"/>
            <a:ea typeface="游ゴシック" panose="020B0400000000000000" pitchFamily="50" charset="-128"/>
            <a:cs typeface="+mn-cs"/>
          </a:endParaRPr>
        </a:p>
      </dsp:txBody>
      <dsp:txXfrm>
        <a:off x="1733487" y="56508"/>
        <a:ext cx="1038982" cy="1038982"/>
      </dsp:txXfrm>
    </dsp:sp>
    <dsp:sp modelId="{FB424322-2EBB-48D4-B10A-92E5ECA675D7}">
      <dsp:nvSpPr>
        <dsp:cNvPr id="0" name=""/>
        <dsp:cNvSpPr/>
      </dsp:nvSpPr>
      <dsp:spPr>
        <a:xfrm>
          <a:off x="2876654" y="404654"/>
          <a:ext cx="342691" cy="342691"/>
        </a:xfrm>
        <a:prstGeom prst="mathMinus">
          <a:avLst/>
        </a:prstGeom>
        <a:solidFill>
          <a:schemeClr val="accent5">
            <a:hueOff val="-3379271"/>
            <a:satOff val="-8710"/>
            <a:lumOff val="-588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b="1" kern="1200">
            <a:solidFill>
              <a:sysClr val="window" lastClr="FFFFFF"/>
            </a:solidFill>
            <a:latin typeface="游ゴシック" panose="020B0400000000000000" pitchFamily="50" charset="-128"/>
            <a:ea typeface="游ゴシック" panose="020B0400000000000000" pitchFamily="50" charset="-128"/>
            <a:cs typeface="+mn-cs"/>
          </a:endParaRPr>
        </a:p>
      </dsp:txBody>
      <dsp:txXfrm>
        <a:off x="2922078" y="535699"/>
        <a:ext cx="251843" cy="80601"/>
      </dsp:txXfrm>
    </dsp:sp>
    <dsp:sp modelId="{907E3129-792D-421F-B991-360ECCCCA5CD}">
      <dsp:nvSpPr>
        <dsp:cNvPr id="0" name=""/>
        <dsp:cNvSpPr/>
      </dsp:nvSpPr>
      <dsp:spPr>
        <a:xfrm>
          <a:off x="3267322" y="301"/>
          <a:ext cx="1151396" cy="1151396"/>
        </a:xfrm>
        <a:prstGeom prst="roundRect">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en-US" altLang="ja-JP" sz="1400" b="1" kern="1200">
              <a:latin typeface="游ゴシック" panose="020B0400000000000000" pitchFamily="50" charset="-128"/>
              <a:ea typeface="游ゴシック" panose="020B0400000000000000" pitchFamily="50" charset="-128"/>
              <a:cs typeface="+mn-cs"/>
            </a:rPr>
            <a:t>10</a:t>
          </a:r>
          <a:r>
            <a:rPr kumimoji="1" lang="ja-JP" altLang="en-US" sz="1400" b="1" kern="1200">
              <a:latin typeface="游ゴシック" panose="020B0400000000000000" pitchFamily="50" charset="-128"/>
              <a:ea typeface="游ゴシック" panose="020B0400000000000000" pitchFamily="50" charset="-128"/>
              <a:cs typeface="+mn-cs"/>
            </a:rPr>
            <a:t>万円</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900" b="1" kern="1200">
              <a:latin typeface="游ゴシック" panose="020B0400000000000000" pitchFamily="50" charset="-128"/>
              <a:ea typeface="游ゴシック" panose="020B0400000000000000" pitchFamily="50" charset="-128"/>
              <a:cs typeface="+mn-cs"/>
            </a:rPr>
            <a:t>（所得合計額が</a:t>
          </a:r>
          <a:r>
            <a:rPr kumimoji="1" lang="en-US" altLang="en-US" sz="900" b="1" kern="1200">
              <a:latin typeface="游ゴシック" panose="020B0400000000000000" pitchFamily="50" charset="-128"/>
              <a:ea typeface="游ゴシック" panose="020B0400000000000000" pitchFamily="50" charset="-128"/>
              <a:cs typeface="+mn-cs"/>
            </a:rPr>
            <a:t>200</a:t>
          </a:r>
          <a:r>
            <a:rPr kumimoji="1" lang="ja-JP" altLang="en-US" sz="900" b="1" kern="1200">
              <a:latin typeface="游ゴシック" panose="020B0400000000000000" pitchFamily="50" charset="-128"/>
              <a:ea typeface="游ゴシック" panose="020B0400000000000000" pitchFamily="50" charset="-128"/>
              <a:cs typeface="+mn-cs"/>
            </a:rPr>
            <a:t>万円未満の場合は所得額の</a:t>
          </a:r>
          <a:r>
            <a:rPr kumimoji="1" lang="en-US" altLang="en-US" sz="900" b="1" kern="1200">
              <a:latin typeface="游ゴシック" panose="020B0400000000000000" pitchFamily="50" charset="-128"/>
              <a:ea typeface="游ゴシック" panose="020B0400000000000000" pitchFamily="50" charset="-128"/>
              <a:cs typeface="+mn-cs"/>
            </a:rPr>
            <a:t>5%</a:t>
          </a:r>
          <a:r>
            <a:rPr kumimoji="1" lang="ja-JP" altLang="en-US" sz="900" b="1" kern="1200">
              <a:latin typeface="游ゴシック" panose="020B0400000000000000" pitchFamily="50" charset="-128"/>
              <a:ea typeface="游ゴシック" panose="020B0400000000000000" pitchFamily="50" charset="-128"/>
              <a:cs typeface="+mn-cs"/>
            </a:rPr>
            <a:t>）</a:t>
          </a:r>
          <a:endParaRPr kumimoji="1" lang="en-US" altLang="ja-JP" sz="900" b="1" kern="1200">
            <a:latin typeface="游ゴシック" panose="020B0400000000000000" pitchFamily="50" charset="-128"/>
            <a:ea typeface="游ゴシック" panose="020B0400000000000000" pitchFamily="50" charset="-128"/>
            <a:cs typeface="+mn-cs"/>
          </a:endParaRPr>
        </a:p>
      </dsp:txBody>
      <dsp:txXfrm>
        <a:off x="3323529" y="56508"/>
        <a:ext cx="1038982" cy="1038982"/>
      </dsp:txXfrm>
    </dsp:sp>
    <dsp:sp modelId="{C906AE95-C96A-4494-9601-71A522F158DA}">
      <dsp:nvSpPr>
        <dsp:cNvPr id="0" name=""/>
        <dsp:cNvSpPr/>
      </dsp:nvSpPr>
      <dsp:spPr>
        <a:xfrm>
          <a:off x="4466696" y="404654"/>
          <a:ext cx="342691" cy="342691"/>
        </a:xfrm>
        <a:prstGeom prst="mathEqual">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b="1" kern="1200">
            <a:solidFill>
              <a:sysClr val="window" lastClr="FFFFFF"/>
            </a:solidFill>
            <a:latin typeface="游ゴシック" panose="020B0400000000000000" pitchFamily="50" charset="-128"/>
            <a:ea typeface="游ゴシック" panose="020B0400000000000000" pitchFamily="50" charset="-128"/>
            <a:cs typeface="+mn-cs"/>
          </a:endParaRPr>
        </a:p>
      </dsp:txBody>
      <dsp:txXfrm>
        <a:off x="4512120" y="475248"/>
        <a:ext cx="251843" cy="201503"/>
      </dsp:txXfrm>
    </dsp:sp>
    <dsp:sp modelId="{E12F3224-0D8A-4C9B-AC1C-D741253724FD}">
      <dsp:nvSpPr>
        <dsp:cNvPr id="0" name=""/>
        <dsp:cNvSpPr/>
      </dsp:nvSpPr>
      <dsp:spPr>
        <a:xfrm>
          <a:off x="4857364" y="301"/>
          <a:ext cx="1151396" cy="1151396"/>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ja-JP" altLang="en-US" sz="1400" b="1" kern="1200">
              <a:latin typeface="游ゴシック" panose="020B0400000000000000" pitchFamily="50" charset="-128"/>
              <a:ea typeface="游ゴシック" panose="020B0400000000000000" pitchFamily="50" charset="-128"/>
              <a:cs typeface="+mn-cs"/>
            </a:rPr>
            <a:t>医療費</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1400" b="1" kern="1200">
              <a:latin typeface="游ゴシック" panose="020B0400000000000000" pitchFamily="50" charset="-128"/>
              <a:ea typeface="游ゴシック" panose="020B0400000000000000" pitchFamily="50" charset="-128"/>
              <a:cs typeface="+mn-cs"/>
            </a:rPr>
            <a:t>控除額</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900" b="1" kern="1200">
              <a:latin typeface="游ゴシック" panose="020B0400000000000000" pitchFamily="50" charset="-128"/>
              <a:ea typeface="游ゴシック" panose="020B0400000000000000" pitchFamily="50" charset="-128"/>
              <a:cs typeface="+mn-cs"/>
            </a:rPr>
            <a:t>（最高</a:t>
          </a:r>
          <a:r>
            <a:rPr kumimoji="1" lang="en-US" altLang="ja-JP" sz="900" b="1" kern="1200">
              <a:latin typeface="游ゴシック" panose="020B0400000000000000" pitchFamily="50" charset="-128"/>
              <a:ea typeface="游ゴシック" panose="020B0400000000000000" pitchFamily="50" charset="-128"/>
              <a:cs typeface="+mn-cs"/>
            </a:rPr>
            <a:t>200</a:t>
          </a:r>
          <a:r>
            <a:rPr kumimoji="1" lang="ja-JP" altLang="en-US" sz="900" b="1" kern="1200">
              <a:latin typeface="游ゴシック" panose="020B0400000000000000" pitchFamily="50" charset="-128"/>
              <a:ea typeface="游ゴシック" panose="020B0400000000000000" pitchFamily="50" charset="-128"/>
              <a:cs typeface="+mn-cs"/>
            </a:rPr>
            <a:t>万円）</a:t>
          </a:r>
        </a:p>
      </dsp:txBody>
      <dsp:txXfrm>
        <a:off x="4913571" y="56508"/>
        <a:ext cx="1038982" cy="1038982"/>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450</Words>
  <Characters>2567</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2020-05-25T03:04:00Z</dcterms:created>
  <dcterms:modified xsi:type="dcterms:W3CDTF">2020-05-29T08:47:00Z</dcterms:modified>
  <cp:category/>
</cp:coreProperties>
</file>