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Mẫu số 02. Văn bản chấp thuận thiết kế nút giao đấu nối vào đường quốc lộ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F0310" w:rsidRPr="00CA31F9" w:rsidTr="0098048F">
        <w:trPr>
          <w:trHeight w:val="207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F0310" w:rsidRPr="00CA31F9" w:rsidRDefault="00CF0310"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F0310" w:rsidRPr="00CA31F9" w:rsidRDefault="00CF0310"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r w:rsidRPr="00CA31F9">
              <w:rPr>
                <w:rFonts w:ascii="Arial" w:hAnsi="Arial" w:cs="Arial"/>
                <w:color w:val="000000" w:themeColor="text1"/>
                <w:sz w:val="20"/>
                <w:szCs w:val="20"/>
              </w:rPr>
              <w:br/>
              <w:t>Về việc chấp thuận thiết kế nút giao đấu nối vào … (ghi bên trái/hoặc bên phải tuyến Km … (ghi lý trình) đường quốc lộ…. ghi tên, số hiệu đường bộ)</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F0310" w:rsidRPr="00CA31F9" w:rsidRDefault="00CF0310"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w:t>
            </w:r>
          </w:p>
          <w:p w:rsidR="00CF0310" w:rsidRPr="00CA31F9" w:rsidRDefault="00CF0310"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CF0310" w:rsidRDefault="00CF0310" w:rsidP="00CF0310">
      <w:pPr>
        <w:rPr>
          <w:rFonts w:ascii="Arial" w:hAnsi="Arial" w:cs="Arial"/>
          <w:color w:val="000000" w:themeColor="text1"/>
          <w:sz w:val="20"/>
          <w:szCs w:val="20"/>
        </w:rPr>
      </w:pPr>
      <w:r w:rsidRPr="00CA31F9">
        <w:rPr>
          <w:rFonts w:ascii="Arial" w:hAnsi="Arial" w:cs="Arial"/>
          <w:color w:val="000000" w:themeColor="text1"/>
          <w:sz w:val="20"/>
          <w:szCs w:val="20"/>
        </w:rPr>
        <w:t> </w:t>
      </w:r>
    </w:p>
    <w:p w:rsidR="00CF0310" w:rsidRPr="00CA31F9" w:rsidRDefault="00CF0310" w:rsidP="00CF0310">
      <w:pPr>
        <w:rPr>
          <w:rFonts w:ascii="Arial" w:hAnsi="Arial" w:cs="Arial"/>
          <w:color w:val="000000" w:themeColor="text1"/>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53"/>
        <w:gridCol w:w="6676"/>
      </w:tblGrid>
      <w:tr w:rsidR="00CF0310" w:rsidRPr="00CA31F9" w:rsidTr="0098048F">
        <w:tc>
          <w:tcPr>
            <w:tcW w:w="2308" w:type="dxa"/>
            <w:tcBorders>
              <w:top w:val="nil"/>
              <w:left w:val="nil"/>
              <w:bottom w:val="nil"/>
              <w:right w:val="nil"/>
              <w:tl2br w:val="nil"/>
              <w:tr2bl w:val="nil"/>
            </w:tcBorders>
            <w:shd w:val="clear" w:color="auto" w:fill="auto"/>
            <w:tcMar>
              <w:top w:w="0" w:type="dxa"/>
              <w:left w:w="108" w:type="dxa"/>
              <w:bottom w:w="0" w:type="dxa"/>
              <w:right w:w="108" w:type="dxa"/>
            </w:tcMar>
          </w:tcPr>
          <w:p w:rsidR="00CF0310" w:rsidRPr="00CA31F9" w:rsidRDefault="00CF0310" w:rsidP="0098048F">
            <w:pPr>
              <w:jc w:val="right"/>
              <w:rPr>
                <w:rFonts w:ascii="Arial" w:hAnsi="Arial" w:cs="Arial"/>
                <w:color w:val="000000" w:themeColor="text1"/>
                <w:sz w:val="20"/>
                <w:szCs w:val="20"/>
              </w:rPr>
            </w:pPr>
            <w:r w:rsidRPr="00CA31F9">
              <w:rPr>
                <w:rFonts w:ascii="Arial" w:hAnsi="Arial" w:cs="Arial"/>
                <w:color w:val="000000" w:themeColor="text1"/>
                <w:sz w:val="20"/>
                <w:szCs w:val="20"/>
              </w:rPr>
              <w:t>Kính gửi:</w:t>
            </w:r>
          </w:p>
        </w:tc>
        <w:tc>
          <w:tcPr>
            <w:tcW w:w="6548" w:type="dxa"/>
            <w:tcBorders>
              <w:top w:val="nil"/>
              <w:left w:val="nil"/>
              <w:bottom w:val="nil"/>
              <w:right w:val="nil"/>
              <w:tl2br w:val="nil"/>
              <w:tr2bl w:val="nil"/>
            </w:tcBorders>
            <w:shd w:val="clear" w:color="auto" w:fill="auto"/>
            <w:tcMar>
              <w:top w:w="0" w:type="dxa"/>
              <w:left w:w="108" w:type="dxa"/>
              <w:bottom w:w="0" w:type="dxa"/>
              <w:right w:w="108" w:type="dxa"/>
            </w:tcMar>
          </w:tcPr>
          <w:p w:rsidR="00CF0310" w:rsidRPr="00CA31F9" w:rsidRDefault="00CF0310" w:rsidP="0098048F">
            <w:pPr>
              <w:rPr>
                <w:rFonts w:ascii="Arial" w:hAnsi="Arial" w:cs="Arial"/>
                <w:color w:val="000000" w:themeColor="text1"/>
                <w:sz w:val="20"/>
                <w:szCs w:val="20"/>
              </w:rPr>
            </w:pPr>
            <w:r w:rsidRPr="00CA31F9">
              <w:rPr>
                <w:rFonts w:ascii="Arial" w:hAnsi="Arial" w:cs="Arial"/>
                <w:color w:val="000000" w:themeColor="text1"/>
                <w:sz w:val="20"/>
                <w:szCs w:val="20"/>
              </w:rPr>
              <w:t>- …… (ghi tên đơn vị đề nghị chấp thuận nút giao đấu nối);</w:t>
            </w:r>
          </w:p>
          <w:p w:rsidR="00CF0310" w:rsidRPr="00CA31F9" w:rsidRDefault="00CF0310" w:rsidP="0098048F">
            <w:pPr>
              <w:rPr>
                <w:rFonts w:ascii="Arial" w:hAnsi="Arial" w:cs="Arial"/>
                <w:color w:val="000000" w:themeColor="text1"/>
                <w:sz w:val="20"/>
                <w:szCs w:val="20"/>
              </w:rPr>
            </w:pPr>
            <w:r w:rsidRPr="00CA31F9">
              <w:rPr>
                <w:rFonts w:ascii="Arial" w:hAnsi="Arial" w:cs="Arial"/>
                <w:color w:val="000000" w:themeColor="text1"/>
                <w:sz w:val="20"/>
                <w:szCs w:val="20"/>
              </w:rPr>
              <w:t>- …. (ghi tên cơ quan cấp phép thi công nút giao đấu nối trong trường hợp cơ quan cấp phép nút giao đấu nối khác cơ quan chấp thuận thiết kế nút giao đấu nối).</w:t>
            </w:r>
          </w:p>
        </w:tc>
      </w:tr>
    </w:tbl>
    <w:p w:rsidR="00CF0310" w:rsidRDefault="00CF0310" w:rsidP="00CF0310">
      <w:pPr>
        <w:rPr>
          <w:rFonts w:ascii="Arial" w:hAnsi="Arial" w:cs="Arial"/>
          <w:color w:val="000000" w:themeColor="text1"/>
          <w:sz w:val="20"/>
          <w:szCs w:val="20"/>
        </w:rPr>
      </w:pP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 (ghi các văn bản/quyết định phê duyệt vị trí nút giao đấu nối trừ vị trí đấu nối không phải chấp thuận theo quy định tại Nghị định quy định chi tiết và hướng dẫn thi hành một số điều của Luật Đường bộ, Điều 77 Luật Trật tự an toàn giao thông đường bộ; dự án đầu tư xây dựng có nút giao đấu nối, văn bản giao chủ đầu tư xây dựng nút giao đấu nối);</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Sau khi xem xét thiết kế của nút giao đấu nối vào … (ghi bên trái/hoặc bên phải tuyến Km … (ghi lý trình) của tuyến đường …. … (ghi tên, số hiệu đường bộ)… . ….. (ghi cơ quan chấp thuận) chấp thuận nút giao đấu nối với các nội dung sau:</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Chấp thuận thiết kế nút giao đấu nối vào … (ghi bên trái/hoặc bên phải tuyến Km … (ghi lý trình) của đường quốc lộ …. … (ghi tên, số hiệu đường bộ) kèm theo các yêu cầu khác tại các mục a), b), c)… văn bản này;</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Các yêu cầu khác đối với tổ chức, cá nhân được chấp thuận thiết kế nút giao đấu nối tại mục 1 văn bản này như sau:</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 </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 </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rsidR="00CF0310" w:rsidRPr="00CA31F9" w:rsidRDefault="00CF0310" w:rsidP="00CF0310">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Văn bản chấp thuận thiết kế nút giao đấu nối có thời hạn 18 tháng, hết thời hạn nêu trên mà chủ đầu tư chưa gửi hồ sơ đề nghị cấp phép thi công nút giao đấu nối vào quốc lộ đang khai thác hoặc có thay đổi về quy mô nút giao đấu nối thì phải thực hiện lại từ đầu thủ tục chấp thuận thiết kế nút giao.</w:t>
      </w:r>
    </w:p>
    <w:p w:rsidR="00CF0310" w:rsidRPr="00CA31F9" w:rsidRDefault="00CF0310" w:rsidP="00CF0310">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CF0310" w:rsidRPr="00CA31F9" w:rsidTr="0098048F">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CF0310" w:rsidRPr="00CA31F9" w:rsidRDefault="00CF0310" w:rsidP="0098048F">
            <w:pPr>
              <w:rPr>
                <w:rFonts w:ascii="Arial" w:hAnsi="Arial" w:cs="Arial"/>
                <w:color w:val="000000" w:themeColor="text1"/>
                <w:sz w:val="20"/>
                <w:szCs w:val="20"/>
              </w:rPr>
            </w:pPr>
            <w:r w:rsidRPr="00CA31F9">
              <w:rPr>
                <w:rFonts w:ascii="Arial" w:hAnsi="Arial" w:cs="Arial"/>
                <w:b/>
                <w:b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Khu QLĐB/Sở GTVT…</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CF0310" w:rsidRPr="00CA31F9" w:rsidRDefault="00CF0310"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CF0310" w:rsidRPr="00CA31F9" w:rsidRDefault="00CF0310" w:rsidP="00CF0310">
      <w:pPr>
        <w:rPr>
          <w:rFonts w:ascii="Arial" w:hAnsi="Arial" w:cs="Arial"/>
          <w:color w:val="000000" w:themeColor="text1"/>
          <w:sz w:val="20"/>
          <w:szCs w:val="20"/>
        </w:rPr>
      </w:pPr>
      <w:r w:rsidRPr="00CA31F9">
        <w:rPr>
          <w:rFonts w:ascii="Arial" w:hAnsi="Arial" w:cs="Arial"/>
          <w:color w:val="000000" w:themeColor="text1"/>
          <w:sz w:val="20"/>
          <w:szCs w:val="20"/>
        </w:rPr>
        <w:t> </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lastRenderedPageBreak/>
        <w:t>Hướng dẫn nội dung ghi</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tổ chức hoặc cơ quan cấp trên của cơ quan chấp thuận thiết kế nút giao đấu nối.</w:t>
      </w:r>
    </w:p>
    <w:p w:rsidR="00CF0310" w:rsidRPr="00CA31F9" w:rsidRDefault="00CF0310" w:rsidP="00CF0310">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cơ quan chấp thuận thiết kế nút giao đấu nối.</w:t>
      </w:r>
    </w:p>
    <w:p w:rsidR="0034473B" w:rsidRDefault="00CF0310" w:rsidP="00CF0310">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310"/>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0310"/>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15B7"/>
  <w15:chartTrackingRefBased/>
  <w15:docId w15:val="{72151F6A-6342-43DA-B9BD-F82653FB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310"/>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2025-09-30T09:17:00Z</dcterms:created>
  <dcterms:modified xsi:type="dcterms:W3CDTF">2025-09-30T09:17:00Z</dcterms:modified>
</cp:coreProperties>
</file>