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64EF" w:rsidRPr="00DE48D2" w:rsidRDefault="007D64EF" w:rsidP="00834B1B">
      <w:pPr>
        <w:pStyle w:val="Vnbnnidung30"/>
        <w:ind w:firstLine="0"/>
        <w:jc w:val="center"/>
        <w:rPr>
          <w:rFonts w:cs="Arial"/>
          <w:color w:val="000000" w:themeColor="text1"/>
          <w:sz w:val="20"/>
          <w:szCs w:val="20"/>
        </w:rPr>
      </w:pPr>
      <w:r w:rsidRPr="00DE48D2">
        <w:rPr>
          <w:rFonts w:cs="Arial"/>
          <w:b/>
          <w:bCs/>
          <w:color w:val="000000" w:themeColor="text1"/>
          <w:sz w:val="20"/>
          <w:szCs w:val="20"/>
        </w:rPr>
        <w:t>Phụ lục I</w:t>
      </w:r>
    </w:p>
    <w:p w:rsidR="007D64EF" w:rsidRPr="00DE48D2" w:rsidRDefault="007D64EF" w:rsidP="00834B1B">
      <w:pPr>
        <w:pStyle w:val="Vnbnnidung30"/>
        <w:ind w:firstLine="0"/>
        <w:jc w:val="center"/>
        <w:rPr>
          <w:rFonts w:cs="Arial"/>
          <w:b/>
          <w:bCs/>
          <w:color w:val="000000" w:themeColor="text1"/>
          <w:sz w:val="20"/>
          <w:szCs w:val="20"/>
        </w:rPr>
      </w:pPr>
      <w:r w:rsidRPr="00DE48D2">
        <w:rPr>
          <w:rFonts w:cs="Arial"/>
          <w:b/>
          <w:bCs/>
          <w:color w:val="000000" w:themeColor="text1"/>
          <w:sz w:val="20"/>
          <w:szCs w:val="20"/>
        </w:rPr>
        <w:t>NGUYÊN TẮC XÁC ĐỊNH XE CÙNG KIỂU LOẠI</w:t>
      </w:r>
    </w:p>
    <w:p w:rsidR="007D64EF" w:rsidRPr="00DE48D2" w:rsidRDefault="007D64EF" w:rsidP="00834B1B">
      <w:pPr>
        <w:pStyle w:val="Vnbnnidung30"/>
        <w:tabs>
          <w:tab w:val="left" w:pos="3514"/>
        </w:tabs>
        <w:ind w:firstLine="0"/>
        <w:jc w:val="center"/>
        <w:rPr>
          <w:rFonts w:cs="Arial"/>
          <w:color w:val="000000" w:themeColor="text1"/>
          <w:sz w:val="20"/>
          <w:szCs w:val="20"/>
        </w:rPr>
      </w:pPr>
      <w:r w:rsidRPr="00DE48D2">
        <w:rPr>
          <w:rFonts w:cs="Arial"/>
          <w:i/>
          <w:iCs/>
          <w:color w:val="000000" w:themeColor="text1"/>
          <w:sz w:val="20"/>
          <w:szCs w:val="20"/>
        </w:rPr>
        <w:t>(Ban hành kèm theo Thông tư số 54/2024/TT-BGTVT ngày 15 tháng 11 năm 2024 của</w:t>
      </w:r>
    </w:p>
    <w:p w:rsidR="007D64EF" w:rsidRPr="00DE48D2" w:rsidRDefault="007D64EF" w:rsidP="00834B1B">
      <w:pPr>
        <w:pStyle w:val="Vnbnnidung30"/>
        <w:tabs>
          <w:tab w:val="left" w:pos="394"/>
        </w:tabs>
        <w:ind w:firstLine="0"/>
        <w:jc w:val="center"/>
        <w:rPr>
          <w:rFonts w:cs="Arial"/>
          <w:color w:val="000000" w:themeColor="text1"/>
          <w:sz w:val="20"/>
          <w:szCs w:val="20"/>
        </w:rPr>
      </w:pPr>
      <w:r w:rsidRPr="00DE48D2">
        <w:rPr>
          <w:rFonts w:cs="Arial"/>
          <w:i/>
          <w:iCs/>
          <w:color w:val="000000" w:themeColor="text1"/>
          <w:sz w:val="20"/>
          <w:szCs w:val="20"/>
        </w:rPr>
        <w:t>Bộ trưởng Bộ Giao thông vận tải)</w:t>
      </w:r>
    </w:p>
    <w:p w:rsidR="007D64EF" w:rsidRPr="00DE48D2" w:rsidRDefault="007D64EF" w:rsidP="00834B1B">
      <w:pPr>
        <w:pStyle w:val="Vnbnnidung30"/>
        <w:tabs>
          <w:tab w:val="left" w:pos="1094"/>
        </w:tabs>
        <w:ind w:firstLine="0"/>
        <w:jc w:val="center"/>
        <w:rPr>
          <w:rFonts w:cs="Arial"/>
          <w:bCs/>
          <w:color w:val="000000" w:themeColor="text1"/>
          <w:sz w:val="20"/>
          <w:szCs w:val="20"/>
          <w:vertAlign w:val="superscript"/>
        </w:rPr>
      </w:pPr>
      <w:bookmarkStart w:id="0" w:name="bookmark0"/>
      <w:bookmarkEnd w:id="0"/>
      <w:r w:rsidRPr="00DE48D2">
        <w:rPr>
          <w:rFonts w:cs="Arial"/>
          <w:bCs/>
          <w:color w:val="000000" w:themeColor="text1"/>
          <w:sz w:val="20"/>
          <w:szCs w:val="20"/>
          <w:vertAlign w:val="superscript"/>
        </w:rPr>
        <w:t>__________</w:t>
      </w:r>
    </w:p>
    <w:p w:rsidR="007D64EF" w:rsidRPr="00DE48D2" w:rsidRDefault="007D64EF" w:rsidP="00834B1B">
      <w:pPr>
        <w:pStyle w:val="Vnbnnidung30"/>
        <w:tabs>
          <w:tab w:val="left" w:pos="1094"/>
        </w:tabs>
        <w:ind w:firstLine="0"/>
        <w:jc w:val="center"/>
        <w:rPr>
          <w:rFonts w:cs="Arial"/>
          <w:b/>
          <w:bCs/>
          <w:color w:val="000000" w:themeColor="text1"/>
          <w:sz w:val="20"/>
          <w:szCs w:val="20"/>
        </w:rPr>
      </w:pPr>
    </w:p>
    <w:p w:rsidR="007D64EF" w:rsidRPr="00DE48D2" w:rsidRDefault="007D64EF" w:rsidP="00834B1B">
      <w:pPr>
        <w:pStyle w:val="Vnbnnidung30"/>
        <w:tabs>
          <w:tab w:val="left" w:pos="1094"/>
        </w:tabs>
        <w:spacing w:after="120"/>
        <w:ind w:firstLine="720"/>
        <w:jc w:val="both"/>
        <w:rPr>
          <w:rFonts w:cs="Arial"/>
          <w:color w:val="000000" w:themeColor="text1"/>
          <w:sz w:val="20"/>
          <w:szCs w:val="20"/>
        </w:rPr>
      </w:pPr>
      <w:r w:rsidRPr="00DE48D2">
        <w:rPr>
          <w:rFonts w:cs="Arial"/>
          <w:b/>
          <w:bCs/>
          <w:color w:val="000000" w:themeColor="text1"/>
          <w:sz w:val="20"/>
          <w:szCs w:val="20"/>
        </w:rPr>
        <w:t>I. Nguyên tắc xác định xe cơ giới cùng kiểu loại</w:t>
      </w:r>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Xe cơ giới cùng kiểu loại là các xe cơ giới của cùng một chủ sở hữu công nghiệp (nhà sản xuất), cùng nhãn hiệu, cùng thiết kế hoặc cùng số phê duyệt kiểu, cùng mã kiểu loại, cùng nước sản xuất, cùng thông số kỹ thuật cơ bản thể hiện trong chứng chỉ chất lượng. Các xe cơ giới có sự thay đổi nhưng vẫn được coi là cùng kiểu loại nếu đáp ứng được yêu cầu sau:</w:t>
      </w:r>
      <w:bookmarkStart w:id="1" w:name="bookmark1"/>
      <w:bookmarkEnd w:id="1"/>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1. Thay đổi về kết cấu nhưng không được thay đổi một trong các hạng mục sau:</w:t>
      </w:r>
      <w:bookmarkStart w:id="2" w:name="bookmark2"/>
      <w:bookmarkEnd w:id="2"/>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a) Loại phương tiện;</w:t>
      </w:r>
      <w:bookmarkStart w:id="3" w:name="bookmark3"/>
      <w:bookmarkEnd w:id="3"/>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b) Nhãn hiệu;</w:t>
      </w:r>
      <w:bookmarkStart w:id="4" w:name="bookmark4"/>
      <w:bookmarkEnd w:id="4"/>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c) Số người cho phép chở kể cả người lái;</w:t>
      </w:r>
      <w:bookmarkStart w:id="5" w:name="bookmark5"/>
      <w:bookmarkEnd w:id="5"/>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d) Kiểu dáng, kết cấu của cabin, khung hoặc thân vỏ xe cơ giới (trừ trường hợp thay đổi cửa sổ nóc);</w:t>
      </w:r>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đ) Kiểu dáng, kết cấu của khung hoặc thân vỏ;</w:t>
      </w:r>
      <w:bookmarkStart w:id="6" w:name="bookmark6"/>
      <w:bookmarkEnd w:id="6"/>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e) Ký hiệu của: động cơ, hộp số, cầu chủ động;</w:t>
      </w:r>
      <w:bookmarkStart w:id="7" w:name="bookmark7"/>
      <w:bookmarkEnd w:id="7"/>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g) Loại nhiên liệu sử dụng (trừ xe thuần điện);</w:t>
      </w:r>
      <w:bookmarkStart w:id="8" w:name="bookmark8"/>
      <w:bookmarkEnd w:id="8"/>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h) Kiểu hệ dẫn động hybrid điện hoặc hệ dẫn động điện (xe sử dụng điện hoặc xe hybrid điện);</w:t>
      </w:r>
      <w:bookmarkStart w:id="9" w:name="bookmark9"/>
      <w:bookmarkEnd w:id="9"/>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i) Kiểu loại hệ thống lưu trữ năng lượng điện (hệ thống REESS) của xe hybrid, xe thuần điện hoặc loại ắc quy sử dụng cho mô tô, xe gắn máy điện và các loại xe khác;</w:t>
      </w:r>
    </w:p>
    <w:p w:rsidR="007D64EF" w:rsidRPr="00DE48D2" w:rsidRDefault="007D64EF" w:rsidP="00834B1B">
      <w:pPr>
        <w:pStyle w:val="Vnbnnidung30"/>
        <w:tabs>
          <w:tab w:val="left" w:pos="1161"/>
        </w:tabs>
        <w:spacing w:after="120"/>
        <w:ind w:firstLine="720"/>
        <w:jc w:val="both"/>
        <w:rPr>
          <w:rFonts w:cs="Arial"/>
          <w:color w:val="000000" w:themeColor="text1"/>
          <w:sz w:val="20"/>
          <w:szCs w:val="20"/>
        </w:rPr>
      </w:pPr>
      <w:bookmarkStart w:id="10" w:name="bookmark10"/>
      <w:r w:rsidRPr="00DE48D2">
        <w:rPr>
          <w:rFonts w:cs="Arial"/>
          <w:color w:val="000000" w:themeColor="text1"/>
          <w:sz w:val="20"/>
          <w:szCs w:val="20"/>
        </w:rPr>
        <w:t>k</w:t>
      </w:r>
      <w:bookmarkEnd w:id="10"/>
      <w:r w:rsidRPr="00DE48D2">
        <w:rPr>
          <w:rFonts w:cs="Arial"/>
          <w:color w:val="000000" w:themeColor="text1"/>
          <w:sz w:val="20"/>
          <w:szCs w:val="20"/>
        </w:rPr>
        <w:t>) Hệ thống phanh: kiểu dẫn động, kiểu cơ cấu phanh;</w:t>
      </w:r>
      <w:bookmarkStart w:id="11" w:name="bookmark11"/>
      <w:bookmarkEnd w:id="11"/>
    </w:p>
    <w:p w:rsidR="007D64EF" w:rsidRPr="00DE48D2" w:rsidRDefault="007D64EF" w:rsidP="00834B1B">
      <w:pPr>
        <w:pStyle w:val="Vnbnnidung30"/>
        <w:tabs>
          <w:tab w:val="left" w:pos="1161"/>
        </w:tabs>
        <w:spacing w:after="120"/>
        <w:ind w:firstLine="720"/>
        <w:jc w:val="both"/>
        <w:rPr>
          <w:rFonts w:cs="Arial"/>
          <w:color w:val="000000" w:themeColor="text1"/>
          <w:sz w:val="20"/>
          <w:szCs w:val="20"/>
        </w:rPr>
      </w:pPr>
      <w:r w:rsidRPr="00DE48D2">
        <w:rPr>
          <w:rFonts w:cs="Arial"/>
          <w:color w:val="000000" w:themeColor="text1"/>
          <w:sz w:val="20"/>
          <w:szCs w:val="20"/>
        </w:rPr>
        <w:t>l) Hệ thống lái: kiểu loại cơ cấu lái;</w:t>
      </w:r>
    </w:p>
    <w:p w:rsidR="007D64EF" w:rsidRPr="00DE48D2" w:rsidRDefault="007D64EF" w:rsidP="00834B1B">
      <w:pPr>
        <w:pStyle w:val="Vnbnnidung30"/>
        <w:tabs>
          <w:tab w:val="left" w:pos="1238"/>
        </w:tabs>
        <w:spacing w:after="120"/>
        <w:ind w:firstLine="720"/>
        <w:jc w:val="both"/>
        <w:rPr>
          <w:rFonts w:cs="Arial"/>
          <w:color w:val="000000" w:themeColor="text1"/>
          <w:sz w:val="20"/>
          <w:szCs w:val="20"/>
        </w:rPr>
      </w:pPr>
      <w:bookmarkStart w:id="12" w:name="bookmark12"/>
      <w:r w:rsidRPr="00DE48D2">
        <w:rPr>
          <w:rFonts w:cs="Arial"/>
          <w:color w:val="000000" w:themeColor="text1"/>
          <w:sz w:val="20"/>
          <w:szCs w:val="20"/>
        </w:rPr>
        <w:t>m</w:t>
      </w:r>
      <w:bookmarkEnd w:id="12"/>
      <w:r w:rsidRPr="00DE48D2">
        <w:rPr>
          <w:rFonts w:cs="Arial"/>
          <w:color w:val="000000" w:themeColor="text1"/>
          <w:sz w:val="20"/>
          <w:szCs w:val="20"/>
        </w:rPr>
        <w:t>) Hệ thống treo: kiểu hệ thống treo, kết cấu của bộ phận đàn hồi;</w:t>
      </w:r>
    </w:p>
    <w:p w:rsidR="007D64EF" w:rsidRPr="00DE48D2" w:rsidRDefault="007D64EF" w:rsidP="00834B1B">
      <w:pPr>
        <w:pStyle w:val="Vnbnnidung30"/>
        <w:tabs>
          <w:tab w:val="left" w:pos="1238"/>
        </w:tabs>
        <w:spacing w:after="120"/>
        <w:ind w:firstLine="720"/>
        <w:jc w:val="both"/>
        <w:rPr>
          <w:rFonts w:cs="Arial"/>
          <w:color w:val="000000" w:themeColor="text1"/>
          <w:sz w:val="20"/>
          <w:szCs w:val="20"/>
        </w:rPr>
      </w:pPr>
      <w:bookmarkStart w:id="13" w:name="bookmark13"/>
      <w:r w:rsidRPr="00DE48D2">
        <w:rPr>
          <w:rFonts w:cs="Arial"/>
          <w:color w:val="000000" w:themeColor="text1"/>
          <w:sz w:val="20"/>
          <w:szCs w:val="20"/>
        </w:rPr>
        <w:t>n</w:t>
      </w:r>
      <w:bookmarkEnd w:id="13"/>
      <w:r w:rsidRPr="00DE48D2">
        <w:rPr>
          <w:rFonts w:cs="Arial"/>
          <w:color w:val="000000" w:themeColor="text1"/>
          <w:sz w:val="20"/>
          <w:szCs w:val="20"/>
        </w:rPr>
        <w:t>) Hệ thống chuyển động: ký hiệu của cầu bị động;</w:t>
      </w:r>
    </w:p>
    <w:p w:rsidR="007D64EF" w:rsidRPr="00DE48D2" w:rsidRDefault="007D64EF" w:rsidP="00834B1B">
      <w:pPr>
        <w:pStyle w:val="Vnbnnidung30"/>
        <w:tabs>
          <w:tab w:val="left" w:pos="1238"/>
        </w:tabs>
        <w:spacing w:after="120"/>
        <w:ind w:firstLine="720"/>
        <w:jc w:val="both"/>
        <w:rPr>
          <w:rFonts w:cs="Arial"/>
          <w:color w:val="000000" w:themeColor="text1"/>
          <w:sz w:val="20"/>
          <w:szCs w:val="20"/>
        </w:rPr>
      </w:pPr>
      <w:bookmarkStart w:id="14" w:name="bookmark14"/>
      <w:r w:rsidRPr="00DE48D2">
        <w:rPr>
          <w:rFonts w:cs="Arial"/>
          <w:color w:val="000000" w:themeColor="text1"/>
          <w:sz w:val="20"/>
          <w:szCs w:val="20"/>
        </w:rPr>
        <w:t>o</w:t>
      </w:r>
      <w:bookmarkEnd w:id="14"/>
      <w:r w:rsidRPr="00DE48D2">
        <w:rPr>
          <w:rFonts w:cs="Arial"/>
          <w:color w:val="000000" w:themeColor="text1"/>
          <w:sz w:val="20"/>
          <w:szCs w:val="20"/>
        </w:rPr>
        <w:t>) Trang thiết bị đặc trưng (nếu có).</w:t>
      </w:r>
      <w:bookmarkStart w:id="15" w:name="bookmark15"/>
      <w:bookmarkEnd w:id="15"/>
    </w:p>
    <w:p w:rsidR="007D64EF" w:rsidRPr="00DE48D2" w:rsidRDefault="007D64EF" w:rsidP="00834B1B">
      <w:pPr>
        <w:pStyle w:val="Vnbnnidung30"/>
        <w:tabs>
          <w:tab w:val="left" w:pos="1238"/>
        </w:tabs>
        <w:spacing w:after="120"/>
        <w:ind w:firstLine="720"/>
        <w:jc w:val="both"/>
        <w:rPr>
          <w:rFonts w:cs="Arial"/>
          <w:color w:val="000000" w:themeColor="text1"/>
          <w:sz w:val="20"/>
          <w:szCs w:val="20"/>
        </w:rPr>
      </w:pPr>
      <w:r w:rsidRPr="00DE48D2">
        <w:rPr>
          <w:rFonts w:cs="Arial"/>
          <w:color w:val="000000" w:themeColor="text1"/>
          <w:sz w:val="20"/>
          <w:szCs w:val="20"/>
        </w:rPr>
        <w:t>2. Thay đổi về kích thước bao, khối lượng cơ bản so với kiểu loại xe đã được cơ quan chứng nhận cấp Giấy chứng nhận lần đầu do có sự thay đổi về trang, thiết bị nội thất (trim-level) hoặc trang trí ngoại thất (body-kit) nhưng không vượt quá 100 mm đối với kích thước bao (dài, rộng, cao) hoặc không vượt quá sai số khối lượng cho phép theo quy định tại Quy chuẩn kỹ thuật quốc gia QCVN 12:2011/BGTVT về sai số cho phép và làm tròn số đối với kích thước, khối lượng của xe cơ giới.</w:t>
      </w:r>
      <w:bookmarkStart w:id="16" w:name="bookmark16"/>
      <w:bookmarkEnd w:id="16"/>
    </w:p>
    <w:p w:rsidR="007D64EF" w:rsidRPr="00DE48D2" w:rsidRDefault="007D64EF" w:rsidP="00834B1B">
      <w:pPr>
        <w:pStyle w:val="Vnbnnidung30"/>
        <w:tabs>
          <w:tab w:val="left" w:pos="1238"/>
        </w:tabs>
        <w:spacing w:after="120"/>
        <w:ind w:firstLine="720"/>
        <w:jc w:val="both"/>
        <w:rPr>
          <w:rFonts w:cs="Arial"/>
          <w:color w:val="000000" w:themeColor="text1"/>
          <w:sz w:val="20"/>
          <w:szCs w:val="20"/>
        </w:rPr>
      </w:pPr>
      <w:r w:rsidRPr="00DE48D2">
        <w:rPr>
          <w:rFonts w:cs="Arial"/>
          <w:b/>
          <w:color w:val="000000" w:themeColor="text1"/>
          <w:sz w:val="20"/>
          <w:szCs w:val="20"/>
        </w:rPr>
        <w:t>II.</w:t>
      </w:r>
      <w:r w:rsidRPr="00DE48D2">
        <w:rPr>
          <w:rFonts w:cs="Arial"/>
          <w:color w:val="000000" w:themeColor="text1"/>
          <w:sz w:val="20"/>
          <w:szCs w:val="20"/>
        </w:rPr>
        <w:t xml:space="preserve"> </w:t>
      </w:r>
      <w:r w:rsidRPr="00DE48D2">
        <w:rPr>
          <w:rFonts w:cs="Arial"/>
          <w:b/>
          <w:bCs/>
          <w:color w:val="000000" w:themeColor="text1"/>
          <w:sz w:val="20"/>
          <w:szCs w:val="20"/>
        </w:rPr>
        <w:t>Nguyên tắc xác định xe máy chuyên dùng cùng kiểu loại</w:t>
      </w:r>
    </w:p>
    <w:p w:rsidR="007D64EF" w:rsidRPr="00DE48D2" w:rsidRDefault="007D64EF" w:rsidP="00834B1B">
      <w:pPr>
        <w:pStyle w:val="Vnbnnidung30"/>
        <w:spacing w:after="120"/>
        <w:ind w:firstLine="720"/>
        <w:jc w:val="both"/>
        <w:rPr>
          <w:rFonts w:cs="Arial"/>
          <w:color w:val="000000" w:themeColor="text1"/>
          <w:sz w:val="20"/>
          <w:szCs w:val="20"/>
        </w:rPr>
      </w:pPr>
      <w:r w:rsidRPr="00DE48D2">
        <w:rPr>
          <w:rFonts w:cs="Arial"/>
          <w:color w:val="000000" w:themeColor="text1"/>
          <w:sz w:val="20"/>
          <w:szCs w:val="20"/>
        </w:rPr>
        <w:t>Xe máy chuyên dùng cùng kiểu loại là các xe máy chuyên dùng của cùng một chủ sở hữu công nghiệp, loại phương tiện, nhãn hiệu, thiết kế, nước sản xuất, thông số kỹ thuật cơ bản.</w:t>
      </w:r>
    </w:p>
    <w:p w:rsidR="007D64EF" w:rsidRPr="00DE48D2" w:rsidRDefault="007D64EF" w:rsidP="00834B1B">
      <w:pPr>
        <w:pStyle w:val="Vnbnnidung30"/>
        <w:spacing w:after="120"/>
        <w:ind w:firstLine="720"/>
        <w:jc w:val="both"/>
        <w:rPr>
          <w:rFonts w:cs="Arial"/>
          <w:color w:val="000000" w:themeColor="text1"/>
          <w:sz w:val="20"/>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EF"/>
    <w:rsid w:val="0008006B"/>
    <w:rsid w:val="000A0C79"/>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7D64EF"/>
    <w:rsid w:val="00837594"/>
    <w:rsid w:val="0085593D"/>
    <w:rsid w:val="00881A61"/>
    <w:rsid w:val="008F68C8"/>
    <w:rsid w:val="009507A3"/>
    <w:rsid w:val="009C4B7D"/>
    <w:rsid w:val="009E4351"/>
    <w:rsid w:val="00A95913"/>
    <w:rsid w:val="00B20152"/>
    <w:rsid w:val="00B44C78"/>
    <w:rsid w:val="00BB7D4C"/>
    <w:rsid w:val="00C31805"/>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7C9050-C801-4BA1-A9C8-B8157683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4E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4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64E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64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4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4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4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4E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4E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64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64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64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64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64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64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64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4EF"/>
    <w:rPr>
      <w:i/>
      <w:iCs/>
      <w:color w:val="404040" w:themeColor="text1" w:themeTint="BF"/>
    </w:rPr>
  </w:style>
  <w:style w:type="paragraph" w:styleId="ListParagraph">
    <w:name w:val="List Paragraph"/>
    <w:basedOn w:val="Normal"/>
    <w:uiPriority w:val="34"/>
    <w:qFormat/>
    <w:rsid w:val="007D64EF"/>
    <w:pPr>
      <w:ind w:left="720"/>
      <w:contextualSpacing/>
    </w:pPr>
  </w:style>
  <w:style w:type="character" w:styleId="IntenseEmphasis">
    <w:name w:val="Intense Emphasis"/>
    <w:basedOn w:val="DefaultParagraphFont"/>
    <w:uiPriority w:val="21"/>
    <w:qFormat/>
    <w:rsid w:val="007D64EF"/>
    <w:rPr>
      <w:i/>
      <w:iCs/>
      <w:color w:val="2F5496" w:themeColor="accent1" w:themeShade="BF"/>
    </w:rPr>
  </w:style>
  <w:style w:type="paragraph" w:styleId="IntenseQuote">
    <w:name w:val="Intense Quote"/>
    <w:basedOn w:val="Normal"/>
    <w:next w:val="Normal"/>
    <w:link w:val="IntenseQuoteChar"/>
    <w:uiPriority w:val="30"/>
    <w:qFormat/>
    <w:rsid w:val="007D6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4EF"/>
    <w:rPr>
      <w:i/>
      <w:iCs/>
      <w:color w:val="2F5496" w:themeColor="accent1" w:themeShade="BF"/>
    </w:rPr>
  </w:style>
  <w:style w:type="character" w:styleId="IntenseReference">
    <w:name w:val="Intense Reference"/>
    <w:basedOn w:val="DefaultParagraphFont"/>
    <w:uiPriority w:val="32"/>
    <w:qFormat/>
    <w:rsid w:val="007D64EF"/>
    <w:rPr>
      <w:b/>
      <w:bCs/>
      <w:smallCaps/>
      <w:color w:val="2F5496" w:themeColor="accent1" w:themeShade="BF"/>
      <w:spacing w:val="5"/>
    </w:rPr>
  </w:style>
  <w:style w:type="character" w:customStyle="1" w:styleId="Vnbnnidung3">
    <w:name w:val="Văn bản nội dung (3)_"/>
    <w:basedOn w:val="DefaultParagraphFont"/>
    <w:link w:val="Vnbnnidung30"/>
    <w:rsid w:val="007D64EF"/>
    <w:rPr>
      <w:sz w:val="26"/>
      <w:szCs w:val="26"/>
    </w:rPr>
  </w:style>
  <w:style w:type="paragraph" w:customStyle="1" w:styleId="Vnbnnidung30">
    <w:name w:val="Văn bản nội dung (3)"/>
    <w:basedOn w:val="Normal"/>
    <w:link w:val="Vnbnnidung3"/>
    <w:rsid w:val="007D64EF"/>
    <w:pPr>
      <w:widowControl w:val="0"/>
      <w:ind w:firstLine="300"/>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2025-09-30T09:56:00Z</dcterms:created>
  <dcterms:modified xsi:type="dcterms:W3CDTF">2025-09-30T09:56:00Z</dcterms:modified>
</cp:coreProperties>
</file>