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6F7C" w:rsidRPr="00B80066" w:rsidRDefault="002F6F7C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Phụ lục XXI</w:t>
      </w:r>
    </w:p>
    <w:p w:rsidR="002F6F7C" w:rsidRPr="00B80066" w:rsidRDefault="002F6F7C" w:rsidP="00B80066">
      <w:pPr>
        <w:widowControl w:val="0"/>
        <w:adjustRightInd w:val="0"/>
        <w:snapToGrid w:val="0"/>
        <w:jc w:val="center"/>
        <w:rPr>
          <w:rFonts w:cs="Arial"/>
          <w:b/>
          <w:bCs/>
          <w:color w:val="000000"/>
          <w:szCs w:val="20"/>
          <w:shd w:val="clear" w:color="auto" w:fill="FFFFFF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shd w:val="clear" w:color="auto" w:fill="FFFFFF"/>
          <w:lang w:eastAsia="vi-VN" w:bidi="vi-VN"/>
        </w:rPr>
        <w:t>DANH MỤC CÁC QUY CHUẨN KỸ THUẬT QUỐC GIA ĐỐI VỚI PHỤ</w:t>
      </w:r>
      <w:r w:rsidRPr="00B80066">
        <w:rPr>
          <w:rFonts w:cs="Arial"/>
          <w:b/>
          <w:bCs/>
          <w:color w:val="000000"/>
          <w:szCs w:val="20"/>
          <w:shd w:val="clear" w:color="auto" w:fill="FFFFFF"/>
          <w:lang w:eastAsia="vi-VN" w:bidi="vi-VN"/>
        </w:rPr>
        <w:br/>
        <w:t>TÙNG XE CƠ GIỚI</w:t>
      </w:r>
    </w:p>
    <w:p w:rsidR="002F6F7C" w:rsidRPr="00B80066" w:rsidRDefault="002F6F7C" w:rsidP="00B80066">
      <w:pPr>
        <w:widowControl w:val="0"/>
        <w:adjustRightInd w:val="0"/>
        <w:snapToGrid w:val="0"/>
        <w:jc w:val="center"/>
        <w:rPr>
          <w:rFonts w:cs="Arial"/>
          <w:i/>
          <w:iCs/>
          <w:color w:val="000000"/>
          <w:szCs w:val="20"/>
          <w:lang w:eastAsia="vi-VN" w:bidi="vi-VN"/>
        </w:rPr>
      </w:pPr>
      <w:r w:rsidRPr="00B80066">
        <w:rPr>
          <w:rFonts w:cs="Arial"/>
          <w:i/>
          <w:iCs/>
          <w:color w:val="000000"/>
          <w:szCs w:val="20"/>
          <w:lang w:eastAsia="vi-VN" w:bidi="vi-VN"/>
        </w:rPr>
        <w:t>(Ban hành kèm theo Thông tư số 54/2024/TT-BGTVT ngày 15 tháng 11 năm 2024 của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br/>
        <w:t>Bộ trưởng Bộ Giao thông vận tải)</w:t>
      </w:r>
    </w:p>
    <w:p w:rsidR="002F6F7C" w:rsidRPr="00B80066" w:rsidRDefault="002F6F7C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vertAlign w:val="superscript"/>
          <w:lang w:eastAsia="vi-VN" w:bidi="vi-VN"/>
        </w:rPr>
      </w:pPr>
      <w:r w:rsidRPr="00B80066">
        <w:rPr>
          <w:rFonts w:cs="Arial"/>
          <w:color w:val="000000"/>
          <w:szCs w:val="20"/>
          <w:vertAlign w:val="superscript"/>
          <w:lang w:eastAsia="vi-VN" w:bidi="vi-VN"/>
        </w:rPr>
        <w:t>_________________________</w:t>
      </w:r>
    </w:p>
    <w:p w:rsidR="002F6F7C" w:rsidRPr="00B80066" w:rsidRDefault="002F6F7C" w:rsidP="00B80066">
      <w:pPr>
        <w:widowControl w:val="0"/>
        <w:adjustRightInd w:val="0"/>
        <w:snapToGrid w:val="0"/>
        <w:rPr>
          <w:rFonts w:cs="Arial"/>
          <w:color w:val="000000"/>
          <w:szCs w:val="20"/>
          <w:lang w:eastAsia="vi-VN" w:bidi="vi-VN"/>
        </w:rPr>
      </w:pPr>
    </w:p>
    <w:p w:rsidR="002F6F7C" w:rsidRPr="00B80066" w:rsidRDefault="002F6F7C" w:rsidP="00B80066">
      <w:pPr>
        <w:widowControl w:val="0"/>
        <w:tabs>
          <w:tab w:val="left" w:pos="39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0" w:name="bookmark401"/>
      <w:bookmarkEnd w:id="0"/>
      <w:r w:rsidRPr="00B80066">
        <w:rPr>
          <w:rFonts w:cs="Arial"/>
          <w:color w:val="000000"/>
          <w:szCs w:val="20"/>
          <w:lang w:eastAsia="vi-VN" w:bidi="vi-VN"/>
        </w:rPr>
        <w:t>1. Quy chuẩn kỹ thuật quốc gia về khung xe mô tô, xe gắn máy QCVN 124:2024/BGTVT.</w:t>
      </w:r>
    </w:p>
    <w:p w:rsidR="002F6F7C" w:rsidRPr="00B80066" w:rsidRDefault="002F6F7C" w:rsidP="00B80066">
      <w:pPr>
        <w:widowControl w:val="0"/>
        <w:tabs>
          <w:tab w:val="left" w:pos="39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" w:name="bookmark402"/>
      <w:bookmarkEnd w:id="1"/>
      <w:r w:rsidRPr="00B80066">
        <w:rPr>
          <w:rFonts w:cs="Arial"/>
          <w:color w:val="000000"/>
          <w:szCs w:val="20"/>
          <w:lang w:eastAsia="vi-VN" w:bidi="vi-VN"/>
        </w:rPr>
        <w:t xml:space="preserve">2. Quy chuẩn kỹ thuật quốc gia về gương chiếu hậu xe mô tô, xe gắn máy QCVN </w:t>
      </w:r>
      <w:r w:rsidRPr="00B80066">
        <w:rPr>
          <w:rFonts w:eastAsia="Courier New" w:cs="Arial"/>
          <w:smallCaps/>
          <w:color w:val="000000"/>
          <w:szCs w:val="20"/>
          <w:lang w:eastAsia="vi-VN" w:bidi="vi-VN"/>
        </w:rPr>
        <w:t>28:2024/BGTVT.</w:t>
      </w:r>
    </w:p>
    <w:p w:rsidR="002F6F7C" w:rsidRPr="00B80066" w:rsidRDefault="002F6F7C" w:rsidP="00B80066">
      <w:pPr>
        <w:widowControl w:val="0"/>
        <w:tabs>
          <w:tab w:val="left" w:pos="39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2" w:name="bookmark403"/>
      <w:bookmarkEnd w:id="2"/>
      <w:r w:rsidRPr="00B80066">
        <w:rPr>
          <w:rFonts w:cs="Arial"/>
          <w:color w:val="000000"/>
          <w:szCs w:val="20"/>
          <w:lang w:eastAsia="vi-VN" w:bidi="vi-VN"/>
        </w:rPr>
        <w:t>3. Quy chuẩn kỹ thuật quốc gia về yêu cầu kỹ thuật và phương pháp thử vành bánh xe mô tô, xe gắn máy QCVN 113:2024/BGTVT.</w:t>
      </w:r>
    </w:p>
    <w:p w:rsidR="002F6F7C" w:rsidRPr="00B80066" w:rsidRDefault="002F6F7C" w:rsidP="00B80066">
      <w:pPr>
        <w:widowControl w:val="0"/>
        <w:tabs>
          <w:tab w:val="left" w:pos="39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3" w:name="bookmark404"/>
      <w:bookmarkEnd w:id="3"/>
      <w:r w:rsidRPr="00B80066">
        <w:rPr>
          <w:rFonts w:cs="Arial"/>
          <w:color w:val="000000"/>
          <w:szCs w:val="20"/>
          <w:lang w:eastAsia="vi-VN" w:bidi="vi-VN"/>
        </w:rPr>
        <w:t xml:space="preserve">4. Quy chuẩn kỹ thuật quốc gia về lốp hơi xe mô tô, xe gắn máy QCVN </w:t>
      </w:r>
      <w:r w:rsidRPr="00B80066">
        <w:rPr>
          <w:rFonts w:eastAsia="Courier New" w:cs="Arial"/>
          <w:smallCaps/>
          <w:color w:val="000000"/>
          <w:szCs w:val="20"/>
          <w:lang w:eastAsia="vi-VN" w:bidi="vi-VN"/>
        </w:rPr>
        <w:t>36:2024/BGTVT.</w:t>
      </w:r>
    </w:p>
    <w:p w:rsidR="002F6F7C" w:rsidRPr="00B80066" w:rsidRDefault="002F6F7C" w:rsidP="00B80066">
      <w:pPr>
        <w:widowControl w:val="0"/>
        <w:tabs>
          <w:tab w:val="left" w:pos="39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4" w:name="bookmark405"/>
      <w:bookmarkEnd w:id="4"/>
      <w:r w:rsidRPr="00B80066">
        <w:rPr>
          <w:rFonts w:cs="Arial"/>
          <w:color w:val="000000"/>
          <w:szCs w:val="20"/>
          <w:lang w:eastAsia="vi-VN" w:bidi="vi-VN"/>
        </w:rPr>
        <w:t xml:space="preserve">5. Quy chuẩn kỹ thuật quốc gia về ắc quy sử dụng cho xe mô tô điện, xe gắn máy điện QCVN </w:t>
      </w:r>
      <w:r w:rsidRPr="00B80066">
        <w:rPr>
          <w:rFonts w:eastAsia="Courier New" w:cs="Arial"/>
          <w:smallCaps/>
          <w:color w:val="000000"/>
          <w:szCs w:val="20"/>
          <w:lang w:eastAsia="vi-VN" w:bidi="vi-VN"/>
        </w:rPr>
        <w:t>91:2024/BGTVT.</w:t>
      </w:r>
    </w:p>
    <w:p w:rsidR="002F6F7C" w:rsidRPr="00B80066" w:rsidRDefault="002F6F7C" w:rsidP="00B80066">
      <w:pPr>
        <w:widowControl w:val="0"/>
        <w:tabs>
          <w:tab w:val="left" w:pos="39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5" w:name="bookmark406"/>
      <w:bookmarkEnd w:id="5"/>
      <w:r w:rsidRPr="00B80066">
        <w:rPr>
          <w:rFonts w:cs="Arial"/>
          <w:color w:val="000000"/>
          <w:szCs w:val="20"/>
          <w:lang w:eastAsia="vi-VN" w:bidi="vi-VN"/>
        </w:rPr>
        <w:t>6. Quy chuẩn kỹ thuật quốc gia về đèn chiếu sáng phía trước của phương tiện giao thông cơ giới đường bộ QCVN 125:2024/BGTVT.</w:t>
      </w:r>
    </w:p>
    <w:p w:rsidR="002F6F7C" w:rsidRPr="00B80066" w:rsidRDefault="002F6F7C" w:rsidP="00B80066">
      <w:pPr>
        <w:widowControl w:val="0"/>
        <w:tabs>
          <w:tab w:val="left" w:pos="39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6" w:name="bookmark407"/>
      <w:bookmarkEnd w:id="6"/>
      <w:r w:rsidRPr="00B80066">
        <w:rPr>
          <w:rFonts w:cs="Arial"/>
          <w:color w:val="000000"/>
          <w:szCs w:val="20"/>
          <w:lang w:eastAsia="vi-VN" w:bidi="vi-VN"/>
        </w:rPr>
        <w:t>7. Quy chuẩn kỹ thuật quốc gia về gương dùng cho xe ô tô QCVN 33:2024/BGTVT.</w:t>
      </w:r>
    </w:p>
    <w:p w:rsidR="002F6F7C" w:rsidRPr="00B80066" w:rsidRDefault="002F6F7C" w:rsidP="00B80066">
      <w:pPr>
        <w:widowControl w:val="0"/>
        <w:tabs>
          <w:tab w:val="left" w:pos="39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7" w:name="bookmark408"/>
      <w:bookmarkEnd w:id="7"/>
      <w:r w:rsidRPr="00B80066">
        <w:rPr>
          <w:rFonts w:cs="Arial"/>
          <w:color w:val="000000"/>
          <w:szCs w:val="20"/>
          <w:lang w:eastAsia="vi-VN" w:bidi="vi-VN"/>
        </w:rPr>
        <w:t>8. Quy chuẩn kỹ thuật quốc gia về kính an toàn của xe ô tô QCVN 32:2024/BGTVT.</w:t>
      </w:r>
    </w:p>
    <w:p w:rsidR="002F6F7C" w:rsidRPr="00B80066" w:rsidRDefault="002F6F7C" w:rsidP="00B80066">
      <w:pPr>
        <w:widowControl w:val="0"/>
        <w:tabs>
          <w:tab w:val="left" w:pos="39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8" w:name="bookmark409"/>
      <w:bookmarkEnd w:id="8"/>
      <w:r w:rsidRPr="00B80066">
        <w:rPr>
          <w:rFonts w:cs="Arial"/>
          <w:color w:val="000000"/>
          <w:szCs w:val="20"/>
          <w:lang w:eastAsia="vi-VN" w:bidi="vi-VN"/>
        </w:rPr>
        <w:t>9. Quy chuẩn kỹ thuật quốc gia về lốp hơi dùng cho ô tô QCVN 34:2024/BGTVT.</w:t>
      </w:r>
    </w:p>
    <w:p w:rsidR="002F6F7C" w:rsidRPr="00B80066" w:rsidRDefault="002F6F7C" w:rsidP="00B80066">
      <w:pPr>
        <w:widowControl w:val="0"/>
        <w:tabs>
          <w:tab w:val="left" w:pos="48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9" w:name="bookmark410"/>
      <w:bookmarkEnd w:id="9"/>
      <w:r w:rsidRPr="00B80066">
        <w:rPr>
          <w:rFonts w:cs="Arial"/>
          <w:color w:val="000000"/>
          <w:szCs w:val="20"/>
          <w:lang w:eastAsia="vi-VN" w:bidi="vi-VN"/>
        </w:rPr>
        <w:t>10. Quy chuẩn kỹ thuật quốc gia về yêu cầu an toàn chống cháy của vật liệu sử dụng trong kết cấu nội thất xe cơ giới QCVN 53:2024/BGTVT.</w:t>
      </w:r>
    </w:p>
    <w:p w:rsidR="002F6F7C" w:rsidRPr="00B80066" w:rsidRDefault="002F6F7C" w:rsidP="00B80066">
      <w:pPr>
        <w:widowControl w:val="0"/>
        <w:tabs>
          <w:tab w:val="left" w:pos="48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0" w:name="bookmark411"/>
      <w:bookmarkEnd w:id="10"/>
      <w:r w:rsidRPr="00B80066">
        <w:rPr>
          <w:rFonts w:cs="Arial"/>
          <w:color w:val="000000"/>
          <w:szCs w:val="20"/>
          <w:lang w:eastAsia="vi-VN" w:bidi="vi-VN"/>
        </w:rPr>
        <w:t>11. Quy chuẩn kỹ thuật quốc gia về vành hợp kim nhẹ dùng cho xe ô tô QCVN 78:2024/BGTVT.</w:t>
      </w:r>
    </w:p>
    <w:p w:rsidR="002F6F7C" w:rsidRPr="00B80066" w:rsidRDefault="002F6F7C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1" w:name="bookmark412"/>
      <w:r w:rsidRPr="00B80066">
        <w:rPr>
          <w:rFonts w:cs="Arial"/>
          <w:color w:val="000000"/>
          <w:szCs w:val="20"/>
          <w:lang w:eastAsia="vi-VN" w:bidi="vi-VN"/>
        </w:rPr>
        <w:t>1</w:t>
      </w:r>
      <w:bookmarkEnd w:id="11"/>
      <w:r w:rsidRPr="00B80066">
        <w:rPr>
          <w:rFonts w:cs="Arial"/>
          <w:color w:val="000000"/>
          <w:szCs w:val="20"/>
          <w:lang w:eastAsia="vi-VN" w:bidi="vi-VN"/>
        </w:rPr>
        <w:t xml:space="preserve">2 Quy chuẩn kỹ thuật quốc gia về kết cấu an toàn chống cháy của xe cơ giới </w:t>
      </w:r>
      <w:r w:rsidRPr="00B80066">
        <w:rPr>
          <w:rFonts w:eastAsia="Courier New" w:cs="Arial"/>
          <w:smallCaps/>
          <w:color w:val="000000"/>
          <w:szCs w:val="20"/>
          <w:lang w:eastAsia="vi-VN" w:bidi="vi-VN"/>
        </w:rPr>
        <w:t>QcVN 52:2024/BGTVT.</w:t>
      </w:r>
    </w:p>
    <w:p w:rsidR="002F6F7C" w:rsidRPr="00B80066" w:rsidRDefault="002F6F7C" w:rsidP="00B80066">
      <w:pPr>
        <w:widowControl w:val="0"/>
        <w:tabs>
          <w:tab w:val="left" w:pos="48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2" w:name="bookmark413"/>
      <w:bookmarkEnd w:id="12"/>
      <w:r w:rsidRPr="00B80066">
        <w:rPr>
          <w:rFonts w:cs="Arial"/>
          <w:color w:val="000000"/>
          <w:szCs w:val="20"/>
          <w:lang w:eastAsia="vi-VN" w:bidi="vi-VN"/>
        </w:rPr>
        <w:t>13. Quy chuẩn kỹ thuật quốc gia về động cơ xe mô tô, xe gắn máy QCVN 37:2024/BGTVT.</w:t>
      </w:r>
    </w:p>
    <w:p w:rsidR="002F6F7C" w:rsidRPr="00B80066" w:rsidRDefault="002F6F7C" w:rsidP="00B80066">
      <w:pPr>
        <w:widowControl w:val="0"/>
        <w:tabs>
          <w:tab w:val="left" w:pos="48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3" w:name="bookmark414"/>
      <w:bookmarkEnd w:id="13"/>
      <w:r w:rsidRPr="00B80066">
        <w:rPr>
          <w:rFonts w:cs="Arial"/>
          <w:color w:val="000000"/>
          <w:szCs w:val="20"/>
          <w:lang w:eastAsia="vi-VN" w:bidi="vi-VN"/>
        </w:rPr>
        <w:t xml:space="preserve">14. Quy chuẩn kỹ thuật quốc gia về động cơ sử dụng cho xe mô tô điện, xe gắn máy điện QCVN </w:t>
      </w:r>
      <w:r w:rsidRPr="00B80066">
        <w:rPr>
          <w:rFonts w:eastAsia="Courier New" w:cs="Arial"/>
          <w:smallCaps/>
          <w:color w:val="000000"/>
          <w:szCs w:val="20"/>
          <w:lang w:eastAsia="vi-VN" w:bidi="vi-VN"/>
        </w:rPr>
        <w:t>90:2024/BGTVT.</w:t>
      </w:r>
    </w:p>
    <w:p w:rsidR="002F6F7C" w:rsidRPr="00B80066" w:rsidRDefault="002F6F7C" w:rsidP="00B80066">
      <w:pPr>
        <w:widowControl w:val="0"/>
        <w:tabs>
          <w:tab w:val="left" w:pos="48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4" w:name="bookmark415"/>
      <w:bookmarkEnd w:id="14"/>
      <w:r w:rsidRPr="00B80066">
        <w:rPr>
          <w:rFonts w:cs="Arial"/>
          <w:color w:val="000000"/>
          <w:szCs w:val="20"/>
          <w:lang w:eastAsia="vi-VN" w:bidi="vi-VN"/>
        </w:rPr>
        <w:t>15. Quy chuẩn kỹ thuật quốc gia về ắc quy chì - axít, lithium - ion dùng cho xe mô tô, xe gắn máy Q</w:t>
      </w:r>
      <w:r w:rsidRPr="00B80066">
        <w:rPr>
          <w:rFonts w:eastAsia="Courier New" w:cs="Arial"/>
          <w:smallCaps/>
          <w:color w:val="000000"/>
          <w:szCs w:val="20"/>
          <w:lang w:eastAsia="vi-VN" w:bidi="vi-VN"/>
        </w:rPr>
        <w:t>CVN 47:2024/BGTVT.</w:t>
      </w: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7C"/>
    <w:rsid w:val="0008006B"/>
    <w:rsid w:val="000A0C79"/>
    <w:rsid w:val="000D5E87"/>
    <w:rsid w:val="00133017"/>
    <w:rsid w:val="001E075F"/>
    <w:rsid w:val="00200E50"/>
    <w:rsid w:val="00222042"/>
    <w:rsid w:val="002F6F7C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C1B440-0F8C-4110-A7CA-B79D7849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7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7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7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2025-09-30T09:57:00Z</dcterms:created>
  <dcterms:modified xsi:type="dcterms:W3CDTF">2025-09-30T09:57:00Z</dcterms:modified>
</cp:coreProperties>
</file>