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C71A0" w14:textId="77777777" w:rsidR="0004475C" w:rsidRPr="0034274D" w:rsidRDefault="0004475C" w:rsidP="0004475C">
      <w:pPr>
        <w:jc w:val="center"/>
        <w:rPr>
          <w:rFonts w:ascii="Arial" w:hAnsi="Arial" w:cs="Arial"/>
          <w:color w:val="000000" w:themeColor="text1"/>
          <w:sz w:val="20"/>
          <w:szCs w:val="20"/>
        </w:rPr>
      </w:pPr>
      <w:r w:rsidRPr="0034274D">
        <w:rPr>
          <w:rFonts w:ascii="Arial" w:hAnsi="Arial" w:cs="Arial"/>
          <w:b/>
          <w:bCs/>
          <w:color w:val="000000" w:themeColor="text1"/>
          <w:sz w:val="20"/>
          <w:szCs w:val="20"/>
        </w:rPr>
        <w:t>Phụ lục</w:t>
      </w:r>
    </w:p>
    <w:p w14:paraId="4BB00887" w14:textId="77777777" w:rsidR="0004475C" w:rsidRPr="0034274D" w:rsidRDefault="0004475C" w:rsidP="0004475C">
      <w:pPr>
        <w:jc w:val="center"/>
        <w:rPr>
          <w:rFonts w:ascii="Arial" w:hAnsi="Arial" w:cs="Arial"/>
          <w:b/>
          <w:bCs/>
          <w:color w:val="000000" w:themeColor="text1"/>
          <w:sz w:val="20"/>
          <w:szCs w:val="20"/>
        </w:rPr>
      </w:pPr>
      <w:bookmarkStart w:id="0" w:name="bookmark105"/>
      <w:bookmarkStart w:id="1" w:name="bookmark106"/>
      <w:bookmarkStart w:id="2" w:name="bookmark107"/>
      <w:r w:rsidRPr="0034274D">
        <w:rPr>
          <w:rFonts w:ascii="Arial" w:hAnsi="Arial" w:cs="Arial"/>
          <w:b/>
          <w:bCs/>
          <w:color w:val="000000" w:themeColor="text1"/>
          <w:sz w:val="20"/>
          <w:szCs w:val="20"/>
        </w:rPr>
        <w:t>BIỂU MỨC PHÍ SỬ DỤNG ĐƯỜNG BỘ CAO TỐC</w:t>
      </w:r>
      <w:bookmarkEnd w:id="0"/>
      <w:bookmarkEnd w:id="1"/>
      <w:bookmarkEnd w:id="2"/>
    </w:p>
    <w:p w14:paraId="3B43F132" w14:textId="77777777" w:rsidR="0004475C" w:rsidRPr="0034274D" w:rsidRDefault="0004475C" w:rsidP="0004475C">
      <w:pPr>
        <w:jc w:val="center"/>
        <w:rPr>
          <w:rFonts w:ascii="Arial" w:hAnsi="Arial" w:cs="Arial"/>
          <w:i/>
          <w:iCs/>
          <w:color w:val="000000" w:themeColor="text1"/>
          <w:sz w:val="20"/>
          <w:szCs w:val="20"/>
        </w:rPr>
      </w:pPr>
      <w:r w:rsidRPr="0034274D">
        <w:rPr>
          <w:rFonts w:ascii="Arial" w:hAnsi="Arial" w:cs="Arial"/>
          <w:i/>
          <w:iCs/>
          <w:color w:val="000000" w:themeColor="text1"/>
          <w:sz w:val="20"/>
          <w:szCs w:val="20"/>
        </w:rPr>
        <w:t>(Kèm theo Nghị định số 130/2024/NĐ-CP ngày 10 tháng 10 năm 2024 của Chính phủ)</w:t>
      </w:r>
    </w:p>
    <w:p w14:paraId="3888CFF3" w14:textId="77777777" w:rsidR="0004475C" w:rsidRPr="0034274D" w:rsidRDefault="0004475C" w:rsidP="0004475C">
      <w:pPr>
        <w:jc w:val="center"/>
        <w:rPr>
          <w:rFonts w:ascii="Arial" w:hAnsi="Arial" w:cs="Arial"/>
          <w:color w:val="000000" w:themeColor="text1"/>
          <w:sz w:val="20"/>
          <w:szCs w:val="20"/>
          <w:vertAlign w:val="superscript"/>
          <w:lang w:val="en-SG"/>
        </w:rPr>
      </w:pPr>
      <w:r w:rsidRPr="0034274D">
        <w:rPr>
          <w:rFonts w:ascii="Arial" w:hAnsi="Arial" w:cs="Arial"/>
          <w:iCs/>
          <w:color w:val="000000" w:themeColor="text1"/>
          <w:sz w:val="20"/>
          <w:szCs w:val="20"/>
          <w:vertAlign w:val="superscript"/>
          <w:lang w:val="en-SG"/>
        </w:rPr>
        <w:t>________________</w:t>
      </w:r>
    </w:p>
    <w:p w14:paraId="739E6D5F" w14:textId="77777777" w:rsidR="0004475C" w:rsidRPr="0034274D" w:rsidRDefault="0004475C" w:rsidP="0004475C">
      <w:pPr>
        <w:jc w:val="both"/>
        <w:rPr>
          <w:rFonts w:ascii="Arial" w:hAnsi="Arial" w:cs="Arial"/>
          <w:i/>
          <w:iCs/>
          <w:color w:val="000000" w:themeColor="text1"/>
          <w:sz w:val="20"/>
          <w:szCs w:val="20"/>
        </w:rPr>
      </w:pPr>
    </w:p>
    <w:p w14:paraId="1FD6DC63" w14:textId="77777777" w:rsidR="0004475C" w:rsidRPr="0034274D" w:rsidRDefault="0004475C" w:rsidP="0004475C">
      <w:pPr>
        <w:jc w:val="right"/>
        <w:rPr>
          <w:rFonts w:ascii="Arial" w:hAnsi="Arial" w:cs="Arial"/>
          <w:i/>
          <w:iCs/>
          <w:color w:val="000000" w:themeColor="text1"/>
          <w:sz w:val="20"/>
          <w:szCs w:val="20"/>
        </w:rPr>
      </w:pPr>
      <w:r w:rsidRPr="0034274D">
        <w:rPr>
          <w:rFonts w:ascii="Arial" w:hAnsi="Arial" w:cs="Arial"/>
          <w:i/>
          <w:iCs/>
          <w:color w:val="000000" w:themeColor="text1"/>
          <w:sz w:val="20"/>
          <w:szCs w:val="20"/>
        </w:rPr>
        <w:t>Đơn vị: đồng/xe.km</w:t>
      </w:r>
    </w:p>
    <w:tbl>
      <w:tblPr>
        <w:tblOverlap w:val="never"/>
        <w:tblW w:w="5000" w:type="pct"/>
        <w:jc w:val="center"/>
        <w:tblCellMar>
          <w:left w:w="10" w:type="dxa"/>
          <w:right w:w="10" w:type="dxa"/>
        </w:tblCellMar>
        <w:tblLook w:val="04A0" w:firstRow="1" w:lastRow="0" w:firstColumn="1" w:lastColumn="0" w:noHBand="0" w:noVBand="1"/>
      </w:tblPr>
      <w:tblGrid>
        <w:gridCol w:w="902"/>
        <w:gridCol w:w="5276"/>
        <w:gridCol w:w="1443"/>
        <w:gridCol w:w="1389"/>
      </w:tblGrid>
      <w:tr w:rsidR="0004475C" w:rsidRPr="0034274D" w14:paraId="0121761A" w14:textId="77777777" w:rsidTr="00DD352F">
        <w:trPr>
          <w:trHeight w:val="20"/>
          <w:jc w:val="center"/>
        </w:trPr>
        <w:tc>
          <w:tcPr>
            <w:tcW w:w="500" w:type="pct"/>
            <w:tcBorders>
              <w:top w:val="single" w:sz="4" w:space="0" w:color="auto"/>
              <w:left w:val="single" w:sz="4" w:space="0" w:color="auto"/>
            </w:tcBorders>
            <w:shd w:val="clear" w:color="auto" w:fill="FFFFFF"/>
            <w:vAlign w:val="center"/>
          </w:tcPr>
          <w:p w14:paraId="10D173A5" w14:textId="77777777" w:rsidR="0004475C" w:rsidRPr="0034274D" w:rsidRDefault="0004475C" w:rsidP="00DD352F">
            <w:pPr>
              <w:jc w:val="center"/>
              <w:rPr>
                <w:rFonts w:ascii="Arial" w:hAnsi="Arial" w:cs="Arial"/>
                <w:color w:val="000000" w:themeColor="text1"/>
                <w:sz w:val="20"/>
                <w:szCs w:val="20"/>
              </w:rPr>
            </w:pPr>
            <w:r w:rsidRPr="0034274D">
              <w:rPr>
                <w:rFonts w:ascii="Arial" w:hAnsi="Arial" w:cs="Arial"/>
                <w:b/>
                <w:bCs/>
                <w:color w:val="000000" w:themeColor="text1"/>
                <w:sz w:val="20"/>
                <w:szCs w:val="20"/>
              </w:rPr>
              <w:t>Nhóm</w:t>
            </w:r>
          </w:p>
        </w:tc>
        <w:tc>
          <w:tcPr>
            <w:tcW w:w="2928" w:type="pct"/>
            <w:tcBorders>
              <w:top w:val="single" w:sz="4" w:space="0" w:color="auto"/>
              <w:left w:val="single" w:sz="4" w:space="0" w:color="auto"/>
            </w:tcBorders>
            <w:shd w:val="clear" w:color="auto" w:fill="FFFFFF"/>
            <w:vAlign w:val="center"/>
          </w:tcPr>
          <w:p w14:paraId="4E4E44D3" w14:textId="77777777" w:rsidR="0004475C" w:rsidRPr="0034274D" w:rsidRDefault="0004475C" w:rsidP="00DD352F">
            <w:pPr>
              <w:jc w:val="center"/>
              <w:rPr>
                <w:rFonts w:ascii="Arial" w:hAnsi="Arial" w:cs="Arial"/>
                <w:color w:val="000000" w:themeColor="text1"/>
                <w:sz w:val="20"/>
                <w:szCs w:val="20"/>
              </w:rPr>
            </w:pPr>
            <w:r w:rsidRPr="0034274D">
              <w:rPr>
                <w:rFonts w:ascii="Arial" w:hAnsi="Arial" w:cs="Arial"/>
                <w:b/>
                <w:bCs/>
                <w:color w:val="000000" w:themeColor="text1"/>
                <w:sz w:val="20"/>
                <w:szCs w:val="20"/>
              </w:rPr>
              <w:t>Phương tiện chịu phí</w:t>
            </w:r>
          </w:p>
        </w:tc>
        <w:tc>
          <w:tcPr>
            <w:tcW w:w="801" w:type="pct"/>
            <w:tcBorders>
              <w:top w:val="single" w:sz="4" w:space="0" w:color="auto"/>
              <w:left w:val="single" w:sz="4" w:space="0" w:color="auto"/>
            </w:tcBorders>
            <w:shd w:val="clear" w:color="auto" w:fill="FFFFFF"/>
            <w:vAlign w:val="center"/>
          </w:tcPr>
          <w:p w14:paraId="2BB34239" w14:textId="77777777" w:rsidR="0004475C" w:rsidRPr="0034274D" w:rsidRDefault="0004475C" w:rsidP="00DD352F">
            <w:pPr>
              <w:jc w:val="center"/>
              <w:rPr>
                <w:rFonts w:ascii="Arial" w:hAnsi="Arial" w:cs="Arial"/>
                <w:color w:val="000000" w:themeColor="text1"/>
                <w:sz w:val="20"/>
                <w:szCs w:val="20"/>
              </w:rPr>
            </w:pPr>
            <w:r w:rsidRPr="0034274D">
              <w:rPr>
                <w:rFonts w:ascii="Arial" w:hAnsi="Arial" w:cs="Arial"/>
                <w:b/>
                <w:bCs/>
                <w:color w:val="000000" w:themeColor="text1"/>
                <w:sz w:val="20"/>
                <w:szCs w:val="20"/>
              </w:rPr>
              <w:t>Mức 1</w:t>
            </w:r>
          </w:p>
        </w:tc>
        <w:tc>
          <w:tcPr>
            <w:tcW w:w="772" w:type="pct"/>
            <w:tcBorders>
              <w:top w:val="single" w:sz="4" w:space="0" w:color="auto"/>
              <w:left w:val="single" w:sz="4" w:space="0" w:color="auto"/>
              <w:right w:val="single" w:sz="4" w:space="0" w:color="auto"/>
            </w:tcBorders>
            <w:shd w:val="clear" w:color="auto" w:fill="FFFFFF"/>
            <w:vAlign w:val="center"/>
          </w:tcPr>
          <w:p w14:paraId="170049F2" w14:textId="77777777" w:rsidR="0004475C" w:rsidRPr="0034274D" w:rsidRDefault="0004475C" w:rsidP="00DD352F">
            <w:pPr>
              <w:jc w:val="center"/>
              <w:rPr>
                <w:rFonts w:ascii="Arial" w:hAnsi="Arial" w:cs="Arial"/>
                <w:color w:val="000000" w:themeColor="text1"/>
                <w:sz w:val="20"/>
                <w:szCs w:val="20"/>
              </w:rPr>
            </w:pPr>
            <w:r w:rsidRPr="0034274D">
              <w:rPr>
                <w:rFonts w:ascii="Arial" w:hAnsi="Arial" w:cs="Arial"/>
                <w:b/>
                <w:bCs/>
                <w:color w:val="000000" w:themeColor="text1"/>
                <w:sz w:val="20"/>
                <w:szCs w:val="20"/>
              </w:rPr>
              <w:t>Mức 2</w:t>
            </w:r>
          </w:p>
        </w:tc>
      </w:tr>
      <w:tr w:rsidR="0004475C" w:rsidRPr="0034274D" w14:paraId="73C1B67E" w14:textId="77777777" w:rsidTr="00DD352F">
        <w:trPr>
          <w:trHeight w:val="20"/>
          <w:jc w:val="center"/>
        </w:trPr>
        <w:tc>
          <w:tcPr>
            <w:tcW w:w="500" w:type="pct"/>
            <w:tcBorders>
              <w:top w:val="single" w:sz="4" w:space="0" w:color="auto"/>
              <w:left w:val="single" w:sz="4" w:space="0" w:color="auto"/>
            </w:tcBorders>
            <w:shd w:val="clear" w:color="auto" w:fill="FFFFFF"/>
            <w:vAlign w:val="center"/>
          </w:tcPr>
          <w:p w14:paraId="7BBC64DC" w14:textId="77777777" w:rsidR="0004475C" w:rsidRPr="0034274D" w:rsidRDefault="0004475C" w:rsidP="00DD352F">
            <w:pPr>
              <w:jc w:val="center"/>
              <w:rPr>
                <w:rFonts w:ascii="Arial" w:hAnsi="Arial" w:cs="Arial"/>
                <w:color w:val="000000" w:themeColor="text1"/>
                <w:sz w:val="20"/>
                <w:szCs w:val="20"/>
              </w:rPr>
            </w:pPr>
            <w:r w:rsidRPr="0034274D">
              <w:rPr>
                <w:rFonts w:ascii="Arial" w:hAnsi="Arial" w:cs="Arial"/>
                <w:color w:val="000000" w:themeColor="text1"/>
                <w:sz w:val="20"/>
                <w:szCs w:val="20"/>
              </w:rPr>
              <w:t>1</w:t>
            </w:r>
          </w:p>
        </w:tc>
        <w:tc>
          <w:tcPr>
            <w:tcW w:w="2928" w:type="pct"/>
            <w:tcBorders>
              <w:top w:val="single" w:sz="4" w:space="0" w:color="auto"/>
              <w:left w:val="single" w:sz="4" w:space="0" w:color="auto"/>
            </w:tcBorders>
            <w:shd w:val="clear" w:color="auto" w:fill="FFFFFF"/>
            <w:vAlign w:val="center"/>
          </w:tcPr>
          <w:p w14:paraId="05764C94" w14:textId="77777777" w:rsidR="0004475C" w:rsidRPr="0034274D" w:rsidRDefault="0004475C" w:rsidP="00DD352F">
            <w:pPr>
              <w:rPr>
                <w:rFonts w:ascii="Arial" w:hAnsi="Arial" w:cs="Arial"/>
                <w:color w:val="000000" w:themeColor="text1"/>
                <w:sz w:val="20"/>
                <w:szCs w:val="20"/>
              </w:rPr>
            </w:pPr>
            <w:r w:rsidRPr="0034274D">
              <w:rPr>
                <w:rFonts w:ascii="Arial" w:hAnsi="Arial" w:cs="Arial"/>
                <w:color w:val="000000" w:themeColor="text1"/>
                <w:sz w:val="20"/>
                <w:szCs w:val="20"/>
              </w:rPr>
              <w:t>Xe dưới 12 chỗ, xe tải có tải trọng dưới 2 tấn; các loại xe buýt vận tải khách công cộng;</w:t>
            </w:r>
          </w:p>
        </w:tc>
        <w:tc>
          <w:tcPr>
            <w:tcW w:w="801" w:type="pct"/>
            <w:tcBorders>
              <w:top w:val="single" w:sz="4" w:space="0" w:color="auto"/>
              <w:left w:val="single" w:sz="4" w:space="0" w:color="auto"/>
            </w:tcBorders>
            <w:shd w:val="clear" w:color="auto" w:fill="FFFFFF"/>
            <w:vAlign w:val="center"/>
          </w:tcPr>
          <w:p w14:paraId="26648423" w14:textId="77777777" w:rsidR="0004475C" w:rsidRPr="0034274D" w:rsidRDefault="0004475C" w:rsidP="00DD352F">
            <w:pPr>
              <w:jc w:val="center"/>
              <w:rPr>
                <w:rFonts w:ascii="Arial" w:hAnsi="Arial" w:cs="Arial"/>
                <w:color w:val="000000" w:themeColor="text1"/>
                <w:sz w:val="20"/>
                <w:szCs w:val="20"/>
              </w:rPr>
            </w:pPr>
            <w:r w:rsidRPr="0034274D">
              <w:rPr>
                <w:rFonts w:ascii="Arial" w:hAnsi="Arial" w:cs="Arial"/>
                <w:color w:val="000000" w:themeColor="text1"/>
                <w:sz w:val="20"/>
                <w:szCs w:val="20"/>
              </w:rPr>
              <w:t>1.300</w:t>
            </w:r>
          </w:p>
        </w:tc>
        <w:tc>
          <w:tcPr>
            <w:tcW w:w="772" w:type="pct"/>
            <w:tcBorders>
              <w:top w:val="single" w:sz="4" w:space="0" w:color="auto"/>
              <w:left w:val="single" w:sz="4" w:space="0" w:color="auto"/>
              <w:right w:val="single" w:sz="4" w:space="0" w:color="auto"/>
            </w:tcBorders>
            <w:shd w:val="clear" w:color="auto" w:fill="FFFFFF"/>
            <w:vAlign w:val="center"/>
          </w:tcPr>
          <w:p w14:paraId="792DF94B" w14:textId="77777777" w:rsidR="0004475C" w:rsidRPr="0034274D" w:rsidRDefault="0004475C" w:rsidP="00DD352F">
            <w:pPr>
              <w:jc w:val="center"/>
              <w:rPr>
                <w:rFonts w:ascii="Arial" w:hAnsi="Arial" w:cs="Arial"/>
                <w:color w:val="000000" w:themeColor="text1"/>
                <w:sz w:val="20"/>
                <w:szCs w:val="20"/>
              </w:rPr>
            </w:pPr>
            <w:r w:rsidRPr="0034274D">
              <w:rPr>
                <w:rFonts w:ascii="Arial" w:hAnsi="Arial" w:cs="Arial"/>
                <w:color w:val="000000" w:themeColor="text1"/>
                <w:sz w:val="20"/>
                <w:szCs w:val="20"/>
              </w:rPr>
              <w:t>900</w:t>
            </w:r>
          </w:p>
        </w:tc>
      </w:tr>
      <w:tr w:rsidR="0004475C" w:rsidRPr="0034274D" w14:paraId="1363E1FE" w14:textId="77777777" w:rsidTr="00DD352F">
        <w:trPr>
          <w:trHeight w:val="20"/>
          <w:jc w:val="center"/>
        </w:trPr>
        <w:tc>
          <w:tcPr>
            <w:tcW w:w="500" w:type="pct"/>
            <w:tcBorders>
              <w:top w:val="single" w:sz="4" w:space="0" w:color="auto"/>
              <w:left w:val="single" w:sz="4" w:space="0" w:color="auto"/>
            </w:tcBorders>
            <w:shd w:val="clear" w:color="auto" w:fill="FFFFFF"/>
            <w:vAlign w:val="center"/>
          </w:tcPr>
          <w:p w14:paraId="6982F08A" w14:textId="77777777" w:rsidR="0004475C" w:rsidRPr="0034274D" w:rsidRDefault="0004475C" w:rsidP="00DD352F">
            <w:pPr>
              <w:jc w:val="center"/>
              <w:rPr>
                <w:rFonts w:ascii="Arial" w:hAnsi="Arial" w:cs="Arial"/>
                <w:color w:val="000000" w:themeColor="text1"/>
                <w:sz w:val="20"/>
                <w:szCs w:val="20"/>
              </w:rPr>
            </w:pPr>
            <w:r w:rsidRPr="0034274D">
              <w:rPr>
                <w:rFonts w:ascii="Arial" w:hAnsi="Arial" w:cs="Arial"/>
                <w:color w:val="000000" w:themeColor="text1"/>
                <w:sz w:val="20"/>
                <w:szCs w:val="20"/>
              </w:rPr>
              <w:t>2</w:t>
            </w:r>
          </w:p>
        </w:tc>
        <w:tc>
          <w:tcPr>
            <w:tcW w:w="2928" w:type="pct"/>
            <w:tcBorders>
              <w:top w:val="single" w:sz="4" w:space="0" w:color="auto"/>
              <w:left w:val="single" w:sz="4" w:space="0" w:color="auto"/>
            </w:tcBorders>
            <w:shd w:val="clear" w:color="auto" w:fill="FFFFFF"/>
            <w:vAlign w:val="center"/>
          </w:tcPr>
          <w:p w14:paraId="5F52C635" w14:textId="77777777" w:rsidR="0004475C" w:rsidRPr="0034274D" w:rsidRDefault="0004475C" w:rsidP="00DD352F">
            <w:pPr>
              <w:rPr>
                <w:rFonts w:ascii="Arial" w:hAnsi="Arial" w:cs="Arial"/>
                <w:color w:val="000000" w:themeColor="text1"/>
                <w:sz w:val="20"/>
                <w:szCs w:val="20"/>
              </w:rPr>
            </w:pPr>
            <w:r w:rsidRPr="0034274D">
              <w:rPr>
                <w:rFonts w:ascii="Arial" w:hAnsi="Arial" w:cs="Arial"/>
                <w:color w:val="000000" w:themeColor="text1"/>
                <w:sz w:val="20"/>
                <w:szCs w:val="20"/>
              </w:rPr>
              <w:t>Xe từ 12 chỗ đến 30 chỗ; xe tải có tải trọng từ 2 tấn đến dưới 4 tấn;</w:t>
            </w:r>
          </w:p>
        </w:tc>
        <w:tc>
          <w:tcPr>
            <w:tcW w:w="801" w:type="pct"/>
            <w:tcBorders>
              <w:top w:val="single" w:sz="4" w:space="0" w:color="auto"/>
              <w:left w:val="single" w:sz="4" w:space="0" w:color="auto"/>
            </w:tcBorders>
            <w:shd w:val="clear" w:color="auto" w:fill="FFFFFF"/>
            <w:vAlign w:val="center"/>
          </w:tcPr>
          <w:p w14:paraId="058AC490" w14:textId="77777777" w:rsidR="0004475C" w:rsidRPr="0034274D" w:rsidRDefault="0004475C" w:rsidP="00DD352F">
            <w:pPr>
              <w:jc w:val="center"/>
              <w:rPr>
                <w:rFonts w:ascii="Arial" w:hAnsi="Arial" w:cs="Arial"/>
                <w:color w:val="000000" w:themeColor="text1"/>
                <w:sz w:val="20"/>
                <w:szCs w:val="20"/>
              </w:rPr>
            </w:pPr>
            <w:r w:rsidRPr="0034274D">
              <w:rPr>
                <w:rFonts w:ascii="Arial" w:hAnsi="Arial" w:cs="Arial"/>
                <w:color w:val="000000" w:themeColor="text1"/>
                <w:sz w:val="20"/>
                <w:szCs w:val="20"/>
              </w:rPr>
              <w:t>1.950</w:t>
            </w:r>
          </w:p>
        </w:tc>
        <w:tc>
          <w:tcPr>
            <w:tcW w:w="772" w:type="pct"/>
            <w:tcBorders>
              <w:top w:val="single" w:sz="4" w:space="0" w:color="auto"/>
              <w:left w:val="single" w:sz="4" w:space="0" w:color="auto"/>
              <w:right w:val="single" w:sz="4" w:space="0" w:color="auto"/>
            </w:tcBorders>
            <w:shd w:val="clear" w:color="auto" w:fill="FFFFFF"/>
            <w:vAlign w:val="center"/>
          </w:tcPr>
          <w:p w14:paraId="37A36B9B" w14:textId="77777777" w:rsidR="0004475C" w:rsidRPr="0034274D" w:rsidRDefault="0004475C" w:rsidP="00DD352F">
            <w:pPr>
              <w:jc w:val="center"/>
              <w:rPr>
                <w:rFonts w:ascii="Arial" w:hAnsi="Arial" w:cs="Arial"/>
                <w:color w:val="000000" w:themeColor="text1"/>
                <w:sz w:val="20"/>
                <w:szCs w:val="20"/>
              </w:rPr>
            </w:pPr>
            <w:r w:rsidRPr="0034274D">
              <w:rPr>
                <w:rFonts w:ascii="Arial" w:hAnsi="Arial" w:cs="Arial"/>
                <w:color w:val="000000" w:themeColor="text1"/>
                <w:sz w:val="20"/>
                <w:szCs w:val="20"/>
              </w:rPr>
              <w:t>1.350</w:t>
            </w:r>
          </w:p>
        </w:tc>
      </w:tr>
      <w:tr w:rsidR="0004475C" w:rsidRPr="0034274D" w14:paraId="5DCE1D9C" w14:textId="77777777" w:rsidTr="00DD352F">
        <w:trPr>
          <w:trHeight w:val="20"/>
          <w:jc w:val="center"/>
        </w:trPr>
        <w:tc>
          <w:tcPr>
            <w:tcW w:w="500" w:type="pct"/>
            <w:tcBorders>
              <w:top w:val="single" w:sz="4" w:space="0" w:color="auto"/>
              <w:left w:val="single" w:sz="4" w:space="0" w:color="auto"/>
            </w:tcBorders>
            <w:shd w:val="clear" w:color="auto" w:fill="FFFFFF"/>
            <w:vAlign w:val="center"/>
          </w:tcPr>
          <w:p w14:paraId="79E18817" w14:textId="77777777" w:rsidR="0004475C" w:rsidRPr="0034274D" w:rsidRDefault="0004475C" w:rsidP="00DD352F">
            <w:pPr>
              <w:jc w:val="center"/>
              <w:rPr>
                <w:rFonts w:ascii="Arial" w:hAnsi="Arial" w:cs="Arial"/>
                <w:color w:val="000000" w:themeColor="text1"/>
                <w:sz w:val="20"/>
                <w:szCs w:val="20"/>
              </w:rPr>
            </w:pPr>
            <w:r w:rsidRPr="0034274D">
              <w:rPr>
                <w:rFonts w:ascii="Arial" w:hAnsi="Arial" w:cs="Arial"/>
                <w:color w:val="000000" w:themeColor="text1"/>
                <w:sz w:val="20"/>
                <w:szCs w:val="20"/>
              </w:rPr>
              <w:t>3</w:t>
            </w:r>
          </w:p>
        </w:tc>
        <w:tc>
          <w:tcPr>
            <w:tcW w:w="2928" w:type="pct"/>
            <w:tcBorders>
              <w:top w:val="single" w:sz="4" w:space="0" w:color="auto"/>
              <w:left w:val="single" w:sz="4" w:space="0" w:color="auto"/>
            </w:tcBorders>
            <w:shd w:val="clear" w:color="auto" w:fill="FFFFFF"/>
            <w:vAlign w:val="center"/>
          </w:tcPr>
          <w:p w14:paraId="5C2ECABF" w14:textId="77777777" w:rsidR="0004475C" w:rsidRPr="0034274D" w:rsidRDefault="0004475C" w:rsidP="00DD352F">
            <w:pPr>
              <w:rPr>
                <w:rFonts w:ascii="Arial" w:hAnsi="Arial" w:cs="Arial"/>
                <w:color w:val="000000" w:themeColor="text1"/>
                <w:sz w:val="20"/>
                <w:szCs w:val="20"/>
              </w:rPr>
            </w:pPr>
            <w:r w:rsidRPr="0034274D">
              <w:rPr>
                <w:rFonts w:ascii="Arial" w:hAnsi="Arial" w:cs="Arial"/>
                <w:color w:val="000000" w:themeColor="text1"/>
                <w:sz w:val="20"/>
                <w:szCs w:val="20"/>
              </w:rPr>
              <w:t>Xe từ 31 chỗ trở lên; xe tải có tải trọng từ 4 tấn đến dưới 10 tấn;</w:t>
            </w:r>
          </w:p>
        </w:tc>
        <w:tc>
          <w:tcPr>
            <w:tcW w:w="801" w:type="pct"/>
            <w:tcBorders>
              <w:top w:val="single" w:sz="4" w:space="0" w:color="auto"/>
              <w:left w:val="single" w:sz="4" w:space="0" w:color="auto"/>
            </w:tcBorders>
            <w:shd w:val="clear" w:color="auto" w:fill="FFFFFF"/>
            <w:vAlign w:val="center"/>
          </w:tcPr>
          <w:p w14:paraId="0A24ECEA" w14:textId="77777777" w:rsidR="0004475C" w:rsidRPr="0034274D" w:rsidRDefault="0004475C" w:rsidP="00DD352F">
            <w:pPr>
              <w:jc w:val="center"/>
              <w:rPr>
                <w:rFonts w:ascii="Arial" w:hAnsi="Arial" w:cs="Arial"/>
                <w:color w:val="000000" w:themeColor="text1"/>
                <w:sz w:val="20"/>
                <w:szCs w:val="20"/>
              </w:rPr>
            </w:pPr>
            <w:r w:rsidRPr="0034274D">
              <w:rPr>
                <w:rFonts w:ascii="Arial" w:hAnsi="Arial" w:cs="Arial"/>
                <w:color w:val="000000" w:themeColor="text1"/>
                <w:sz w:val="20"/>
                <w:szCs w:val="20"/>
              </w:rPr>
              <w:t>2.600</w:t>
            </w:r>
          </w:p>
        </w:tc>
        <w:tc>
          <w:tcPr>
            <w:tcW w:w="772" w:type="pct"/>
            <w:tcBorders>
              <w:top w:val="single" w:sz="4" w:space="0" w:color="auto"/>
              <w:left w:val="single" w:sz="4" w:space="0" w:color="auto"/>
              <w:right w:val="single" w:sz="4" w:space="0" w:color="auto"/>
            </w:tcBorders>
            <w:shd w:val="clear" w:color="auto" w:fill="FFFFFF"/>
            <w:vAlign w:val="center"/>
          </w:tcPr>
          <w:p w14:paraId="45A17339" w14:textId="77777777" w:rsidR="0004475C" w:rsidRPr="0034274D" w:rsidRDefault="0004475C" w:rsidP="00DD352F">
            <w:pPr>
              <w:jc w:val="center"/>
              <w:rPr>
                <w:rFonts w:ascii="Arial" w:hAnsi="Arial" w:cs="Arial"/>
                <w:color w:val="000000" w:themeColor="text1"/>
                <w:sz w:val="20"/>
                <w:szCs w:val="20"/>
              </w:rPr>
            </w:pPr>
            <w:r w:rsidRPr="0034274D">
              <w:rPr>
                <w:rFonts w:ascii="Arial" w:hAnsi="Arial" w:cs="Arial"/>
                <w:color w:val="000000" w:themeColor="text1"/>
                <w:sz w:val="20"/>
                <w:szCs w:val="20"/>
              </w:rPr>
              <w:t>1.800</w:t>
            </w:r>
          </w:p>
        </w:tc>
      </w:tr>
      <w:tr w:rsidR="0004475C" w:rsidRPr="0034274D" w14:paraId="28107905" w14:textId="77777777" w:rsidTr="00DD352F">
        <w:trPr>
          <w:trHeight w:val="20"/>
          <w:jc w:val="center"/>
        </w:trPr>
        <w:tc>
          <w:tcPr>
            <w:tcW w:w="500" w:type="pct"/>
            <w:tcBorders>
              <w:top w:val="single" w:sz="4" w:space="0" w:color="auto"/>
              <w:left w:val="single" w:sz="4" w:space="0" w:color="auto"/>
            </w:tcBorders>
            <w:shd w:val="clear" w:color="auto" w:fill="FFFFFF"/>
            <w:vAlign w:val="center"/>
          </w:tcPr>
          <w:p w14:paraId="4752C396" w14:textId="77777777" w:rsidR="0004475C" w:rsidRPr="0034274D" w:rsidRDefault="0004475C" w:rsidP="00DD352F">
            <w:pPr>
              <w:jc w:val="center"/>
              <w:rPr>
                <w:rFonts w:ascii="Arial" w:hAnsi="Arial" w:cs="Arial"/>
                <w:color w:val="000000" w:themeColor="text1"/>
                <w:sz w:val="20"/>
                <w:szCs w:val="20"/>
              </w:rPr>
            </w:pPr>
            <w:r w:rsidRPr="0034274D">
              <w:rPr>
                <w:rFonts w:ascii="Arial" w:hAnsi="Arial" w:cs="Arial"/>
                <w:color w:val="000000" w:themeColor="text1"/>
                <w:sz w:val="20"/>
                <w:szCs w:val="20"/>
              </w:rPr>
              <w:t>4</w:t>
            </w:r>
          </w:p>
        </w:tc>
        <w:tc>
          <w:tcPr>
            <w:tcW w:w="2928" w:type="pct"/>
            <w:tcBorders>
              <w:top w:val="single" w:sz="4" w:space="0" w:color="auto"/>
              <w:left w:val="single" w:sz="4" w:space="0" w:color="auto"/>
            </w:tcBorders>
            <w:shd w:val="clear" w:color="auto" w:fill="FFFFFF"/>
            <w:vAlign w:val="center"/>
          </w:tcPr>
          <w:p w14:paraId="4D262A22" w14:textId="77777777" w:rsidR="0004475C" w:rsidRPr="0034274D" w:rsidRDefault="0004475C" w:rsidP="00DD352F">
            <w:pPr>
              <w:rPr>
                <w:rFonts w:ascii="Arial" w:hAnsi="Arial" w:cs="Arial"/>
                <w:color w:val="000000" w:themeColor="text1"/>
                <w:sz w:val="20"/>
                <w:szCs w:val="20"/>
              </w:rPr>
            </w:pPr>
            <w:r w:rsidRPr="0034274D">
              <w:rPr>
                <w:rFonts w:ascii="Arial" w:hAnsi="Arial" w:cs="Arial"/>
                <w:color w:val="000000" w:themeColor="text1"/>
                <w:sz w:val="20"/>
                <w:szCs w:val="20"/>
              </w:rPr>
              <w:t>Xe tải có tải trọng từ 10 tấn đến dưới 18 tấn; xe chở hàng bằng Container dưới 40 feet;</w:t>
            </w:r>
          </w:p>
        </w:tc>
        <w:tc>
          <w:tcPr>
            <w:tcW w:w="801" w:type="pct"/>
            <w:tcBorders>
              <w:top w:val="single" w:sz="4" w:space="0" w:color="auto"/>
              <w:left w:val="single" w:sz="4" w:space="0" w:color="auto"/>
            </w:tcBorders>
            <w:shd w:val="clear" w:color="auto" w:fill="FFFFFF"/>
            <w:vAlign w:val="center"/>
          </w:tcPr>
          <w:p w14:paraId="4C2B2F9F" w14:textId="77777777" w:rsidR="0004475C" w:rsidRPr="0034274D" w:rsidRDefault="0004475C" w:rsidP="00DD352F">
            <w:pPr>
              <w:jc w:val="center"/>
              <w:rPr>
                <w:rFonts w:ascii="Arial" w:hAnsi="Arial" w:cs="Arial"/>
                <w:color w:val="000000" w:themeColor="text1"/>
                <w:sz w:val="20"/>
                <w:szCs w:val="20"/>
              </w:rPr>
            </w:pPr>
            <w:r w:rsidRPr="0034274D">
              <w:rPr>
                <w:rFonts w:ascii="Arial" w:hAnsi="Arial" w:cs="Arial"/>
                <w:color w:val="000000" w:themeColor="text1"/>
                <w:sz w:val="20"/>
                <w:szCs w:val="20"/>
              </w:rPr>
              <w:t>3.250</w:t>
            </w:r>
          </w:p>
        </w:tc>
        <w:tc>
          <w:tcPr>
            <w:tcW w:w="772" w:type="pct"/>
            <w:tcBorders>
              <w:top w:val="single" w:sz="4" w:space="0" w:color="auto"/>
              <w:left w:val="single" w:sz="4" w:space="0" w:color="auto"/>
              <w:right w:val="single" w:sz="4" w:space="0" w:color="auto"/>
            </w:tcBorders>
            <w:shd w:val="clear" w:color="auto" w:fill="FFFFFF"/>
            <w:vAlign w:val="center"/>
          </w:tcPr>
          <w:p w14:paraId="2FCEB55D" w14:textId="77777777" w:rsidR="0004475C" w:rsidRPr="0034274D" w:rsidRDefault="0004475C" w:rsidP="00DD352F">
            <w:pPr>
              <w:jc w:val="center"/>
              <w:rPr>
                <w:rFonts w:ascii="Arial" w:hAnsi="Arial" w:cs="Arial"/>
                <w:color w:val="000000" w:themeColor="text1"/>
                <w:sz w:val="20"/>
                <w:szCs w:val="20"/>
              </w:rPr>
            </w:pPr>
            <w:r w:rsidRPr="0034274D">
              <w:rPr>
                <w:rFonts w:ascii="Arial" w:hAnsi="Arial" w:cs="Arial"/>
                <w:color w:val="000000" w:themeColor="text1"/>
                <w:sz w:val="20"/>
                <w:szCs w:val="20"/>
              </w:rPr>
              <w:t>2.250</w:t>
            </w:r>
          </w:p>
        </w:tc>
      </w:tr>
      <w:tr w:rsidR="0004475C" w:rsidRPr="0034274D" w14:paraId="7D5A601D" w14:textId="77777777" w:rsidTr="00DD352F">
        <w:trPr>
          <w:trHeight w:val="20"/>
          <w:jc w:val="center"/>
        </w:trPr>
        <w:tc>
          <w:tcPr>
            <w:tcW w:w="500" w:type="pct"/>
            <w:tcBorders>
              <w:top w:val="single" w:sz="4" w:space="0" w:color="auto"/>
              <w:left w:val="single" w:sz="4" w:space="0" w:color="auto"/>
              <w:bottom w:val="single" w:sz="4" w:space="0" w:color="auto"/>
            </w:tcBorders>
            <w:shd w:val="clear" w:color="auto" w:fill="FFFFFF"/>
            <w:vAlign w:val="center"/>
          </w:tcPr>
          <w:p w14:paraId="1AFF6C31" w14:textId="77777777" w:rsidR="0004475C" w:rsidRPr="0034274D" w:rsidRDefault="0004475C" w:rsidP="00DD352F">
            <w:pPr>
              <w:jc w:val="center"/>
              <w:rPr>
                <w:rFonts w:ascii="Arial" w:hAnsi="Arial" w:cs="Arial"/>
                <w:color w:val="000000" w:themeColor="text1"/>
                <w:sz w:val="20"/>
                <w:szCs w:val="20"/>
              </w:rPr>
            </w:pPr>
            <w:r w:rsidRPr="0034274D">
              <w:rPr>
                <w:rFonts w:ascii="Arial" w:hAnsi="Arial" w:cs="Arial"/>
                <w:color w:val="000000" w:themeColor="text1"/>
                <w:sz w:val="20"/>
                <w:szCs w:val="20"/>
              </w:rPr>
              <w:t>5</w:t>
            </w:r>
          </w:p>
        </w:tc>
        <w:tc>
          <w:tcPr>
            <w:tcW w:w="2928" w:type="pct"/>
            <w:tcBorders>
              <w:top w:val="single" w:sz="4" w:space="0" w:color="auto"/>
              <w:left w:val="single" w:sz="4" w:space="0" w:color="auto"/>
              <w:bottom w:val="single" w:sz="4" w:space="0" w:color="auto"/>
            </w:tcBorders>
            <w:shd w:val="clear" w:color="auto" w:fill="FFFFFF"/>
            <w:vAlign w:val="center"/>
          </w:tcPr>
          <w:p w14:paraId="53E65031" w14:textId="77777777" w:rsidR="0004475C" w:rsidRPr="0034274D" w:rsidRDefault="0004475C" w:rsidP="00DD352F">
            <w:pPr>
              <w:rPr>
                <w:rFonts w:ascii="Arial" w:hAnsi="Arial" w:cs="Arial"/>
                <w:color w:val="000000" w:themeColor="text1"/>
                <w:sz w:val="20"/>
                <w:szCs w:val="20"/>
              </w:rPr>
            </w:pPr>
            <w:r w:rsidRPr="0034274D">
              <w:rPr>
                <w:rFonts w:ascii="Arial" w:hAnsi="Arial" w:cs="Arial"/>
                <w:color w:val="000000" w:themeColor="text1"/>
                <w:sz w:val="20"/>
                <w:szCs w:val="20"/>
              </w:rPr>
              <w:t>Xe tải có tải trọng từ 18 tấn trở lên; xe chở hàng bằng Container từ 40 feet trở lên.</w:t>
            </w:r>
          </w:p>
        </w:tc>
        <w:tc>
          <w:tcPr>
            <w:tcW w:w="801" w:type="pct"/>
            <w:tcBorders>
              <w:top w:val="single" w:sz="4" w:space="0" w:color="auto"/>
              <w:left w:val="single" w:sz="4" w:space="0" w:color="auto"/>
              <w:bottom w:val="single" w:sz="4" w:space="0" w:color="auto"/>
            </w:tcBorders>
            <w:shd w:val="clear" w:color="auto" w:fill="FFFFFF"/>
            <w:vAlign w:val="center"/>
          </w:tcPr>
          <w:p w14:paraId="459F5113" w14:textId="77777777" w:rsidR="0004475C" w:rsidRPr="0034274D" w:rsidRDefault="0004475C" w:rsidP="00DD352F">
            <w:pPr>
              <w:jc w:val="center"/>
              <w:rPr>
                <w:rFonts w:ascii="Arial" w:hAnsi="Arial" w:cs="Arial"/>
                <w:color w:val="000000" w:themeColor="text1"/>
                <w:sz w:val="20"/>
                <w:szCs w:val="20"/>
              </w:rPr>
            </w:pPr>
            <w:r w:rsidRPr="0034274D">
              <w:rPr>
                <w:rFonts w:ascii="Arial" w:hAnsi="Arial" w:cs="Arial"/>
                <w:color w:val="000000" w:themeColor="text1"/>
                <w:sz w:val="20"/>
                <w:szCs w:val="20"/>
              </w:rPr>
              <w:t>5.200</w:t>
            </w:r>
          </w:p>
        </w:tc>
        <w:tc>
          <w:tcPr>
            <w:tcW w:w="772" w:type="pct"/>
            <w:tcBorders>
              <w:top w:val="single" w:sz="4" w:space="0" w:color="auto"/>
              <w:left w:val="single" w:sz="4" w:space="0" w:color="auto"/>
              <w:bottom w:val="single" w:sz="4" w:space="0" w:color="auto"/>
              <w:right w:val="single" w:sz="4" w:space="0" w:color="auto"/>
            </w:tcBorders>
            <w:shd w:val="clear" w:color="auto" w:fill="FFFFFF"/>
            <w:vAlign w:val="center"/>
          </w:tcPr>
          <w:p w14:paraId="0BF6279D" w14:textId="77777777" w:rsidR="0004475C" w:rsidRPr="0034274D" w:rsidRDefault="0004475C" w:rsidP="00DD352F">
            <w:pPr>
              <w:jc w:val="center"/>
              <w:rPr>
                <w:rFonts w:ascii="Arial" w:hAnsi="Arial" w:cs="Arial"/>
                <w:color w:val="000000" w:themeColor="text1"/>
                <w:sz w:val="20"/>
                <w:szCs w:val="20"/>
              </w:rPr>
            </w:pPr>
            <w:r w:rsidRPr="0034274D">
              <w:rPr>
                <w:rFonts w:ascii="Arial" w:hAnsi="Arial" w:cs="Arial"/>
                <w:color w:val="000000" w:themeColor="text1"/>
                <w:sz w:val="20"/>
                <w:szCs w:val="20"/>
              </w:rPr>
              <w:t>3.600</w:t>
            </w:r>
          </w:p>
        </w:tc>
      </w:tr>
    </w:tbl>
    <w:p w14:paraId="0F262D94" w14:textId="77777777" w:rsidR="0004475C" w:rsidRPr="0034274D" w:rsidRDefault="0004475C" w:rsidP="0004475C">
      <w:pPr>
        <w:spacing w:after="120"/>
        <w:ind w:firstLine="720"/>
        <w:jc w:val="both"/>
        <w:rPr>
          <w:rFonts w:ascii="Arial" w:hAnsi="Arial" w:cs="Arial"/>
          <w:color w:val="000000" w:themeColor="text1"/>
          <w:sz w:val="20"/>
          <w:szCs w:val="20"/>
        </w:rPr>
      </w:pPr>
      <w:r w:rsidRPr="0034274D">
        <w:rPr>
          <w:rFonts w:ascii="Arial" w:hAnsi="Arial" w:cs="Arial"/>
          <w:b/>
          <w:bCs/>
          <w:color w:val="000000" w:themeColor="text1"/>
          <w:sz w:val="20"/>
          <w:szCs w:val="20"/>
        </w:rPr>
        <w:t>Hướng dẫn áp dụng Biểu mức phí:</w:t>
      </w:r>
    </w:p>
    <w:p w14:paraId="46AF2FC0" w14:textId="77777777" w:rsidR="0004475C" w:rsidRPr="0034274D" w:rsidRDefault="0004475C" w:rsidP="0004475C">
      <w:pPr>
        <w:spacing w:after="120"/>
        <w:ind w:firstLine="720"/>
        <w:jc w:val="both"/>
        <w:rPr>
          <w:rFonts w:ascii="Arial" w:hAnsi="Arial" w:cs="Arial"/>
          <w:color w:val="000000" w:themeColor="text1"/>
          <w:sz w:val="20"/>
          <w:szCs w:val="20"/>
        </w:rPr>
      </w:pPr>
      <w:bookmarkStart w:id="3" w:name="bookmark108"/>
      <w:bookmarkEnd w:id="3"/>
      <w:r w:rsidRPr="0034274D">
        <w:rPr>
          <w:rFonts w:ascii="Arial" w:hAnsi="Arial" w:cs="Arial"/>
          <w:color w:val="000000" w:themeColor="text1"/>
          <w:sz w:val="20"/>
          <w:szCs w:val="20"/>
        </w:rPr>
        <w:t>a) Mức 1 là mức phí áp dụng đối với phương tiện lưu thông trên các tuyến đường cao tốc quy định tại khoản 1 Điều 3 Nghị định này;</w:t>
      </w:r>
    </w:p>
    <w:p w14:paraId="49C7C04D" w14:textId="77777777" w:rsidR="0004475C" w:rsidRPr="0034274D" w:rsidRDefault="0004475C" w:rsidP="0004475C">
      <w:pPr>
        <w:spacing w:after="120"/>
        <w:ind w:firstLine="720"/>
        <w:jc w:val="both"/>
        <w:rPr>
          <w:rFonts w:ascii="Arial" w:hAnsi="Arial" w:cs="Arial"/>
          <w:color w:val="000000" w:themeColor="text1"/>
          <w:sz w:val="20"/>
          <w:szCs w:val="20"/>
        </w:rPr>
      </w:pPr>
      <w:bookmarkStart w:id="4" w:name="bookmark109"/>
      <w:bookmarkEnd w:id="4"/>
      <w:r w:rsidRPr="0034274D">
        <w:rPr>
          <w:rFonts w:ascii="Arial" w:hAnsi="Arial" w:cs="Arial"/>
          <w:color w:val="000000" w:themeColor="text1"/>
          <w:sz w:val="20"/>
          <w:szCs w:val="20"/>
        </w:rPr>
        <w:t>b) Mức 2 là mức phí áp dụng đối với phương tiện lưu thông trên các tuyến đường cao tốc quy định tại khoản 2 Điều 3 Nghị định này;</w:t>
      </w:r>
    </w:p>
    <w:p w14:paraId="0F2924DD" w14:textId="77777777" w:rsidR="0004475C" w:rsidRPr="0034274D" w:rsidRDefault="0004475C" w:rsidP="0004475C">
      <w:pPr>
        <w:spacing w:after="120"/>
        <w:ind w:firstLine="720"/>
        <w:jc w:val="both"/>
        <w:rPr>
          <w:rFonts w:ascii="Arial" w:hAnsi="Arial" w:cs="Arial"/>
          <w:color w:val="000000" w:themeColor="text1"/>
          <w:sz w:val="20"/>
          <w:szCs w:val="20"/>
        </w:rPr>
      </w:pPr>
      <w:bookmarkStart w:id="5" w:name="bookmark110"/>
      <w:bookmarkEnd w:id="5"/>
      <w:r w:rsidRPr="0034274D">
        <w:rPr>
          <w:rFonts w:ascii="Arial" w:hAnsi="Arial" w:cs="Arial"/>
          <w:color w:val="000000" w:themeColor="text1"/>
          <w:sz w:val="20"/>
          <w:szCs w:val="20"/>
        </w:rPr>
        <w:t>c) “Tải trọng” của từng phương tiện theo từng nhóm nêu trên là khối lượng hàng chuyên chở cho phép tham gia giao thông ghi tại Giấy chứng nhận kiểm định an toàn kỹ thuật và bảo vệ môi trường do cơ quan đăng kiểm cấp (sau đây gọi là Giấy chứng nhận đăng kiểm). Trường hợp trên Giấy chứng nhận đăng kiểm không có giá trị khối lượng hàng chuyên chở cho phép tham gia giao thông thì sử dụng giá trị khối lượng hàng chuyên chở theo thiết kế. Số chỗ tương ứng với số lượng người cho phép chuyên chở;</w:t>
      </w:r>
    </w:p>
    <w:p w14:paraId="3877F26D" w14:textId="77777777" w:rsidR="0004475C" w:rsidRPr="0034274D" w:rsidRDefault="0004475C" w:rsidP="0004475C">
      <w:pPr>
        <w:spacing w:after="120"/>
        <w:ind w:firstLine="720"/>
        <w:jc w:val="both"/>
        <w:rPr>
          <w:rFonts w:ascii="Arial" w:hAnsi="Arial" w:cs="Arial"/>
          <w:color w:val="000000" w:themeColor="text1"/>
          <w:sz w:val="20"/>
          <w:szCs w:val="20"/>
        </w:rPr>
      </w:pPr>
      <w:bookmarkStart w:id="6" w:name="bookmark111"/>
      <w:bookmarkEnd w:id="6"/>
      <w:r w:rsidRPr="0034274D">
        <w:rPr>
          <w:rFonts w:ascii="Arial" w:hAnsi="Arial" w:cs="Arial"/>
          <w:color w:val="000000" w:themeColor="text1"/>
          <w:sz w:val="20"/>
          <w:szCs w:val="20"/>
        </w:rPr>
        <w:t>d) Trường hợp trên Giấy chứng nhận đăng kiểm của phương tiện không có khối lượng hàng chuyên chở cho phép tham gia giao thông và giá trị khối lượng hàng chuyên chở theo thiết kế, “tải trọng” được hiểu là khối lượng toàn bộ cho phép tham gia giao thông của phương tiện ghi trên Giấy chứng nhận đăng kiểm và áp dụng mức thu của nhóm xe có “tải trọng” tương ứng theo từng nhóm. Trường hợp trên Giấy chứng nhận đăng kiểm không có khối lượng toàn bộ cho phép tham gia giao thông thì sử dụng giá trị khối lượng toàn bộ theo thiết kế;</w:t>
      </w:r>
    </w:p>
    <w:p w14:paraId="6C9C05A7" w14:textId="77777777" w:rsidR="0004475C" w:rsidRPr="0034274D" w:rsidRDefault="0004475C" w:rsidP="0004475C">
      <w:pPr>
        <w:spacing w:after="120"/>
        <w:ind w:firstLine="720"/>
        <w:jc w:val="both"/>
        <w:rPr>
          <w:rFonts w:ascii="Arial" w:hAnsi="Arial" w:cs="Arial"/>
          <w:color w:val="000000" w:themeColor="text1"/>
          <w:sz w:val="20"/>
          <w:szCs w:val="20"/>
        </w:rPr>
      </w:pPr>
      <w:r w:rsidRPr="0034274D">
        <w:rPr>
          <w:rFonts w:ascii="Arial" w:hAnsi="Arial" w:cs="Arial"/>
          <w:color w:val="000000" w:themeColor="text1"/>
          <w:sz w:val="20"/>
          <w:szCs w:val="20"/>
        </w:rPr>
        <w:t>đ) Đối với xe máy chuyên dùng có tham gia giao thông đường bộ, “tải trọng” được hiểu là khối lượng bản thân của phương tiện ghi trên Giấy chứng nhận đăng kiểm và áp dụng mức thu của nhóm xe có “tải trọng” tương ứng;</w:t>
      </w:r>
    </w:p>
    <w:p w14:paraId="3891D181" w14:textId="77777777" w:rsidR="0004475C" w:rsidRPr="0034274D" w:rsidRDefault="0004475C" w:rsidP="0004475C">
      <w:pPr>
        <w:spacing w:after="120"/>
        <w:ind w:firstLine="720"/>
        <w:jc w:val="both"/>
        <w:rPr>
          <w:rFonts w:ascii="Arial" w:hAnsi="Arial" w:cs="Arial"/>
          <w:color w:val="000000" w:themeColor="text1"/>
          <w:sz w:val="20"/>
          <w:szCs w:val="20"/>
        </w:rPr>
      </w:pPr>
      <w:bookmarkStart w:id="7" w:name="bookmark112"/>
      <w:bookmarkEnd w:id="7"/>
      <w:r w:rsidRPr="0034274D">
        <w:rPr>
          <w:rFonts w:ascii="Arial" w:hAnsi="Arial" w:cs="Arial"/>
          <w:color w:val="000000" w:themeColor="text1"/>
          <w:sz w:val="20"/>
          <w:szCs w:val="20"/>
        </w:rPr>
        <w:t>e) Mức thu đối với ô tô đầu kéo không kéo theo sơmi rơ mooc, rơ mooc áp dụng mức thu tương ứng Nhóm 3;</w:t>
      </w:r>
    </w:p>
    <w:p w14:paraId="4D1F02D3" w14:textId="77777777" w:rsidR="0004475C" w:rsidRPr="0034274D" w:rsidRDefault="0004475C" w:rsidP="0004475C">
      <w:pPr>
        <w:spacing w:after="120"/>
        <w:ind w:firstLine="720"/>
        <w:jc w:val="both"/>
        <w:rPr>
          <w:rFonts w:ascii="Arial" w:hAnsi="Arial" w:cs="Arial"/>
          <w:color w:val="000000" w:themeColor="text1"/>
          <w:sz w:val="20"/>
          <w:szCs w:val="20"/>
        </w:rPr>
      </w:pPr>
      <w:bookmarkStart w:id="8" w:name="bookmark113"/>
      <w:bookmarkEnd w:id="8"/>
      <w:r w:rsidRPr="0034274D">
        <w:rPr>
          <w:rFonts w:ascii="Arial" w:hAnsi="Arial" w:cs="Arial"/>
          <w:color w:val="000000" w:themeColor="text1"/>
          <w:sz w:val="20"/>
          <w:szCs w:val="20"/>
        </w:rPr>
        <w:t>g) Mức thu đối với xe chở hàng sử dụng một đầu kéo kéo theo một sơ mi rơ mooc hoặc một rơ mooc áp dụng mức thu theo “tải trọng” của phương tiện được kéo theo;</w:t>
      </w:r>
    </w:p>
    <w:p w14:paraId="39BC4500" w14:textId="77777777" w:rsidR="0004475C" w:rsidRPr="0034274D" w:rsidRDefault="0004475C" w:rsidP="0004475C">
      <w:pPr>
        <w:spacing w:after="120"/>
        <w:ind w:firstLine="720"/>
        <w:jc w:val="both"/>
        <w:rPr>
          <w:rFonts w:ascii="Arial" w:hAnsi="Arial" w:cs="Arial"/>
          <w:color w:val="000000" w:themeColor="text1"/>
          <w:sz w:val="20"/>
          <w:szCs w:val="20"/>
        </w:rPr>
      </w:pPr>
      <w:bookmarkStart w:id="9" w:name="bookmark114"/>
      <w:bookmarkEnd w:id="9"/>
      <w:r w:rsidRPr="0034274D">
        <w:rPr>
          <w:rFonts w:ascii="Arial" w:hAnsi="Arial" w:cs="Arial"/>
          <w:color w:val="000000" w:themeColor="text1"/>
          <w:sz w:val="20"/>
          <w:szCs w:val="20"/>
        </w:rPr>
        <w:t>h) Mức thu tổ hợp xe được cấp giấy phép lưu hành đặc biệt áp dụng mức thu riêng biệt đối với từng phương tiện thành phần;</w:t>
      </w:r>
    </w:p>
    <w:p w14:paraId="06AFDD81" w14:textId="77777777" w:rsidR="0004475C" w:rsidRPr="0034274D" w:rsidRDefault="0004475C" w:rsidP="0004475C">
      <w:pPr>
        <w:spacing w:after="120"/>
        <w:ind w:firstLine="720"/>
        <w:jc w:val="both"/>
        <w:rPr>
          <w:rFonts w:ascii="Arial" w:hAnsi="Arial" w:cs="Arial"/>
          <w:color w:val="000000" w:themeColor="text1"/>
          <w:sz w:val="20"/>
          <w:szCs w:val="20"/>
        </w:rPr>
      </w:pPr>
      <w:bookmarkStart w:id="10" w:name="bookmark115"/>
      <w:bookmarkEnd w:id="10"/>
      <w:r w:rsidRPr="0034274D">
        <w:rPr>
          <w:rFonts w:ascii="Arial" w:hAnsi="Arial" w:cs="Arial"/>
          <w:color w:val="000000" w:themeColor="text1"/>
          <w:sz w:val="20"/>
          <w:szCs w:val="20"/>
        </w:rPr>
        <w:t>i) Không thực hiện thu phí sử dụng đường cao tốc đối với xe được cứu hộ./.</w:t>
      </w:r>
    </w:p>
    <w:p w14:paraId="23D162CD" w14:textId="77777777" w:rsidR="0004475C" w:rsidRPr="0034274D" w:rsidRDefault="0004475C" w:rsidP="0004475C">
      <w:pPr>
        <w:pStyle w:val="BodyText"/>
        <w:tabs>
          <w:tab w:val="left" w:pos="1475"/>
        </w:tabs>
        <w:adjustRightInd w:val="0"/>
        <w:snapToGrid w:val="0"/>
        <w:spacing w:after="120" w:line="240" w:lineRule="auto"/>
        <w:ind w:firstLine="720"/>
        <w:jc w:val="both"/>
        <w:rPr>
          <w:rFonts w:asciiTheme="minorHAnsi" w:hAnsiTheme="minorHAnsi" w:cstheme="minorHAnsi"/>
          <w:color w:val="000000" w:themeColor="text1"/>
          <w:sz w:val="20"/>
          <w:szCs w:val="20"/>
        </w:rPr>
      </w:pPr>
    </w:p>
    <w:p w14:paraId="603F2A05" w14:textId="77777777" w:rsidR="00797B3C" w:rsidRDefault="00797B3C"/>
    <w:sectPr w:rsidR="00797B3C" w:rsidSect="0004475C">
      <w:pgSz w:w="11900" w:h="16840" w:code="9"/>
      <w:pgMar w:top="1440" w:right="1440" w:bottom="1440" w:left="1440" w:header="0" w:footer="3"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75C"/>
    <w:rsid w:val="0004475C"/>
    <w:rsid w:val="001056CB"/>
    <w:rsid w:val="00797B3C"/>
    <w:rsid w:val="00983582"/>
    <w:rsid w:val="00A27B96"/>
    <w:rsid w:val="00D277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1E4BE"/>
  <w15:chartTrackingRefBased/>
  <w15:docId w15:val="{8AE6FA5D-DA11-4BD1-B697-4851E5F4D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75C"/>
    <w:pPr>
      <w:widowControl w:val="0"/>
      <w:spacing w:after="0" w:line="240" w:lineRule="auto"/>
    </w:pPr>
    <w:rPr>
      <w:rFonts w:ascii="Courier New" w:eastAsia="Courier New" w:hAnsi="Courier New" w:cs="Courier New"/>
      <w:color w:val="000000"/>
      <w:kern w:val="0"/>
      <w:lang w:val="vi-VN" w:eastAsia="vi-VN" w:bidi="vi-VN"/>
      <w14:ligatures w14:val="none"/>
    </w:rPr>
  </w:style>
  <w:style w:type="paragraph" w:styleId="Heading1">
    <w:name w:val="heading 1"/>
    <w:basedOn w:val="Normal"/>
    <w:next w:val="Normal"/>
    <w:link w:val="Heading1Char"/>
    <w:uiPriority w:val="9"/>
    <w:qFormat/>
    <w:rsid w:val="0004475C"/>
    <w:pPr>
      <w:keepNext/>
      <w:keepLines/>
      <w:widowControl/>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eastAsia="en-US" w:bidi="ar-SA"/>
      <w14:ligatures w14:val="standardContextual"/>
    </w:rPr>
  </w:style>
  <w:style w:type="paragraph" w:styleId="Heading2">
    <w:name w:val="heading 2"/>
    <w:basedOn w:val="Normal"/>
    <w:next w:val="Normal"/>
    <w:link w:val="Heading2Char"/>
    <w:uiPriority w:val="9"/>
    <w:semiHidden/>
    <w:unhideWhenUsed/>
    <w:qFormat/>
    <w:rsid w:val="0004475C"/>
    <w:pPr>
      <w:keepNext/>
      <w:keepLines/>
      <w:widowControl/>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eastAsia="en-US" w:bidi="ar-SA"/>
      <w14:ligatures w14:val="standardContextual"/>
    </w:rPr>
  </w:style>
  <w:style w:type="paragraph" w:styleId="Heading3">
    <w:name w:val="heading 3"/>
    <w:basedOn w:val="Normal"/>
    <w:next w:val="Normal"/>
    <w:link w:val="Heading3Char"/>
    <w:uiPriority w:val="9"/>
    <w:semiHidden/>
    <w:unhideWhenUsed/>
    <w:qFormat/>
    <w:rsid w:val="0004475C"/>
    <w:pPr>
      <w:keepNext/>
      <w:keepLines/>
      <w:widowControl/>
      <w:spacing w:before="160" w:after="80" w:line="278" w:lineRule="auto"/>
      <w:outlineLvl w:val="2"/>
    </w:pPr>
    <w:rPr>
      <w:rFonts w:asciiTheme="minorHAnsi" w:eastAsiaTheme="majorEastAsia" w:hAnsiTheme="minorHAnsi" w:cstheme="majorBidi"/>
      <w:color w:val="2F5496" w:themeColor="accent1" w:themeShade="BF"/>
      <w:kern w:val="2"/>
      <w:sz w:val="28"/>
      <w:szCs w:val="28"/>
      <w:lang w:val="en-US" w:eastAsia="en-US" w:bidi="ar-SA"/>
      <w14:ligatures w14:val="standardContextual"/>
    </w:rPr>
  </w:style>
  <w:style w:type="paragraph" w:styleId="Heading4">
    <w:name w:val="heading 4"/>
    <w:basedOn w:val="Normal"/>
    <w:next w:val="Normal"/>
    <w:link w:val="Heading4Char"/>
    <w:uiPriority w:val="9"/>
    <w:semiHidden/>
    <w:unhideWhenUsed/>
    <w:qFormat/>
    <w:rsid w:val="0004475C"/>
    <w:pPr>
      <w:keepNext/>
      <w:keepLines/>
      <w:widowControl/>
      <w:spacing w:before="80" w:after="40" w:line="278" w:lineRule="auto"/>
      <w:outlineLvl w:val="3"/>
    </w:pPr>
    <w:rPr>
      <w:rFonts w:asciiTheme="minorHAnsi" w:eastAsiaTheme="majorEastAsia" w:hAnsiTheme="minorHAnsi" w:cstheme="majorBidi"/>
      <w:i/>
      <w:iCs/>
      <w:color w:val="2F5496" w:themeColor="accent1" w:themeShade="BF"/>
      <w:kern w:val="2"/>
      <w:lang w:val="en-US" w:eastAsia="en-US" w:bidi="ar-SA"/>
      <w14:ligatures w14:val="standardContextual"/>
    </w:rPr>
  </w:style>
  <w:style w:type="paragraph" w:styleId="Heading5">
    <w:name w:val="heading 5"/>
    <w:basedOn w:val="Normal"/>
    <w:next w:val="Normal"/>
    <w:link w:val="Heading5Char"/>
    <w:uiPriority w:val="9"/>
    <w:semiHidden/>
    <w:unhideWhenUsed/>
    <w:qFormat/>
    <w:rsid w:val="0004475C"/>
    <w:pPr>
      <w:keepNext/>
      <w:keepLines/>
      <w:widowControl/>
      <w:spacing w:before="80" w:after="40" w:line="278" w:lineRule="auto"/>
      <w:outlineLvl w:val="4"/>
    </w:pPr>
    <w:rPr>
      <w:rFonts w:asciiTheme="minorHAnsi" w:eastAsiaTheme="majorEastAsia" w:hAnsiTheme="minorHAnsi" w:cstheme="majorBidi"/>
      <w:color w:val="2F5496" w:themeColor="accent1" w:themeShade="BF"/>
      <w:kern w:val="2"/>
      <w:lang w:val="en-US" w:eastAsia="en-US" w:bidi="ar-SA"/>
      <w14:ligatures w14:val="standardContextual"/>
    </w:rPr>
  </w:style>
  <w:style w:type="paragraph" w:styleId="Heading6">
    <w:name w:val="heading 6"/>
    <w:basedOn w:val="Normal"/>
    <w:next w:val="Normal"/>
    <w:link w:val="Heading6Char"/>
    <w:uiPriority w:val="9"/>
    <w:semiHidden/>
    <w:unhideWhenUsed/>
    <w:qFormat/>
    <w:rsid w:val="0004475C"/>
    <w:pPr>
      <w:keepNext/>
      <w:keepLines/>
      <w:widowControl/>
      <w:spacing w:before="40" w:line="278" w:lineRule="auto"/>
      <w:outlineLvl w:val="5"/>
    </w:pPr>
    <w:rPr>
      <w:rFonts w:asciiTheme="minorHAnsi" w:eastAsiaTheme="majorEastAsia" w:hAnsiTheme="minorHAnsi" w:cstheme="majorBidi"/>
      <w:i/>
      <w:iCs/>
      <w:color w:val="595959" w:themeColor="text1" w:themeTint="A6"/>
      <w:kern w:val="2"/>
      <w:lang w:val="en-US" w:eastAsia="en-US" w:bidi="ar-SA"/>
      <w14:ligatures w14:val="standardContextual"/>
    </w:rPr>
  </w:style>
  <w:style w:type="paragraph" w:styleId="Heading7">
    <w:name w:val="heading 7"/>
    <w:basedOn w:val="Normal"/>
    <w:next w:val="Normal"/>
    <w:link w:val="Heading7Char"/>
    <w:uiPriority w:val="9"/>
    <w:semiHidden/>
    <w:unhideWhenUsed/>
    <w:qFormat/>
    <w:rsid w:val="0004475C"/>
    <w:pPr>
      <w:keepNext/>
      <w:keepLines/>
      <w:widowControl/>
      <w:spacing w:before="40" w:line="278" w:lineRule="auto"/>
      <w:outlineLvl w:val="6"/>
    </w:pPr>
    <w:rPr>
      <w:rFonts w:asciiTheme="minorHAnsi" w:eastAsiaTheme="majorEastAsia" w:hAnsiTheme="minorHAnsi" w:cstheme="majorBidi"/>
      <w:color w:val="595959" w:themeColor="text1" w:themeTint="A6"/>
      <w:kern w:val="2"/>
      <w:lang w:val="en-US" w:eastAsia="en-US" w:bidi="ar-SA"/>
      <w14:ligatures w14:val="standardContextual"/>
    </w:rPr>
  </w:style>
  <w:style w:type="paragraph" w:styleId="Heading8">
    <w:name w:val="heading 8"/>
    <w:basedOn w:val="Normal"/>
    <w:next w:val="Normal"/>
    <w:link w:val="Heading8Char"/>
    <w:uiPriority w:val="9"/>
    <w:semiHidden/>
    <w:unhideWhenUsed/>
    <w:qFormat/>
    <w:rsid w:val="0004475C"/>
    <w:pPr>
      <w:keepNext/>
      <w:keepLines/>
      <w:widowControl/>
      <w:spacing w:line="278" w:lineRule="auto"/>
      <w:outlineLvl w:val="7"/>
    </w:pPr>
    <w:rPr>
      <w:rFonts w:asciiTheme="minorHAnsi" w:eastAsiaTheme="majorEastAsia" w:hAnsiTheme="minorHAnsi" w:cstheme="majorBidi"/>
      <w:i/>
      <w:iCs/>
      <w:color w:val="272727" w:themeColor="text1" w:themeTint="D8"/>
      <w:kern w:val="2"/>
      <w:lang w:val="en-US" w:eastAsia="en-US" w:bidi="ar-SA"/>
      <w14:ligatures w14:val="standardContextual"/>
    </w:rPr>
  </w:style>
  <w:style w:type="paragraph" w:styleId="Heading9">
    <w:name w:val="heading 9"/>
    <w:basedOn w:val="Normal"/>
    <w:next w:val="Normal"/>
    <w:link w:val="Heading9Char"/>
    <w:uiPriority w:val="9"/>
    <w:semiHidden/>
    <w:unhideWhenUsed/>
    <w:qFormat/>
    <w:rsid w:val="0004475C"/>
    <w:pPr>
      <w:keepNext/>
      <w:keepLines/>
      <w:widowControl/>
      <w:spacing w:line="278" w:lineRule="auto"/>
      <w:outlineLvl w:val="8"/>
    </w:pPr>
    <w:rPr>
      <w:rFonts w:asciiTheme="minorHAnsi" w:eastAsiaTheme="majorEastAsia" w:hAnsiTheme="minorHAnsi" w:cstheme="majorBidi"/>
      <w:color w:val="272727" w:themeColor="text1" w:themeTint="D8"/>
      <w:kern w:val="2"/>
      <w:lang w:val="en-US"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7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47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47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47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47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47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7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7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75C"/>
    <w:rPr>
      <w:rFonts w:eastAsiaTheme="majorEastAsia" w:cstheme="majorBidi"/>
      <w:color w:val="272727" w:themeColor="text1" w:themeTint="D8"/>
    </w:rPr>
  </w:style>
  <w:style w:type="paragraph" w:styleId="Title">
    <w:name w:val="Title"/>
    <w:basedOn w:val="Normal"/>
    <w:next w:val="Normal"/>
    <w:link w:val="TitleChar"/>
    <w:uiPriority w:val="10"/>
    <w:qFormat/>
    <w:rsid w:val="0004475C"/>
    <w:pPr>
      <w:widowControl/>
      <w:spacing w:after="80"/>
      <w:contextualSpacing/>
    </w:pPr>
    <w:rPr>
      <w:rFonts w:asciiTheme="majorHAnsi" w:eastAsiaTheme="majorEastAsia" w:hAnsiTheme="majorHAnsi" w:cstheme="majorBidi"/>
      <w:color w:val="auto"/>
      <w:spacing w:val="-10"/>
      <w:kern w:val="28"/>
      <w:sz w:val="56"/>
      <w:szCs w:val="56"/>
      <w:lang w:val="en-US" w:eastAsia="en-US" w:bidi="ar-SA"/>
      <w14:ligatures w14:val="standardContextual"/>
    </w:rPr>
  </w:style>
  <w:style w:type="character" w:customStyle="1" w:styleId="TitleChar">
    <w:name w:val="Title Char"/>
    <w:basedOn w:val="DefaultParagraphFont"/>
    <w:link w:val="Title"/>
    <w:uiPriority w:val="10"/>
    <w:rsid w:val="000447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75C"/>
    <w:pPr>
      <w:widowControl/>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bidi="ar-SA"/>
      <w14:ligatures w14:val="standardContextual"/>
    </w:rPr>
  </w:style>
  <w:style w:type="character" w:customStyle="1" w:styleId="SubtitleChar">
    <w:name w:val="Subtitle Char"/>
    <w:basedOn w:val="DefaultParagraphFont"/>
    <w:link w:val="Subtitle"/>
    <w:uiPriority w:val="11"/>
    <w:rsid w:val="000447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75C"/>
    <w:pPr>
      <w:widowControl/>
      <w:spacing w:before="160" w:after="160" w:line="278" w:lineRule="auto"/>
      <w:jc w:val="center"/>
    </w:pPr>
    <w:rPr>
      <w:rFonts w:asciiTheme="minorHAnsi" w:eastAsiaTheme="minorHAnsi" w:hAnsiTheme="minorHAnsi" w:cstheme="minorBidi"/>
      <w:i/>
      <w:iCs/>
      <w:color w:val="404040" w:themeColor="text1" w:themeTint="BF"/>
      <w:kern w:val="2"/>
      <w:lang w:val="en-US" w:eastAsia="en-US" w:bidi="ar-SA"/>
      <w14:ligatures w14:val="standardContextual"/>
    </w:rPr>
  </w:style>
  <w:style w:type="character" w:customStyle="1" w:styleId="QuoteChar">
    <w:name w:val="Quote Char"/>
    <w:basedOn w:val="DefaultParagraphFont"/>
    <w:link w:val="Quote"/>
    <w:uiPriority w:val="29"/>
    <w:rsid w:val="0004475C"/>
    <w:rPr>
      <w:i/>
      <w:iCs/>
      <w:color w:val="404040" w:themeColor="text1" w:themeTint="BF"/>
    </w:rPr>
  </w:style>
  <w:style w:type="paragraph" w:styleId="ListParagraph">
    <w:name w:val="List Paragraph"/>
    <w:basedOn w:val="Normal"/>
    <w:uiPriority w:val="34"/>
    <w:qFormat/>
    <w:rsid w:val="0004475C"/>
    <w:pPr>
      <w:widowControl/>
      <w:spacing w:after="160" w:line="278" w:lineRule="auto"/>
      <w:ind w:left="720"/>
      <w:contextualSpacing/>
    </w:pPr>
    <w:rPr>
      <w:rFonts w:asciiTheme="minorHAnsi" w:eastAsiaTheme="minorHAnsi" w:hAnsiTheme="minorHAnsi" w:cstheme="minorBidi"/>
      <w:color w:val="auto"/>
      <w:kern w:val="2"/>
      <w:lang w:val="en-US" w:eastAsia="en-US" w:bidi="ar-SA"/>
      <w14:ligatures w14:val="standardContextual"/>
    </w:rPr>
  </w:style>
  <w:style w:type="character" w:styleId="IntenseEmphasis">
    <w:name w:val="Intense Emphasis"/>
    <w:basedOn w:val="DefaultParagraphFont"/>
    <w:uiPriority w:val="21"/>
    <w:qFormat/>
    <w:rsid w:val="0004475C"/>
    <w:rPr>
      <w:i/>
      <w:iCs/>
      <w:color w:val="2F5496" w:themeColor="accent1" w:themeShade="BF"/>
    </w:rPr>
  </w:style>
  <w:style w:type="paragraph" w:styleId="IntenseQuote">
    <w:name w:val="Intense Quote"/>
    <w:basedOn w:val="Normal"/>
    <w:next w:val="Normal"/>
    <w:link w:val="IntenseQuoteChar"/>
    <w:uiPriority w:val="30"/>
    <w:qFormat/>
    <w:rsid w:val="0004475C"/>
    <w:pPr>
      <w:widowControl/>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lang w:val="en-US" w:eastAsia="en-US" w:bidi="ar-SA"/>
      <w14:ligatures w14:val="standardContextual"/>
    </w:rPr>
  </w:style>
  <w:style w:type="character" w:customStyle="1" w:styleId="IntenseQuoteChar">
    <w:name w:val="Intense Quote Char"/>
    <w:basedOn w:val="DefaultParagraphFont"/>
    <w:link w:val="IntenseQuote"/>
    <w:uiPriority w:val="30"/>
    <w:rsid w:val="0004475C"/>
    <w:rPr>
      <w:i/>
      <w:iCs/>
      <w:color w:val="2F5496" w:themeColor="accent1" w:themeShade="BF"/>
    </w:rPr>
  </w:style>
  <w:style w:type="character" w:styleId="IntenseReference">
    <w:name w:val="Intense Reference"/>
    <w:basedOn w:val="DefaultParagraphFont"/>
    <w:uiPriority w:val="32"/>
    <w:qFormat/>
    <w:rsid w:val="0004475C"/>
    <w:rPr>
      <w:b/>
      <w:bCs/>
      <w:smallCaps/>
      <w:color w:val="2F5496" w:themeColor="accent1" w:themeShade="BF"/>
      <w:spacing w:val="5"/>
    </w:rPr>
  </w:style>
  <w:style w:type="character" w:customStyle="1" w:styleId="BodyTextChar">
    <w:name w:val="Body Text Char"/>
    <w:basedOn w:val="DefaultParagraphFont"/>
    <w:link w:val="BodyText"/>
    <w:rsid w:val="0004475C"/>
    <w:rPr>
      <w:rFonts w:ascii="Times New Roman" w:eastAsia="Times New Roman" w:hAnsi="Times New Roman" w:cs="Times New Roman"/>
      <w:sz w:val="26"/>
      <w:szCs w:val="26"/>
    </w:rPr>
  </w:style>
  <w:style w:type="paragraph" w:styleId="BodyText">
    <w:name w:val="Body Text"/>
    <w:basedOn w:val="Normal"/>
    <w:link w:val="BodyTextChar"/>
    <w:qFormat/>
    <w:rsid w:val="0004475C"/>
    <w:pPr>
      <w:spacing w:after="160" w:line="259" w:lineRule="auto"/>
      <w:ind w:firstLine="400"/>
    </w:pPr>
    <w:rPr>
      <w:rFonts w:ascii="Times New Roman" w:eastAsia="Times New Roman" w:hAnsi="Times New Roman" w:cs="Times New Roman"/>
      <w:color w:val="auto"/>
      <w:kern w:val="2"/>
      <w:sz w:val="26"/>
      <w:szCs w:val="26"/>
      <w:lang w:val="en-US" w:eastAsia="en-US" w:bidi="ar-SA"/>
      <w14:ligatures w14:val="standardContextual"/>
    </w:rPr>
  </w:style>
  <w:style w:type="character" w:customStyle="1" w:styleId="BodyTextChar1">
    <w:name w:val="Body Text Char1"/>
    <w:basedOn w:val="DefaultParagraphFont"/>
    <w:uiPriority w:val="99"/>
    <w:semiHidden/>
    <w:rsid w:val="0004475C"/>
    <w:rPr>
      <w:rFonts w:ascii="Courier New" w:eastAsia="Courier New" w:hAnsi="Courier New" w:cs="Courier New"/>
      <w:color w:val="000000"/>
      <w:kern w:val="0"/>
      <w:lang w:val="vi-VN" w:eastAsia="vi-VN" w:bidi="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398</Words>
  <Characters>2269</Characters>
  <Application>Microsoft Office Word</Application>
  <DocSecurity>0</DocSecurity>
  <Lines>18</Lines>
  <Paragraphs>5</Paragraphs>
  <ScaleCrop>false</ScaleCrop>
  <Company/>
  <LinksUpToDate>false</LinksUpToDate>
  <CharactersWithSpaces>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 F1</dc:creator>
  <cp:keywords/>
  <dc:description/>
  <cp:lastModifiedBy>TH F1</cp:lastModifiedBy>
  <cp:revision>1</cp:revision>
  <dcterms:created xsi:type="dcterms:W3CDTF">2025-09-11T03:59:00Z</dcterms:created>
  <dcterms:modified xsi:type="dcterms:W3CDTF">2025-09-11T04:00:00Z</dcterms:modified>
</cp:coreProperties>
</file>