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01AF" w:rsidRPr="00CA31F9" w:rsidRDefault="003D01AF" w:rsidP="003D01AF">
      <w:pPr>
        <w:jc w:val="center"/>
        <w:rPr>
          <w:rFonts w:ascii="Arial" w:hAnsi="Arial" w:cs="Arial"/>
          <w:color w:val="000000" w:themeColor="text1"/>
          <w:sz w:val="20"/>
          <w:szCs w:val="20"/>
        </w:rPr>
      </w:pPr>
      <w:r w:rsidRPr="00CA31F9">
        <w:rPr>
          <w:rFonts w:ascii="Arial" w:hAnsi="Arial" w:cs="Arial"/>
          <w:b/>
          <w:bCs/>
          <w:color w:val="000000" w:themeColor="text1"/>
          <w:sz w:val="20"/>
          <w:szCs w:val="20"/>
        </w:rPr>
        <w:t>Phụ lục V</w:t>
      </w:r>
    </w:p>
    <w:p w:rsidR="003D01AF" w:rsidRDefault="003D01AF" w:rsidP="003D01AF">
      <w:pPr>
        <w:jc w:val="center"/>
        <w:rPr>
          <w:rFonts w:ascii="Arial" w:hAnsi="Arial" w:cs="Arial"/>
          <w:b/>
          <w:color w:val="000000" w:themeColor="text1"/>
          <w:sz w:val="20"/>
          <w:szCs w:val="20"/>
        </w:rPr>
      </w:pPr>
      <w:bookmarkStart w:id="0" w:name="chuong_pl_15_name"/>
      <w:r w:rsidRPr="004A69CB">
        <w:rPr>
          <w:rFonts w:ascii="Arial" w:hAnsi="Arial" w:cs="Arial"/>
          <w:b/>
          <w:color w:val="000000" w:themeColor="text1"/>
          <w:sz w:val="20"/>
          <w:szCs w:val="20"/>
        </w:rPr>
        <w:t>THỜI HẠN SỬA CHỮA ĐỊNH KỲ KẾT CẤU ÁO ĐƯỜNG</w:t>
      </w:r>
      <w:bookmarkEnd w:id="0"/>
    </w:p>
    <w:p w:rsidR="003D01AF" w:rsidRDefault="003D01AF" w:rsidP="003D01AF">
      <w:pPr>
        <w:jc w:val="center"/>
        <w:rPr>
          <w:rFonts w:ascii="Arial" w:hAnsi="Arial" w:cs="Arial"/>
          <w:i/>
          <w:iCs/>
          <w:color w:val="000000" w:themeColor="text1"/>
          <w:sz w:val="20"/>
          <w:szCs w:val="20"/>
        </w:rPr>
      </w:pPr>
      <w:r w:rsidRPr="00CA31F9">
        <w:rPr>
          <w:rFonts w:ascii="Arial" w:hAnsi="Arial" w:cs="Arial"/>
          <w:i/>
          <w:iCs/>
          <w:color w:val="000000" w:themeColor="text1"/>
          <w:sz w:val="20"/>
          <w:szCs w:val="20"/>
        </w:rPr>
        <w:t xml:space="preserve">(Ban hành kèm theo Thông tư số 41/2024/TT-BGTVT ngày 15 tháng 11 năm 2024 </w:t>
      </w:r>
      <w:r>
        <w:rPr>
          <w:rFonts w:ascii="Arial" w:hAnsi="Arial" w:cs="Arial"/>
          <w:i/>
          <w:iCs/>
          <w:color w:val="000000" w:themeColor="text1"/>
          <w:sz w:val="20"/>
          <w:szCs w:val="20"/>
        </w:rPr>
        <w:br/>
      </w:r>
      <w:r w:rsidRPr="00CA31F9">
        <w:rPr>
          <w:rFonts w:ascii="Arial" w:hAnsi="Arial" w:cs="Arial"/>
          <w:i/>
          <w:iCs/>
          <w:color w:val="000000" w:themeColor="text1"/>
          <w:sz w:val="20"/>
          <w:szCs w:val="20"/>
        </w:rPr>
        <w:t>của Bộ trưởng Bộ Giao thông vận tải quy định về quản lý, vận hành, khai thác và bảo</w:t>
      </w:r>
      <w:r>
        <w:rPr>
          <w:rFonts w:ascii="Arial" w:hAnsi="Arial" w:cs="Arial"/>
          <w:i/>
          <w:iCs/>
          <w:color w:val="000000" w:themeColor="text1"/>
          <w:sz w:val="20"/>
          <w:szCs w:val="20"/>
        </w:rPr>
        <w:br/>
      </w:r>
      <w:r w:rsidRPr="00CA31F9">
        <w:rPr>
          <w:rFonts w:ascii="Arial" w:hAnsi="Arial" w:cs="Arial"/>
          <w:i/>
          <w:iCs/>
          <w:color w:val="000000" w:themeColor="text1"/>
          <w:sz w:val="20"/>
          <w:szCs w:val="20"/>
        </w:rPr>
        <w:t xml:space="preserve"> trì kết cấu hạ tầng đường bộ)</w:t>
      </w:r>
    </w:p>
    <w:p w:rsidR="003D01AF" w:rsidRPr="00CA31F9" w:rsidRDefault="003D01AF" w:rsidP="003D01AF">
      <w:pPr>
        <w:jc w:val="center"/>
        <w:rPr>
          <w:rFonts w:ascii="Arial" w:hAnsi="Arial" w:cs="Arial"/>
          <w:color w:val="000000" w:themeColor="text1"/>
          <w:sz w:val="20"/>
          <w:szCs w:val="20"/>
        </w:rPr>
      </w:pPr>
    </w:p>
    <w:p w:rsidR="003D01AF" w:rsidRPr="00CA31F9" w:rsidRDefault="003D01AF" w:rsidP="003D01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1. Thời hạn sửa chữa định kỳ kết cấu áo đường được xác định theo quy định của tiêu chuẩn, quy chuẩn thiết kế (có xem xét đến sự suy giảm cường độ theo thời gian, do vật liệu bị mỏi dưới tác động của tải trọng trùng phục); hoặc theo quy trình bảo trì; hoặc được xác định trên cơ sở kết quả kiểm tra, đánh giá tình hạng hư hỏng, xuống cấp mặt đường; hoặc sử dụng kết quả khảo sát kết hợp dữ liệu tính toán để xác định thời hạn cần sửa chữa định kỳ. Khi thực hiện sửa chữa định kỳ phải khảo sát, lập dự án hoặc báo cáo kinh tế kỹ thuật sửa chữa công trình, lập thiết kế, dự toán và thẩm định, phê duyệt theo quy định của pháp luật về xây dựng, pháp luật về giá và pháp luật có liên quan.</w:t>
      </w:r>
    </w:p>
    <w:p w:rsidR="003D01AF" w:rsidRPr="00CA31F9" w:rsidRDefault="003D01AF" w:rsidP="003D01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2. Trong giai đoạn chuẩn bị đầu tư: trường hợp tiêu chuẩn, quy chuẩn thiết kế công trình chưa quy định thời hạn sửa chữa định kỳ, thì có thể sử dụng số liệu trong bảng dưới đây để tính toán so sánh về kinh tế - kỹ thuật khi lập dự án, xác định thời hạn sửa chữa định kỳ và kinh phí bảo trì trong phương án tài chính của dự án đầu tư xây dựng công trình đường bộ và quản lý khai thác theo hình thức đối tác công tư: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191"/>
        <w:gridCol w:w="1914"/>
        <w:gridCol w:w="1914"/>
      </w:tblGrid>
      <w:tr w:rsidR="003D01AF" w:rsidRPr="00CA31F9" w:rsidTr="0098048F">
        <w:tc>
          <w:tcPr>
            <w:tcW w:w="2878" w:type="pct"/>
            <w:vMerge w:val="restart"/>
            <w:shd w:val="clear" w:color="auto" w:fill="auto"/>
            <w:tcMar>
              <w:top w:w="0" w:type="dxa"/>
              <w:left w:w="0" w:type="dxa"/>
              <w:bottom w:w="0" w:type="dxa"/>
              <w:right w:w="0" w:type="dxa"/>
            </w:tcMar>
            <w:vAlign w:val="center"/>
          </w:tcPr>
          <w:p w:rsidR="003D01AF" w:rsidRPr="00CA31F9" w:rsidRDefault="003D01AF"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Loại tầng mặt áo đường (trên nền, móng đường; trên mặt cầu, đỉnh cống và trong hầm)</w:t>
            </w:r>
          </w:p>
        </w:tc>
        <w:tc>
          <w:tcPr>
            <w:tcW w:w="2122" w:type="pct"/>
            <w:gridSpan w:val="2"/>
            <w:shd w:val="clear" w:color="auto" w:fill="auto"/>
            <w:tcMar>
              <w:top w:w="0" w:type="dxa"/>
              <w:left w:w="0" w:type="dxa"/>
              <w:bottom w:w="0" w:type="dxa"/>
              <w:right w:w="0" w:type="dxa"/>
            </w:tcMar>
            <w:vAlign w:val="center"/>
          </w:tcPr>
          <w:p w:rsidR="003D01AF" w:rsidRPr="00CA31F9" w:rsidRDefault="003D01AF"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Thời hạn tính theo năm</w:t>
            </w:r>
          </w:p>
        </w:tc>
      </w:tr>
      <w:tr w:rsidR="003D01AF" w:rsidRPr="00CA31F9" w:rsidTr="0098048F">
        <w:tc>
          <w:tcPr>
            <w:tcW w:w="0" w:type="auto"/>
            <w:vMerge/>
            <w:shd w:val="clear" w:color="auto" w:fill="auto"/>
            <w:vAlign w:val="center"/>
          </w:tcPr>
          <w:p w:rsidR="003D01AF" w:rsidRPr="00CA31F9" w:rsidRDefault="003D01AF" w:rsidP="0098048F">
            <w:pPr>
              <w:jc w:val="center"/>
              <w:rPr>
                <w:rFonts w:ascii="Arial" w:hAnsi="Arial" w:cs="Arial"/>
                <w:color w:val="000000" w:themeColor="text1"/>
                <w:sz w:val="20"/>
                <w:szCs w:val="20"/>
              </w:rPr>
            </w:pPr>
          </w:p>
        </w:tc>
        <w:tc>
          <w:tcPr>
            <w:tcW w:w="1061" w:type="pct"/>
            <w:shd w:val="clear" w:color="auto" w:fill="auto"/>
            <w:tcMar>
              <w:top w:w="0" w:type="dxa"/>
              <w:left w:w="0" w:type="dxa"/>
              <w:bottom w:w="0" w:type="dxa"/>
              <w:right w:w="0" w:type="dxa"/>
            </w:tcMar>
            <w:vAlign w:val="center"/>
          </w:tcPr>
          <w:p w:rsidR="003D01AF" w:rsidRPr="00CA31F9" w:rsidRDefault="003D01AF"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Sửa chữa toàn bộ kết cấu móng, mặt đường</w:t>
            </w:r>
          </w:p>
        </w:tc>
        <w:tc>
          <w:tcPr>
            <w:tcW w:w="1061" w:type="pct"/>
            <w:shd w:val="clear" w:color="auto" w:fill="auto"/>
            <w:tcMar>
              <w:top w:w="0" w:type="dxa"/>
              <w:left w:w="0" w:type="dxa"/>
              <w:bottom w:w="0" w:type="dxa"/>
              <w:right w:w="0" w:type="dxa"/>
            </w:tcMar>
            <w:vAlign w:val="center"/>
          </w:tcPr>
          <w:p w:rsidR="003D01AF" w:rsidRPr="00CA31F9" w:rsidRDefault="003D01AF" w:rsidP="0098048F">
            <w:pPr>
              <w:jc w:val="center"/>
              <w:rPr>
                <w:rFonts w:ascii="Arial" w:hAnsi="Arial" w:cs="Arial"/>
                <w:color w:val="000000" w:themeColor="text1"/>
                <w:sz w:val="20"/>
                <w:szCs w:val="20"/>
              </w:rPr>
            </w:pPr>
            <w:r w:rsidRPr="00CA31F9">
              <w:rPr>
                <w:rFonts w:ascii="Arial" w:hAnsi="Arial" w:cs="Arial"/>
                <w:b/>
                <w:bCs/>
                <w:color w:val="000000" w:themeColor="text1"/>
                <w:sz w:val="20"/>
                <w:szCs w:val="20"/>
              </w:rPr>
              <w:t>Sửa chữa các</w:t>
            </w:r>
            <w:r w:rsidRPr="00CA31F9">
              <w:rPr>
                <w:rFonts w:ascii="Arial" w:hAnsi="Arial" w:cs="Arial"/>
                <w:color w:val="000000" w:themeColor="text1"/>
                <w:sz w:val="20"/>
                <w:szCs w:val="20"/>
              </w:rPr>
              <w:t xml:space="preserve"> </w:t>
            </w:r>
            <w:r w:rsidRPr="00CA31F9">
              <w:rPr>
                <w:rFonts w:ascii="Arial" w:hAnsi="Arial" w:cs="Arial"/>
                <w:b/>
                <w:bCs/>
                <w:color w:val="000000" w:themeColor="text1"/>
                <w:sz w:val="20"/>
                <w:szCs w:val="20"/>
              </w:rPr>
              <w:t>lớp áo đường</w:t>
            </w:r>
          </w:p>
        </w:tc>
      </w:tr>
      <w:tr w:rsidR="003D01AF" w:rsidRPr="00CA31F9" w:rsidTr="0098048F">
        <w:tc>
          <w:tcPr>
            <w:tcW w:w="2878" w:type="pct"/>
            <w:shd w:val="clear" w:color="auto" w:fill="auto"/>
            <w:tcMar>
              <w:top w:w="0" w:type="dxa"/>
              <w:left w:w="0" w:type="dxa"/>
              <w:bottom w:w="0" w:type="dxa"/>
              <w:right w:w="0" w:type="dxa"/>
            </w:tcMar>
            <w:vAlign w:val="center"/>
          </w:tcPr>
          <w:p w:rsidR="003D01AF" w:rsidRPr="00CA31F9" w:rsidRDefault="003D01AF" w:rsidP="0098048F">
            <w:pPr>
              <w:rPr>
                <w:rFonts w:ascii="Arial" w:hAnsi="Arial" w:cs="Arial"/>
                <w:color w:val="000000" w:themeColor="text1"/>
                <w:sz w:val="20"/>
                <w:szCs w:val="20"/>
              </w:rPr>
            </w:pPr>
            <w:r w:rsidRPr="00CA31F9">
              <w:rPr>
                <w:rFonts w:ascii="Arial" w:hAnsi="Arial" w:cs="Arial"/>
                <w:color w:val="000000" w:themeColor="text1"/>
                <w:sz w:val="20"/>
                <w:szCs w:val="20"/>
              </w:rPr>
              <w:t>Bê tông nhựa</w:t>
            </w:r>
          </w:p>
        </w:tc>
        <w:tc>
          <w:tcPr>
            <w:tcW w:w="1061" w:type="pct"/>
            <w:shd w:val="clear" w:color="auto" w:fill="auto"/>
            <w:tcMar>
              <w:top w:w="0" w:type="dxa"/>
              <w:left w:w="0" w:type="dxa"/>
              <w:bottom w:w="0" w:type="dxa"/>
              <w:right w:w="0" w:type="dxa"/>
            </w:tcMar>
            <w:vAlign w:val="center"/>
          </w:tcPr>
          <w:p w:rsidR="003D01AF" w:rsidRPr="00CA31F9" w:rsidRDefault="003D01A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15</w:t>
            </w:r>
          </w:p>
        </w:tc>
        <w:tc>
          <w:tcPr>
            <w:tcW w:w="1061" w:type="pct"/>
            <w:shd w:val="clear" w:color="auto" w:fill="auto"/>
            <w:tcMar>
              <w:top w:w="0" w:type="dxa"/>
              <w:left w:w="0" w:type="dxa"/>
              <w:bottom w:w="0" w:type="dxa"/>
              <w:right w:w="0" w:type="dxa"/>
            </w:tcMar>
            <w:vAlign w:val="center"/>
          </w:tcPr>
          <w:p w:rsidR="003D01AF" w:rsidRPr="00CA31F9" w:rsidRDefault="003D01A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w:t>
            </w:r>
          </w:p>
        </w:tc>
      </w:tr>
      <w:tr w:rsidR="003D01AF" w:rsidRPr="00CA31F9" w:rsidTr="0098048F">
        <w:tc>
          <w:tcPr>
            <w:tcW w:w="2878" w:type="pct"/>
            <w:shd w:val="clear" w:color="auto" w:fill="auto"/>
            <w:tcMar>
              <w:top w:w="0" w:type="dxa"/>
              <w:left w:w="0" w:type="dxa"/>
              <w:bottom w:w="0" w:type="dxa"/>
              <w:right w:w="0" w:type="dxa"/>
            </w:tcMar>
            <w:vAlign w:val="center"/>
          </w:tcPr>
          <w:p w:rsidR="003D01AF" w:rsidRPr="00CA31F9" w:rsidRDefault="003D01AF" w:rsidP="0098048F">
            <w:pPr>
              <w:rPr>
                <w:rFonts w:ascii="Arial" w:hAnsi="Arial" w:cs="Arial"/>
                <w:color w:val="000000" w:themeColor="text1"/>
                <w:sz w:val="20"/>
                <w:szCs w:val="20"/>
              </w:rPr>
            </w:pPr>
            <w:r w:rsidRPr="00CA31F9">
              <w:rPr>
                <w:rFonts w:ascii="Arial" w:hAnsi="Arial" w:cs="Arial"/>
                <w:color w:val="000000" w:themeColor="text1"/>
                <w:sz w:val="20"/>
                <w:szCs w:val="20"/>
              </w:rPr>
              <w:t>Đá dăm trộn nhựa</w:t>
            </w:r>
          </w:p>
        </w:tc>
        <w:tc>
          <w:tcPr>
            <w:tcW w:w="1061" w:type="pct"/>
            <w:shd w:val="clear" w:color="auto" w:fill="auto"/>
            <w:tcMar>
              <w:top w:w="0" w:type="dxa"/>
              <w:left w:w="0" w:type="dxa"/>
              <w:bottom w:w="0" w:type="dxa"/>
              <w:right w:w="0" w:type="dxa"/>
            </w:tcMar>
            <w:vAlign w:val="center"/>
          </w:tcPr>
          <w:p w:rsidR="003D01AF" w:rsidRPr="00CA31F9" w:rsidRDefault="003D01A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12</w:t>
            </w:r>
          </w:p>
        </w:tc>
        <w:tc>
          <w:tcPr>
            <w:tcW w:w="1061" w:type="pct"/>
            <w:shd w:val="clear" w:color="auto" w:fill="auto"/>
            <w:tcMar>
              <w:top w:w="0" w:type="dxa"/>
              <w:left w:w="0" w:type="dxa"/>
              <w:bottom w:w="0" w:type="dxa"/>
              <w:right w:w="0" w:type="dxa"/>
            </w:tcMar>
            <w:vAlign w:val="center"/>
          </w:tcPr>
          <w:p w:rsidR="003D01AF" w:rsidRPr="00CA31F9" w:rsidRDefault="003D01A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4</w:t>
            </w:r>
          </w:p>
        </w:tc>
      </w:tr>
      <w:tr w:rsidR="003D01AF" w:rsidRPr="00CA31F9" w:rsidTr="0098048F">
        <w:tc>
          <w:tcPr>
            <w:tcW w:w="2878" w:type="pct"/>
            <w:shd w:val="clear" w:color="auto" w:fill="auto"/>
            <w:tcMar>
              <w:top w:w="0" w:type="dxa"/>
              <w:left w:w="0" w:type="dxa"/>
              <w:bottom w:w="0" w:type="dxa"/>
              <w:right w:w="0" w:type="dxa"/>
            </w:tcMar>
            <w:vAlign w:val="center"/>
          </w:tcPr>
          <w:p w:rsidR="003D01AF" w:rsidRPr="00CA31F9" w:rsidRDefault="003D01AF" w:rsidP="0098048F">
            <w:pPr>
              <w:rPr>
                <w:rFonts w:ascii="Arial" w:hAnsi="Arial" w:cs="Arial"/>
                <w:color w:val="000000" w:themeColor="text1"/>
                <w:sz w:val="20"/>
                <w:szCs w:val="20"/>
              </w:rPr>
            </w:pPr>
            <w:r w:rsidRPr="00CA31F9">
              <w:rPr>
                <w:rFonts w:ascii="Arial" w:hAnsi="Arial" w:cs="Arial"/>
                <w:color w:val="000000" w:themeColor="text1"/>
                <w:sz w:val="20"/>
                <w:szCs w:val="20"/>
              </w:rPr>
              <w:t>Thấm nhập nhựa và láng nhựa</w:t>
            </w:r>
          </w:p>
        </w:tc>
        <w:tc>
          <w:tcPr>
            <w:tcW w:w="1061" w:type="pct"/>
            <w:shd w:val="clear" w:color="auto" w:fill="auto"/>
            <w:tcMar>
              <w:top w:w="0" w:type="dxa"/>
              <w:left w:w="0" w:type="dxa"/>
              <w:bottom w:w="0" w:type="dxa"/>
              <w:right w:w="0" w:type="dxa"/>
            </w:tcMar>
            <w:vAlign w:val="center"/>
          </w:tcPr>
          <w:p w:rsidR="003D01AF" w:rsidRPr="00CA31F9" w:rsidRDefault="003D01A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10</w:t>
            </w:r>
          </w:p>
        </w:tc>
        <w:tc>
          <w:tcPr>
            <w:tcW w:w="1061" w:type="pct"/>
            <w:shd w:val="clear" w:color="auto" w:fill="auto"/>
            <w:tcMar>
              <w:top w:w="0" w:type="dxa"/>
              <w:left w:w="0" w:type="dxa"/>
              <w:bottom w:w="0" w:type="dxa"/>
              <w:right w:w="0" w:type="dxa"/>
            </w:tcMar>
            <w:vAlign w:val="center"/>
          </w:tcPr>
          <w:p w:rsidR="003D01AF" w:rsidRPr="00CA31F9" w:rsidRDefault="003D01A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4</w:t>
            </w:r>
          </w:p>
        </w:tc>
      </w:tr>
      <w:tr w:rsidR="003D01AF" w:rsidRPr="00CA31F9" w:rsidTr="0098048F">
        <w:tc>
          <w:tcPr>
            <w:tcW w:w="2878" w:type="pct"/>
            <w:shd w:val="clear" w:color="auto" w:fill="auto"/>
            <w:tcMar>
              <w:top w:w="0" w:type="dxa"/>
              <w:left w:w="0" w:type="dxa"/>
              <w:bottom w:w="0" w:type="dxa"/>
              <w:right w:w="0" w:type="dxa"/>
            </w:tcMar>
            <w:vAlign w:val="center"/>
          </w:tcPr>
          <w:p w:rsidR="003D01AF" w:rsidRPr="00CA31F9" w:rsidRDefault="003D01AF" w:rsidP="0098048F">
            <w:pPr>
              <w:rPr>
                <w:rFonts w:ascii="Arial" w:hAnsi="Arial" w:cs="Arial"/>
                <w:color w:val="000000" w:themeColor="text1"/>
                <w:sz w:val="20"/>
                <w:szCs w:val="20"/>
              </w:rPr>
            </w:pPr>
            <w:r w:rsidRPr="00CA31F9">
              <w:rPr>
                <w:rFonts w:ascii="Arial" w:hAnsi="Arial" w:cs="Arial"/>
                <w:color w:val="000000" w:themeColor="text1"/>
                <w:sz w:val="20"/>
                <w:szCs w:val="20"/>
              </w:rPr>
              <w:t>Đá dăm</w:t>
            </w:r>
          </w:p>
        </w:tc>
        <w:tc>
          <w:tcPr>
            <w:tcW w:w="1061" w:type="pct"/>
            <w:shd w:val="clear" w:color="auto" w:fill="auto"/>
            <w:tcMar>
              <w:top w:w="0" w:type="dxa"/>
              <w:left w:w="0" w:type="dxa"/>
              <w:bottom w:w="0" w:type="dxa"/>
              <w:right w:w="0" w:type="dxa"/>
            </w:tcMar>
            <w:vAlign w:val="center"/>
          </w:tcPr>
          <w:p w:rsidR="003D01AF" w:rsidRPr="00CA31F9" w:rsidRDefault="003D01A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w:t>
            </w:r>
          </w:p>
        </w:tc>
        <w:tc>
          <w:tcPr>
            <w:tcW w:w="1061" w:type="pct"/>
            <w:shd w:val="clear" w:color="auto" w:fill="auto"/>
            <w:tcMar>
              <w:top w:w="0" w:type="dxa"/>
              <w:left w:w="0" w:type="dxa"/>
              <w:bottom w:w="0" w:type="dxa"/>
              <w:right w:w="0" w:type="dxa"/>
            </w:tcMar>
            <w:vAlign w:val="center"/>
          </w:tcPr>
          <w:p w:rsidR="003D01AF" w:rsidRPr="00CA31F9" w:rsidRDefault="003D01A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w:t>
            </w:r>
          </w:p>
        </w:tc>
      </w:tr>
      <w:tr w:rsidR="003D01AF" w:rsidRPr="00CA31F9" w:rsidTr="0098048F">
        <w:tc>
          <w:tcPr>
            <w:tcW w:w="2878" w:type="pct"/>
            <w:shd w:val="clear" w:color="auto" w:fill="auto"/>
            <w:tcMar>
              <w:top w:w="0" w:type="dxa"/>
              <w:left w:w="0" w:type="dxa"/>
              <w:bottom w:w="0" w:type="dxa"/>
              <w:right w:w="0" w:type="dxa"/>
            </w:tcMar>
            <w:vAlign w:val="center"/>
          </w:tcPr>
          <w:p w:rsidR="003D01AF" w:rsidRPr="00CA31F9" w:rsidRDefault="003D01AF" w:rsidP="0098048F">
            <w:pPr>
              <w:rPr>
                <w:rFonts w:ascii="Arial" w:hAnsi="Arial" w:cs="Arial"/>
                <w:color w:val="000000" w:themeColor="text1"/>
                <w:sz w:val="20"/>
                <w:szCs w:val="20"/>
              </w:rPr>
            </w:pPr>
            <w:r w:rsidRPr="00CA31F9">
              <w:rPr>
                <w:rFonts w:ascii="Arial" w:hAnsi="Arial" w:cs="Arial"/>
                <w:color w:val="000000" w:themeColor="text1"/>
                <w:sz w:val="20"/>
                <w:szCs w:val="20"/>
              </w:rPr>
              <w:t>Cấp phối</w:t>
            </w:r>
          </w:p>
        </w:tc>
        <w:tc>
          <w:tcPr>
            <w:tcW w:w="1061" w:type="pct"/>
            <w:shd w:val="clear" w:color="auto" w:fill="auto"/>
            <w:tcMar>
              <w:top w:w="0" w:type="dxa"/>
              <w:left w:w="0" w:type="dxa"/>
              <w:bottom w:w="0" w:type="dxa"/>
              <w:right w:w="0" w:type="dxa"/>
            </w:tcMar>
            <w:vAlign w:val="center"/>
          </w:tcPr>
          <w:p w:rsidR="003D01AF" w:rsidRPr="00CA31F9" w:rsidRDefault="003D01A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5</w:t>
            </w:r>
          </w:p>
        </w:tc>
        <w:tc>
          <w:tcPr>
            <w:tcW w:w="1061" w:type="pct"/>
            <w:shd w:val="clear" w:color="auto" w:fill="auto"/>
            <w:tcMar>
              <w:top w:w="0" w:type="dxa"/>
              <w:left w:w="0" w:type="dxa"/>
              <w:bottom w:w="0" w:type="dxa"/>
              <w:right w:w="0" w:type="dxa"/>
            </w:tcMar>
            <w:vAlign w:val="center"/>
          </w:tcPr>
          <w:p w:rsidR="003D01AF" w:rsidRPr="00CA31F9" w:rsidRDefault="003D01A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3</w:t>
            </w:r>
          </w:p>
        </w:tc>
      </w:tr>
      <w:tr w:rsidR="003D01AF" w:rsidRPr="00CA31F9" w:rsidTr="0098048F">
        <w:tc>
          <w:tcPr>
            <w:tcW w:w="2878" w:type="pct"/>
            <w:shd w:val="clear" w:color="auto" w:fill="auto"/>
            <w:tcMar>
              <w:top w:w="0" w:type="dxa"/>
              <w:left w:w="0" w:type="dxa"/>
              <w:bottom w:w="0" w:type="dxa"/>
              <w:right w:w="0" w:type="dxa"/>
            </w:tcMar>
            <w:vAlign w:val="center"/>
          </w:tcPr>
          <w:p w:rsidR="003D01AF" w:rsidRPr="00CA31F9" w:rsidRDefault="003D01AF" w:rsidP="0098048F">
            <w:pPr>
              <w:rPr>
                <w:rFonts w:ascii="Arial" w:hAnsi="Arial" w:cs="Arial"/>
                <w:color w:val="000000" w:themeColor="text1"/>
                <w:sz w:val="20"/>
                <w:szCs w:val="20"/>
              </w:rPr>
            </w:pPr>
            <w:r w:rsidRPr="00CA31F9">
              <w:rPr>
                <w:rFonts w:ascii="Arial" w:hAnsi="Arial" w:cs="Arial"/>
                <w:color w:val="000000" w:themeColor="text1"/>
                <w:sz w:val="20"/>
                <w:szCs w:val="20"/>
              </w:rPr>
              <w:t>Bê tông xi măng</w:t>
            </w:r>
          </w:p>
        </w:tc>
        <w:tc>
          <w:tcPr>
            <w:tcW w:w="1061" w:type="pct"/>
            <w:shd w:val="clear" w:color="auto" w:fill="auto"/>
            <w:tcMar>
              <w:top w:w="0" w:type="dxa"/>
              <w:left w:w="0" w:type="dxa"/>
              <w:bottom w:w="0" w:type="dxa"/>
              <w:right w:w="0" w:type="dxa"/>
            </w:tcMar>
            <w:vAlign w:val="center"/>
          </w:tcPr>
          <w:p w:rsidR="003D01AF" w:rsidRPr="00CA31F9" w:rsidRDefault="003D01A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25</w:t>
            </w:r>
          </w:p>
        </w:tc>
        <w:tc>
          <w:tcPr>
            <w:tcW w:w="1061" w:type="pct"/>
            <w:shd w:val="clear" w:color="auto" w:fill="auto"/>
            <w:tcMar>
              <w:top w:w="0" w:type="dxa"/>
              <w:left w:w="0" w:type="dxa"/>
              <w:bottom w:w="0" w:type="dxa"/>
              <w:right w:w="0" w:type="dxa"/>
            </w:tcMar>
            <w:vAlign w:val="center"/>
          </w:tcPr>
          <w:p w:rsidR="003D01AF" w:rsidRPr="00CA31F9" w:rsidRDefault="003D01AF" w:rsidP="0098048F">
            <w:pPr>
              <w:jc w:val="center"/>
              <w:rPr>
                <w:rFonts w:ascii="Arial" w:hAnsi="Arial" w:cs="Arial"/>
                <w:color w:val="000000" w:themeColor="text1"/>
                <w:sz w:val="20"/>
                <w:szCs w:val="20"/>
              </w:rPr>
            </w:pPr>
            <w:r w:rsidRPr="00CA31F9">
              <w:rPr>
                <w:rFonts w:ascii="Arial" w:hAnsi="Arial" w:cs="Arial"/>
                <w:color w:val="000000" w:themeColor="text1"/>
                <w:sz w:val="20"/>
                <w:szCs w:val="20"/>
              </w:rPr>
              <w:t>8</w:t>
            </w:r>
          </w:p>
        </w:tc>
      </w:tr>
    </w:tbl>
    <w:p w:rsidR="003D01AF" w:rsidRPr="00CA31F9" w:rsidRDefault="003D01AF" w:rsidP="003D01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Không áp dụng quy định về thời hạn sử dụng tại bảng này đối với trường hợp hạng mục mặt đường, lề đường có gia cố đã xuống cấp, hư hỏng nhưng mới chỉ sửa chữa cục bộ để đảm bảo an toàn giao thông; trong trường hợp này, chủ sở hữu, người quản lý sử dụng công trình phải xem xét điều kiện an toàn, nếu cần phải điều chỉnh tốc độ, tải trọng phương tiện giao thông, để bảo đảm an toàn cho giao thông trong thời gian chờ bố trí đủ nguồn vốn để thực hiện sửa chữa, thay thế toàn bộ bề mặt công trình.</w:t>
      </w:r>
    </w:p>
    <w:p w:rsidR="003D01AF" w:rsidRPr="00CA31F9" w:rsidRDefault="003D01AF" w:rsidP="003D01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3. Trong quá trình khai thác</w:t>
      </w:r>
    </w:p>
    <w:p w:rsidR="003D01AF" w:rsidRPr="00CA31F9" w:rsidRDefault="003D01AF" w:rsidP="003D01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a) Thời hạn sửa chữa định kỳ được nêu trong bảng của mục 2 Phụ lục này sẽ được xem xét thay đổi khi tải trọng, lưu lượng khai thác khác với thiết kế hoặc công trình chịu tác động của các nguyên nhân bất khả kháng và các nguyên nhân khách quan khác.</w:t>
      </w:r>
    </w:p>
    <w:p w:rsidR="003D01AF" w:rsidRPr="00CA31F9" w:rsidRDefault="003D01AF" w:rsidP="003D01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b) Trường hợp công trình hư hỏng xuống cấp không bảo đảm an toàn cho khai thác sử dụng trước khi đến thời hạn sửa chữa định kỳ, các chủ thể liên quan quá trình vận hành khai thác bảo trì công trình đường bộ phải tổ chức kiểm tra, đánh giá và kiểm định (nếu cần) để xác định nguyên nhân và đề xuất biện pháp khắc phục.</w:t>
      </w:r>
    </w:p>
    <w:p w:rsidR="003D01AF" w:rsidRPr="00CA31F9" w:rsidRDefault="003D01AF" w:rsidP="003D01AF">
      <w:pPr>
        <w:spacing w:after="120"/>
        <w:ind w:firstLine="720"/>
        <w:jc w:val="both"/>
        <w:rPr>
          <w:rFonts w:ascii="Arial" w:hAnsi="Arial" w:cs="Arial"/>
          <w:color w:val="000000" w:themeColor="text1"/>
          <w:sz w:val="20"/>
          <w:szCs w:val="20"/>
        </w:rPr>
      </w:pPr>
      <w:r w:rsidRPr="00CA31F9">
        <w:rPr>
          <w:rFonts w:ascii="Arial" w:hAnsi="Arial" w:cs="Arial"/>
          <w:color w:val="000000" w:themeColor="text1"/>
          <w:sz w:val="20"/>
          <w:szCs w:val="20"/>
        </w:rPr>
        <w:t xml:space="preserve">c) Khi thực hiện bảo trì công trình đường bộ đầu tư xây dựng và quản lý khai thác theo phương thức đối tác công tư, nhà đầu tư hoặc doanh nghiệp dự án phải lập, thẩm định, phê duyệt kế hoạch quản lý, vận hành, khai thác, bảo trì kết cấu hạ tầng đường bộ theo quy định tại </w:t>
      </w:r>
      <w:bookmarkStart w:id="1" w:name="tc_23"/>
      <w:r w:rsidRPr="00CA31F9">
        <w:rPr>
          <w:rFonts w:ascii="Arial" w:hAnsi="Arial" w:cs="Arial"/>
          <w:color w:val="000000" w:themeColor="text1"/>
          <w:sz w:val="20"/>
          <w:szCs w:val="20"/>
        </w:rPr>
        <w:t>Điều 9 Thông tư này</w:t>
      </w:r>
      <w:bookmarkEnd w:id="1"/>
      <w:r w:rsidRPr="00CA31F9">
        <w:rPr>
          <w:rFonts w:ascii="Arial" w:hAnsi="Arial" w:cs="Arial"/>
          <w:color w:val="000000" w:themeColor="text1"/>
          <w:sz w:val="20"/>
          <w:szCs w:val="20"/>
        </w:rPr>
        <w:t>; lập, thẩm định, phê duyệt thiết kế, dự toán chi phí sửa chữa định kỳ, dự toán bảo dưỡng thường xuyên bảo đảm không vượt giá trị quy định trong hợp đồng và phải tổ chức quản lý chi phí đúng quy định của nhà nước.</w:t>
      </w:r>
    </w:p>
    <w:p w:rsidR="0034473B" w:rsidRDefault="003D01AF" w:rsidP="003D01AF">
      <w:bookmarkStart w:id="2" w:name="_GoBack"/>
      <w:bookmarkEnd w:id="2"/>
    </w:p>
    <w:sectPr w:rsidR="0034473B" w:rsidSect="00E33319">
      <w:pgSz w:w="11909" w:h="16834" w:code="9"/>
      <w:pgMar w:top="1440" w:right="1440" w:bottom="1440" w:left="1440" w:header="72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A3"/>
    <w:family w:val="swiss"/>
    <w:pitch w:val="variable"/>
    <w:sig w:usb0="E0002EFF" w:usb1="C000785B" w:usb2="00000009" w:usb3="00000000" w:csb0="000001FF" w:csb1="00000000"/>
  </w:font>
  <w:font w:name="Times New Roman">
    <w:panose1 w:val="02020603050405020304"/>
    <w:charset w:val="A3"/>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1AF"/>
    <w:rsid w:val="00017AFF"/>
    <w:rsid w:val="000C3E46"/>
    <w:rsid w:val="0017574B"/>
    <w:rsid w:val="00211129"/>
    <w:rsid w:val="002377CE"/>
    <w:rsid w:val="002E4ED0"/>
    <w:rsid w:val="002F21D8"/>
    <w:rsid w:val="003A101D"/>
    <w:rsid w:val="003D01AF"/>
    <w:rsid w:val="00503D2F"/>
    <w:rsid w:val="00571CBC"/>
    <w:rsid w:val="00636D5A"/>
    <w:rsid w:val="00763CD5"/>
    <w:rsid w:val="007F5F1F"/>
    <w:rsid w:val="0083752D"/>
    <w:rsid w:val="00884118"/>
    <w:rsid w:val="008D7CF6"/>
    <w:rsid w:val="00A51CA3"/>
    <w:rsid w:val="00AD7094"/>
    <w:rsid w:val="00CF2953"/>
    <w:rsid w:val="00D304B4"/>
    <w:rsid w:val="00DC0EC9"/>
    <w:rsid w:val="00DF3132"/>
    <w:rsid w:val="00E33319"/>
    <w:rsid w:val="00EA3F4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CC510"/>
  <w15:chartTrackingRefBased/>
  <w15:docId w15:val="{8AA07F24-F05D-4510-AAC8-03A95FC73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imes New Roman"/>
        <w:color w:val="000000" w:themeColor="text1"/>
        <w:szCs w:val="22"/>
        <w:lang w:val="vi-VN" w:eastAsia="en-US" w:bidi="ar-SA"/>
      </w:rPr>
    </w:rPrDefault>
    <w:pPrDefault>
      <w:pPr>
        <w:spacing w:after="120"/>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01AF"/>
    <w:pPr>
      <w:spacing w:after="0"/>
      <w:ind w:firstLine="0"/>
      <w:jc w:val="left"/>
    </w:pPr>
    <w:rPr>
      <w:rFonts w:ascii="Times New Roman" w:eastAsia="Times New Roman" w:hAnsi="Times New Roman"/>
      <w:color w:val="auto"/>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483</Words>
  <Characters>2759</Characters>
  <Application>Microsoft Office Word</Application>
  <DocSecurity>0</DocSecurity>
  <Lines>22</Lines>
  <Paragraphs>6</Paragraphs>
  <ScaleCrop>false</ScaleCrop>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Thị Hòa</dc:creator>
  <cp:keywords/>
  <dc:description/>
  <cp:lastModifiedBy>Phạm Thị Hòa</cp:lastModifiedBy>
  <cp:revision>1</cp:revision>
  <dcterms:created xsi:type="dcterms:W3CDTF">2025-09-30T09:21:00Z</dcterms:created>
  <dcterms:modified xsi:type="dcterms:W3CDTF">2025-09-30T09:22:00Z</dcterms:modified>
</cp:coreProperties>
</file>