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46CC" w:rsidRPr="00CF2D62" w:rsidRDefault="00E346C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02A (vị trí đeo vũ khí, công cụ hỗ trợ)</w:t>
      </w:r>
    </w:p>
    <w:p w:rsidR="00E346CC" w:rsidRPr="00CF2D62" w:rsidRDefault="00E346C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pacing w:val="-4"/>
          <w:szCs w:val="20"/>
          <w:lang w:val="en-US"/>
        </w:rPr>
      </w:pPr>
      <w:r w:rsidRPr="00CF2D62">
        <w:rPr>
          <w:rFonts w:eastAsia="Calibri" w:cs="Arial"/>
          <w:i/>
          <w:spacing w:val="-4"/>
          <w:szCs w:val="20"/>
          <w:lang w:val="en-US"/>
        </w:rPr>
        <w:t xml:space="preserve">(Ban hành kèm theo Thông tư số 69/2024/TT-BCA ngày 12 tháng 11 năm 2024) </w:t>
      </w:r>
    </w:p>
    <w:p w:rsidR="00E346CC" w:rsidRPr="00CF2D62" w:rsidRDefault="00E346CC" w:rsidP="00CF2D62">
      <w:pPr>
        <w:adjustRightInd w:val="0"/>
        <w:snapToGrid w:val="0"/>
        <w:jc w:val="center"/>
        <w:rPr>
          <w:rFonts w:eastAsia="Calibri" w:cs="Arial"/>
          <w:noProof/>
          <w:szCs w:val="20"/>
          <w:vertAlign w:val="superscript"/>
          <w:lang w:val="en-US"/>
        </w:rPr>
      </w:pPr>
      <w:r w:rsidRPr="00CF2D62">
        <w:rPr>
          <w:rFonts w:eastAsia="Calibri" w:cs="Arial"/>
          <w:noProof/>
          <w:szCs w:val="20"/>
          <w:vertAlign w:val="superscript"/>
          <w:lang w:val="en-US"/>
        </w:rPr>
        <w:t>________________</w:t>
      </w:r>
    </w:p>
    <w:p w:rsidR="00E346CC" w:rsidRPr="00CF2D62" w:rsidRDefault="00E346CC" w:rsidP="00CF2D62">
      <w:pPr>
        <w:adjustRightInd w:val="0"/>
        <w:snapToGrid w:val="0"/>
        <w:jc w:val="center"/>
        <w:rPr>
          <w:rFonts w:eastAsia="Calibri" w:cs="Arial"/>
          <w:noProof/>
          <w:szCs w:val="20"/>
          <w:lang w:val="en-US"/>
        </w:rPr>
      </w:pPr>
    </w:p>
    <w:p w:rsidR="00E346CC" w:rsidRPr="00CF2D62" w:rsidRDefault="00E346CC" w:rsidP="00CF2D62">
      <w:pPr>
        <w:adjustRightInd w:val="0"/>
        <w:snapToGrid w:val="0"/>
        <w:jc w:val="center"/>
        <w:rPr>
          <w:rFonts w:eastAsia="Calibri" w:cs="Arial"/>
          <w:noProof/>
          <w:szCs w:val="20"/>
          <w:lang w:val="en-US"/>
        </w:rPr>
      </w:pPr>
      <w:r w:rsidRPr="00CF2D62">
        <w:rPr>
          <w:rFonts w:cs="Arial"/>
          <w:noProof/>
          <w:szCs w:val="20"/>
          <w:lang w:val="en-US"/>
        </w:rPr>
        <w:drawing>
          <wp:inline distT="0" distB="0" distL="0" distR="0" wp14:anchorId="12AC8C8F" wp14:editId="009917CE">
            <wp:extent cx="3574415" cy="3776345"/>
            <wp:effectExtent l="0" t="0" r="6985" b="0"/>
            <wp:docPr id="793360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6CC" w:rsidRPr="00CF2D62" w:rsidRDefault="00E346CC" w:rsidP="00CF2D62">
      <w:pPr>
        <w:adjustRightInd w:val="0"/>
        <w:snapToGrid w:val="0"/>
        <w:rPr>
          <w:rFonts w:cs="Arial"/>
          <w:szCs w:val="20"/>
          <w:lang w:val="en-US"/>
        </w:rPr>
      </w:pPr>
    </w:p>
    <w:tbl>
      <w:tblPr>
        <w:tblW w:w="5847" w:type="dxa"/>
        <w:jc w:val="center"/>
        <w:tblLook w:val="04A0" w:firstRow="1" w:lastRow="0" w:firstColumn="1" w:lastColumn="0" w:noHBand="0" w:noVBand="1"/>
      </w:tblPr>
      <w:tblGrid>
        <w:gridCol w:w="2587"/>
        <w:gridCol w:w="3260"/>
      </w:tblGrid>
      <w:tr w:rsidR="00E346CC" w:rsidRPr="00CF2D62" w:rsidTr="00A96B91">
        <w:trPr>
          <w:jc w:val="center"/>
        </w:trPr>
        <w:tc>
          <w:tcPr>
            <w:tcW w:w="5847" w:type="dxa"/>
            <w:gridSpan w:val="2"/>
          </w:tcPr>
          <w:p w:rsidR="00E346CC" w:rsidRPr="00CF2D62" w:rsidRDefault="00E346CC" w:rsidP="00CF2D62">
            <w:pPr>
              <w:adjustRightInd w:val="0"/>
              <w:snapToGrid w:val="0"/>
              <w:jc w:val="center"/>
              <w:rPr>
                <w:rFonts w:eastAsia="Calibri" w:cs="Arial"/>
                <w:szCs w:val="20"/>
                <w:lang w:val="en-US"/>
              </w:rPr>
            </w:pPr>
          </w:p>
          <w:p w:rsidR="00E346CC" w:rsidRPr="00CF2D62" w:rsidRDefault="00E346CC" w:rsidP="00CF2D62">
            <w:pPr>
              <w:adjustRightInd w:val="0"/>
              <w:snapToGrid w:val="0"/>
              <w:jc w:val="center"/>
              <w:rPr>
                <w:rFonts w:eastAsia="Calibri" w:cs="Arial"/>
                <w:spacing w:val="-4"/>
                <w:szCs w:val="20"/>
                <w:lang w:val="en-US"/>
              </w:rPr>
            </w:pPr>
            <w:r w:rsidRPr="00CF2D62">
              <w:rPr>
                <w:rFonts w:eastAsia="Calibri" w:cs="Arial"/>
                <w:spacing w:val="-4"/>
                <w:szCs w:val="20"/>
                <w:lang w:val="en-US"/>
              </w:rPr>
              <w:t>Thứ tự đeo vũ khí, công cụ hỗ trợ lần lượt từ phải qua trái</w:t>
            </w:r>
          </w:p>
        </w:tc>
      </w:tr>
      <w:tr w:rsidR="00E346CC" w:rsidRPr="00CF2D62" w:rsidTr="00A96B91">
        <w:trPr>
          <w:jc w:val="center"/>
        </w:trPr>
        <w:tc>
          <w:tcPr>
            <w:tcW w:w="2587" w:type="dxa"/>
          </w:tcPr>
          <w:p w:rsidR="00E346CC" w:rsidRPr="00D2213C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D2213C">
              <w:rPr>
                <w:rFonts w:eastAsia="Calibri" w:cs="Arial"/>
                <w:szCs w:val="20"/>
              </w:rPr>
              <w:t>1. Khóa số 8</w:t>
            </w:r>
          </w:p>
          <w:p w:rsidR="00E346CC" w:rsidRPr="00D2213C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D2213C">
              <w:rPr>
                <w:rFonts w:eastAsia="Calibri" w:cs="Arial"/>
                <w:szCs w:val="20"/>
              </w:rPr>
              <w:t xml:space="preserve">2. Súng ngắn </w:t>
            </w:r>
          </w:p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D2213C">
              <w:rPr>
                <w:rFonts w:eastAsia="Calibri" w:cs="Arial"/>
                <w:szCs w:val="20"/>
              </w:rPr>
              <w:t>3. Bao súng</w:t>
            </w:r>
          </w:p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  <w:lang w:val="en-US"/>
              </w:rPr>
              <w:t>4. Bộ đàm cầm tay</w:t>
            </w:r>
          </w:p>
        </w:tc>
        <w:tc>
          <w:tcPr>
            <w:tcW w:w="3260" w:type="dxa"/>
          </w:tcPr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CF2D62">
              <w:rPr>
                <w:rFonts w:eastAsia="Calibri" w:cs="Arial"/>
                <w:szCs w:val="20"/>
              </w:rPr>
              <w:t>5. Dây micrô bộ đàm</w:t>
            </w:r>
          </w:p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CF2D62">
              <w:rPr>
                <w:rFonts w:eastAsia="Calibri" w:cs="Arial"/>
                <w:szCs w:val="20"/>
              </w:rPr>
              <w:t>6.  Micrô bộ đàm</w:t>
            </w:r>
          </w:p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CF2D62">
              <w:rPr>
                <w:rFonts w:eastAsia="Calibri" w:cs="Arial"/>
                <w:szCs w:val="20"/>
              </w:rPr>
              <w:t>7. Gậy điện</w:t>
            </w:r>
          </w:p>
          <w:p w:rsidR="00E346CC" w:rsidRPr="00CF2D62" w:rsidRDefault="00E346C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</w:p>
        </w:tc>
      </w:tr>
    </w:tbl>
    <w:p w:rsidR="00E346CC" w:rsidRPr="00CF2D62" w:rsidRDefault="00E346C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C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346CC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458DC-6BB5-4202-A2E6-AF1ACA50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C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