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X9afb32b03b1cda3119db55102a9c3a1da091f82"/>
    <w:p>
      <w:pPr>
        <w:pStyle w:val="Heading1"/>
      </w:pPr>
      <w:r>
        <w:t xml:space="preserve">A Systematic Approach for LLM-Based Functional Software Test Case Generation and Autonomous Execution</w:t>
      </w:r>
    </w:p>
    <w:p>
      <w:pPr>
        <w:pStyle w:val="FirstParagraph"/>
      </w:pPr>
      <w:r>
        <w:rPr>
          <w:b/>
          <w:bCs/>
        </w:rPr>
        <w:t xml:space="preserve">A reproduction-and-extension study.</w:t>
      </w:r>
      <w:r>
        <w:t xml:space="preserve"> </w:t>
      </w:r>
      <w:r>
        <w:t xml:space="preserve">Formatted after the IntelliTest capstone thesis</w:t>
      </w:r>
      <w:r>
        <w:t xml:space="preserve"> </w:t>
      </w:r>
      <w:r>
        <w:t xml:space="preserve">(</w:t>
      </w:r>
      <w:r>
        <w:rPr>
          <w:i/>
          <w:iCs/>
        </w:rPr>
        <w:t xml:space="preserve">A Systematic Approach for LLM-Based Functional Software Test Case Generation</w:t>
      </w:r>
      <w:r>
        <w:t xml:space="preserve">) and the prior</w:t>
      </w:r>
      <w:r>
        <w:t xml:space="preserve"> </w:t>
      </w:r>
      <w:r>
        <w:t xml:space="preserve">published paper (</w:t>
      </w:r>
      <w:r>
        <w:rPr>
          <w:i/>
          <w:iCs/>
        </w:rPr>
        <w:t xml:space="preserve">A Business Process-Centric Approach for LLM-Driven Functional Test Generation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Scope and honesty statement.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generation</w:t>
      </w:r>
      <w:r>
        <w:t xml:space="preserve"> </w:t>
      </w:r>
      <w:r>
        <w:t xml:space="preserve">pipeline (§III-A) is</w:t>
      </w:r>
      <w:r>
        <w:t xml:space="preserve"> </w:t>
      </w:r>
      <w:r>
        <w:rPr>
          <w:b/>
          <w:bCs/>
        </w:rPr>
        <w:t xml:space="preserve">prior published work</w:t>
      </w:r>
      <w:r>
        <w:t xml:space="preserve"> </w:t>
      </w:r>
      <w:r>
        <w:t xml:space="preserve">and is reproduced here, not claimed as novel. The contributions of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document are: (1) a faithful</w:t>
      </w:r>
      <w:r>
        <w:t xml:space="preserve"> </w:t>
      </w:r>
      <w:r>
        <w:rPr>
          <w:b/>
          <w:bCs/>
        </w:rPr>
        <w:t xml:space="preserve">reproduction on a new multi-model backend</w:t>
      </w:r>
      <w:r>
        <w:t xml:space="preserve"> </w:t>
      </w:r>
      <w:r>
        <w:t xml:space="preserve">(BytePlus:</w:t>
      </w:r>
      <w:r>
        <w:t xml:space="preserve"> </w:t>
      </w:r>
      <w:r>
        <w:rPr>
          <w:rStyle w:val="VerbatimChar"/>
        </w:rPr>
        <w:t xml:space="preserve">deepseek-v4-flash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deepseek-v4-pro</w:t>
      </w:r>
      <w:r>
        <w:t xml:space="preserve">,</w:t>
      </w:r>
      <w:r>
        <w:t xml:space="preserve"> </w:t>
      </w:r>
      <w:r>
        <w:rPr>
          <w:rStyle w:val="VerbatimChar"/>
        </w:rPr>
        <w:t xml:space="preserve">dola-seed-2-1-turbo</w:t>
      </w:r>
      <w:r>
        <w:t xml:space="preserve">) with complete per-call token/cost/latency logging; (2) an</w:t>
      </w:r>
      <w:r>
        <w:t xml:space="preserve"> </w:t>
      </w:r>
      <w:r>
        <w:rPr>
          <w:b/>
          <w:bCs/>
        </w:rPr>
        <w:t xml:space="preserve">end-to-end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</w:t>
      </w:r>
      <w:r>
        <w:t xml:space="preserve"> </w:t>
      </w:r>
      <w:r>
        <w:t xml:space="preserve">of generation with the Test Execution and Adaptation Agent (TEAA) against a live,</w:t>
      </w:r>
      <w:r>
        <w:t xml:space="preserve"> </w:t>
      </w:r>
      <w:r>
        <w:t xml:space="preserve">locally-deployed system under test (FullTeaching); and (3) a</w:t>
      </w:r>
      <w:r>
        <w:t xml:space="preserve"> </w:t>
      </w:r>
      <w:r>
        <w:rPr>
          <w:b/>
          <w:bCs/>
        </w:rPr>
        <w:t xml:space="preserve">transparent economic and reliability</w:t>
      </w:r>
      <w:r>
        <w:rPr>
          <w:b/>
          <w:bCs/>
        </w:rPr>
        <w:t xml:space="preserve"> </w:t>
      </w:r>
      <w:r>
        <w:rPr>
          <w:b/>
          <w:bCs/>
        </w:rPr>
        <w:t xml:space="preserve">analysis</w:t>
      </w:r>
      <w:r>
        <w:t xml:space="preserve"> </w:t>
      </w:r>
      <w:r>
        <w:t xml:space="preserve">that discloses, rather than hides, discrepancies between metrics computed over different</w:t>
      </w:r>
      <w:r>
        <w:t xml:space="preserve"> </w:t>
      </w:r>
      <w:r>
        <w:t xml:space="preserve">test populations. Every quantitative claim traces to a logged artifact under</w:t>
      </w:r>
      <w:r>
        <w:t xml:space="preserve"> </w:t>
      </w:r>
      <w:r>
        <w:rPr>
          <w:rStyle w:val="VerbatimChar"/>
        </w:rPr>
        <w:t xml:space="preserve">research_project/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definitions-and-acronyms"/>
    <w:p>
      <w:pPr>
        <w:pStyle w:val="Heading2"/>
      </w:pPr>
      <w:r>
        <w:t xml:space="preserve">Definitions and Acronyms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Acronym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BFS</w:t>
            </w:r>
          </w:p>
        </w:tc>
        <w:tc>
          <w:tcPr/>
          <w:p>
            <w:pPr>
              <w:pStyle w:val="Compact"/>
            </w:pPr>
            <w:r>
              <w:t xml:space="preserve">Breadth-First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BVA</w:t>
            </w:r>
          </w:p>
        </w:tc>
        <w:tc>
          <w:tcPr/>
          <w:p>
            <w:pPr>
              <w:pStyle w:val="Compact"/>
            </w:pPr>
            <w:r>
              <w:t xml:space="preserve">Boundary Value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BVC</w:t>
            </w:r>
          </w:p>
        </w:tc>
        <w:tc>
          <w:tcPr/>
          <w:p>
            <w:pPr>
              <w:pStyle w:val="Compact"/>
            </w:pPr>
            <w:r>
              <w:t xml:space="preserve">Boundary Value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</w:t>
            </w:r>
          </w:p>
        </w:tc>
        <w:tc>
          <w:tcPr/>
          <w:p>
            <w:pPr>
              <w:pStyle w:val="Compact"/>
            </w:pPr>
            <w:r>
              <w:t xml:space="preserve">Business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</w:t>
            </w:r>
          </w:p>
        </w:tc>
        <w:tc>
          <w:tcPr/>
          <w:p>
            <w:pPr>
              <w:pStyle w:val="Compact"/>
            </w:pPr>
            <w:r>
              <w:t xml:space="preserve">Chain-of-Thought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</w:t>
            </w:r>
          </w:p>
        </w:tc>
        <w:tc>
          <w:tcPr/>
          <w:p>
            <w:pPr>
              <w:pStyle w:val="Compact"/>
            </w:pPr>
            <w:r>
              <w:t xml:space="preserve">Document Object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</w:t>
            </w:r>
          </w:p>
        </w:tc>
        <w:tc>
          <w:tcPr/>
          <w:p>
            <w:pPr>
              <w:pStyle w:val="Compact"/>
            </w:pPr>
            <w:r>
              <w:t xml:space="preserve">Equivalence Partitioning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Large Language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LTM</w:t>
            </w:r>
          </w:p>
        </w:tc>
        <w:tc>
          <w:tcPr/>
          <w:p>
            <w:pPr>
              <w:pStyle w:val="Compact"/>
            </w:pPr>
            <w:r>
              <w:t xml:space="preserve">Long-Term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</w:t>
            </w:r>
          </w:p>
        </w:tc>
        <w:tc>
          <w:tcPr/>
          <w:p>
            <w:pPr>
              <w:pStyle w:val="Compact"/>
            </w:pPr>
            <w:r>
              <w:t xml:space="preserve">State Transition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STM</w:t>
            </w:r>
          </w:p>
        </w:tc>
        <w:tc>
          <w:tcPr/>
          <w:p>
            <w:pPr>
              <w:pStyle w:val="Compact"/>
            </w:pPr>
            <w:r>
              <w:t xml:space="preserve">Short-Term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</w:t>
            </w:r>
          </w:p>
        </w:tc>
        <w:tc>
          <w:tcPr/>
          <w:p>
            <w:pPr>
              <w:pStyle w:val="Compact"/>
            </w:pPr>
            <w:r>
              <w:t xml:space="preserve">System Under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TEAA</w:t>
            </w:r>
          </w:p>
        </w:tc>
        <w:tc>
          <w:tcPr/>
          <w:p>
            <w:pPr>
              <w:pStyle w:val="Compact"/>
            </w:pPr>
            <w:r>
              <w:t xml:space="preserve">Test Execution and Adaptation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User Acceptance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VBER</w:t>
            </w:r>
          </w:p>
        </w:tc>
        <w:tc>
          <w:tcPr/>
          <w:p>
            <w:pPr>
              <w:pStyle w:val="Compact"/>
            </w:pPr>
            <w:r>
              <w:t xml:space="preserve">Verified BVA Execution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VLM</w:t>
            </w:r>
          </w:p>
        </w:tc>
        <w:tc>
          <w:tcPr/>
          <w:p>
            <w:pPr>
              <w:pStyle w:val="Compact"/>
            </w:pPr>
            <w:r>
              <w:t xml:space="preserve">Vision-Language 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Validating end-to-end business processes in software engineering remains a critical bottleneck because</w:t>
      </w:r>
      <w:r>
        <w:t xml:space="preserve"> </w:t>
      </w:r>
      <w:r>
        <w:t xml:space="preserve">of the</w:t>
      </w:r>
      <w:r>
        <w:t xml:space="preserve"> </w:t>
      </w:r>
      <w:r>
        <w:rPr>
          <w:i/>
          <w:iCs/>
        </w:rPr>
        <w:t xml:space="preserve">semantic gap</w:t>
      </w:r>
      <w:r>
        <w:t xml:space="preserve"> </w:t>
      </w:r>
      <w:r>
        <w:t xml:space="preserve">between ambiguous textual requirements and the precision required for executable</w:t>
      </w:r>
      <w:r>
        <w:t xml:space="preserve"> </w:t>
      </w:r>
      <w:r>
        <w:t xml:space="preserve">test scenarios. Prior published work — the business-process-centric IntelliTest</w:t>
      </w:r>
      <w:r>
        <w:t xml:space="preserve"> </w:t>
      </w:r>
      <w:r>
        <w:rPr>
          <w:b/>
          <w:bCs/>
        </w:rPr>
        <w:t xml:space="preserve">generation</w:t>
      </w:r>
      <w:r>
        <w:t xml:space="preserve"> </w:t>
      </w:r>
      <w:r>
        <w:t xml:space="preserve">pipeline —</w:t>
      </w:r>
      <w:r>
        <w:t xml:space="preserve"> </w:t>
      </w:r>
      <w:r>
        <w:t xml:space="preserve">demonstrated that combining the semantic reasoning of Large Language Models (LLMs) with deterministic</w:t>
      </w:r>
      <w:r>
        <w:t xml:space="preserve"> </w:t>
      </w:r>
      <w:r>
        <w:t xml:space="preserve">Specification-Based Testing (Equivalence Partitioning, Boundary Value Analysis, and Pairwise Testing),</w:t>
      </w:r>
      <w:r>
        <w:t xml:space="preserve"> </w:t>
      </w:r>
      <w:r>
        <w:t xml:space="preserve">together with a graph-based navigational model, produces mathematically complete, high-coverage functional</w:t>
      </w:r>
      <w:r>
        <w:t xml:space="preserve"> </w:t>
      </w:r>
      <w:r>
        <w:t xml:space="preserve">test suites while mitigating the</w:t>
      </w:r>
      <w:r>
        <w:t xml:space="preserve"> </w:t>
      </w:r>
      <w:r>
        <w:t xml:space="preserve">“context amnesia”</w:t>
      </w:r>
      <w:r>
        <w:t xml:space="preserve"> </w:t>
      </w:r>
      <w:r>
        <w:t xml:space="preserve">of purely generative models. That work stops at test</w:t>
      </w:r>
      <w:r>
        <w:t xml:space="preserve"> </w:t>
      </w:r>
      <w:r>
        <w:rPr>
          <w:i/>
          <w:iCs/>
        </w:rPr>
        <w:t xml:space="preserve">generation</w:t>
      </w:r>
      <w:r>
        <w:t xml:space="preserve">.</w:t>
      </w:r>
    </w:p>
    <w:p>
      <w:pPr>
        <w:pStyle w:val="BodyText"/>
      </w:pPr>
      <w:r>
        <w:t xml:space="preserve">This paper reproduces the generation pipeline on a new, provider-agnostic multi-model backend (BytePlus,</w:t>
      </w:r>
      <w:r>
        <w:t xml:space="preserve"> </w:t>
      </w:r>
      <w:r>
        <w:t xml:space="preserve">OpenAI-compatible) and instruments it so that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model call records its prompt, response, prompt and</w:t>
      </w:r>
      <w:r>
        <w:t xml:space="preserve"> </w:t>
      </w:r>
      <w:r>
        <w:t xml:space="preserve">completion token counts, monetary cost, and latency. We then integrate the generation output with the</w:t>
      </w:r>
      <w:r>
        <w:t xml:space="preserve"> </w:t>
      </w:r>
      <w:r>
        <w:rPr>
          <w:b/>
          <w:bCs/>
        </w:rPr>
        <w:t xml:space="preserve">Test Execution and Adaptation Agent (TEAA)</w:t>
      </w:r>
      <w:r>
        <w:t xml:space="preserve">, an engine that translates the structured, ISO/IEC/IEEE</w:t>
      </w:r>
      <w:r>
        <w:t xml:space="preserve"> </w:t>
      </w:r>
      <w:r>
        <w:t xml:space="preserve">29119-3-style test specifications into resilient interactions on a live web application. We deploy the</w:t>
      </w:r>
      <w:r>
        <w:t xml:space="preserve"> </w:t>
      </w:r>
      <w:r>
        <w:t xml:space="preserve">system under test (FullTeaching, an Angular + Spring + OpenVidu learning-management platform) locally via</w:t>
      </w:r>
      <w:r>
        <w:t xml:space="preserve"> </w:t>
      </w:r>
      <w:r>
        <w:t xml:space="preserve">Docker and confirm the full generation→execution loop.</w:t>
      </w:r>
    </w:p>
    <w:p>
      <w:pPr>
        <w:pStyle w:val="BodyText"/>
      </w:pPr>
      <w:r>
        <w:t xml:space="preserve">Empirically, a full generation run over the 31-page FullTeaching SRS consumes</w:t>
      </w:r>
      <w:r>
        <w:t xml:space="preserve"> </w:t>
      </w:r>
      <w:r>
        <w:rPr>
          <w:b/>
          <w:bCs/>
        </w:rPr>
        <w:t xml:space="preserve">2,450,312 tokens across 69</w:t>
      </w:r>
      <w:r>
        <w:rPr>
          <w:b/>
          <w:bCs/>
        </w:rPr>
        <w:t xml:space="preserve"> </w:t>
      </w:r>
      <w:r>
        <w:rPr>
          <w:b/>
          <w:bCs/>
        </w:rPr>
        <w:t xml:space="preserve">model calls (deepseek-v4-flash)</w:t>
      </w:r>
      <w:r>
        <w:t xml:space="preserve"> </w:t>
      </w:r>
      <w:r>
        <w:t xml:space="preserve">or approximately</w:t>
      </w:r>
      <w:r>
        <w:t xml:space="preserve"> </w:t>
      </w:r>
      <w:r>
        <w:rPr>
          <w:b/>
          <w:bCs/>
        </w:rPr>
        <w:t xml:space="preserve">2.6M tokens across 90 calls (deepseek-v4-pro)</w:t>
      </w:r>
      <w:r>
        <w:t xml:space="preserve">,</w:t>
      </w:r>
      <w:r>
        <w:t xml:space="preserve"> </w:t>
      </w:r>
      <w:r>
        <w:t xml:space="preserve">producing 63 ISO-style test cases and 100+ mutation test cases in roughly 50–63 minutes. The two models</w:t>
      </w:r>
      <w:r>
        <w:t xml:space="preserve"> </w:t>
      </w:r>
      <w:r>
        <w:t xml:space="preserve">produce comparable artifact volumes, but the</w:t>
      </w:r>
      <w:r>
        <w:t xml:space="preserve"> </w:t>
      </w:r>
      <w:r>
        <w:t xml:space="preserve">“pro”</w:t>
      </w:r>
      <w:r>
        <w:t xml:space="preserve"> </w:t>
      </w:r>
      <w:r>
        <w:t xml:space="preserve">model costs approximately</w:t>
      </w:r>
      <w:r>
        <w:t xml:space="preserve"> </w:t>
      </w:r>
      <w:r>
        <w:rPr>
          <w:b/>
          <w:bCs/>
        </w:rPr>
        <w:t xml:space="preserve">3.5× more</w:t>
      </w:r>
      <w:r>
        <w:t xml:space="preserve"> </w:t>
      </w:r>
      <w:r>
        <w:t xml:space="preserve">per suite under</w:t>
      </w:r>
      <w:r>
        <w:t xml:space="preserve"> </w:t>
      </w:r>
      <w:r>
        <w:t xml:space="preserve">current (placeholder) pricing. On the execution side, we verify from the authors’ artifacts a</w:t>
      </w:r>
      <w:r>
        <w:t xml:space="preserve"> </w:t>
      </w:r>
      <w:r>
        <w:rPr>
          <w:b/>
          <w:bCs/>
        </w:rPr>
        <w:t xml:space="preserve">42.2%</w:t>
      </w:r>
      <w:r>
        <w:rPr>
          <w:b/>
          <w:bCs/>
        </w:rPr>
        <w:t xml:space="preserve"> </w:t>
      </w:r>
      <w:r>
        <w:rPr>
          <w:b/>
          <w:bCs/>
        </w:rPr>
        <w:t xml:space="preserve">all-flows success rate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81.3% valid-action rate</w:t>
      </w:r>
      <w:r>
        <w:t xml:space="preserve"> </w:t>
      </w:r>
      <w:r>
        <w:t xml:space="preserve">over 166 executed test cases and 1,756 browser</w:t>
      </w:r>
      <w:r>
        <w:t xml:space="preserve"> </w:t>
      </w:r>
      <w:r>
        <w:t xml:space="preserve">actions. We explicitly disclose that this all-flows figure differs from the thesis’s headline 89.2%</w:t>
      </w:r>
      <w:r>
        <w:t xml:space="preserve"> </w:t>
      </w:r>
      <w:r>
        <w:t xml:space="preserve">normal-flow figure because the two are computed over different populations, and that the observed</w:t>
      </w:r>
      <w:r>
        <w:t xml:space="preserve"> </w:t>
      </w:r>
      <w:r>
        <w:t xml:space="preserve">exception-flow success (5.9%) contradicts the thesis’s</w:t>
      </w:r>
      <w:r>
        <w:t xml:space="preserve"> </w:t>
      </w:r>
      <w:r>
        <w:t xml:space="preserve">“&gt;80%”</w:t>
      </w:r>
      <w:r>
        <w:t xml:space="preserve"> </w:t>
      </w:r>
      <w:r>
        <w:t xml:space="preserve">exception claim — we report both and treat</w:t>
      </w:r>
      <w:r>
        <w:t xml:space="preserve"> </w:t>
      </w:r>
      <w:r>
        <w:t xml:space="preserve">exception handling as a documented limitation rather than a strength.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Large Language Models, software testing, automated test generation, agentic execution,</w:t>
      </w:r>
      <w:r>
        <w:t xml:space="preserve"> </w:t>
      </w:r>
      <w:r>
        <w:t xml:space="preserve">functional testing, boundary value analysis, pairwise testing.</w:t>
      </w:r>
    </w:p>
    <w:p>
      <w:r>
        <w:pict>
          <v:rect style="width:0;height:1.5pt" o:hralign="center" o:hrstd="t" o:hr="t"/>
        </w:pict>
      </w:r>
    </w:p>
    <w:bookmarkEnd w:id="10"/>
    <w:bookmarkStart w:id="14" w:name="i.-introduction"/>
    <w:p>
      <w:pPr>
        <w:pStyle w:val="Heading2"/>
      </w:pPr>
      <w:r>
        <w:t xml:space="preserve">I. Introduction</w:t>
      </w:r>
    </w:p>
    <w:bookmarkStart w:id="11" w:name="i-a.-the-system-testing-bottleneck"/>
    <w:p>
      <w:pPr>
        <w:pStyle w:val="Heading3"/>
      </w:pPr>
      <w:r>
        <w:t xml:space="preserve">I-A. The system-testing bottleneck</w:t>
      </w:r>
    </w:p>
    <w:p>
      <w:pPr>
        <w:pStyle w:val="FirstParagraph"/>
      </w:pPr>
      <w:r>
        <w:t xml:space="preserve">The Software Development Lifecycle treats testing not as a final phase but as a parallel assurance process.</w:t>
      </w:r>
      <w:r>
        <w:t xml:space="preserve"> </w:t>
      </w:r>
      <w:r>
        <w:t xml:space="preserve">Within it,</w:t>
      </w:r>
      <w:r>
        <w:t xml:space="preserve"> </w:t>
      </w:r>
      <w:r>
        <w:rPr>
          <w:b/>
          <w:bCs/>
        </w:rPr>
        <w:t xml:space="preserve">System Testing</w:t>
      </w:r>
      <w:r>
        <w:t xml:space="preserve"> </w:t>
      </w:r>
      <w:r>
        <w:t xml:space="preserve">is the definitive quality gate: it verifies that software complies with the</w:t>
      </w:r>
      <w:r>
        <w:t xml:space="preserve"> </w:t>
      </w:r>
      <w:r>
        <w:t xml:space="preserve">business requirements captured in the Software Requirements Specification (SRS). Achieving high-fidelity</w:t>
      </w:r>
      <w:r>
        <w:t xml:space="preserve"> </w:t>
      </w:r>
      <w:r>
        <w:t xml:space="preserve">assurance in this phase is cognitively expensive. Testers must (1) decompose the documentation into discrete</w:t>
      </w:r>
      <w:r>
        <w:t xml:space="preserve"> </w:t>
      </w:r>
      <w:r>
        <w:t xml:space="preserve">components — functional logic, UI designs — and map the web of interactions and state transitions between</w:t>
      </w:r>
      <w:r>
        <w:t xml:space="preserve"> </w:t>
      </w:r>
      <w:r>
        <w:t xml:space="preserve">them; and (2) strategically apply formal specification-based techniques to narrow an effectively infinite</w:t>
      </w:r>
      <w:r>
        <w:t xml:space="preserve"> </w:t>
      </w:r>
      <w:r>
        <w:t xml:space="preserve">input space into a finite, high-coverage test suite.</w:t>
      </w:r>
    </w:p>
    <w:p>
      <w:pPr>
        <w:pStyle w:val="BodyText"/>
      </w:pPr>
      <w:r>
        <w:t xml:space="preserve">This burden is twofold. The</w:t>
      </w:r>
      <w:r>
        <w:t xml:space="preserve"> </w:t>
      </w:r>
      <w:r>
        <w:rPr>
          <w:b/>
          <w:bCs/>
        </w:rPr>
        <w:t xml:space="preserve">Test Analysis and Design</w:t>
      </w:r>
      <w:r>
        <w:t xml:space="preserve"> </w:t>
      </w:r>
      <w:r>
        <w:t xml:space="preserve">phase demands substantial cognitive load to</w:t>
      </w:r>
      <w:r>
        <w:t xml:space="preserve"> </w:t>
      </w:r>
      <w:r>
        <w:t xml:space="preserve">abstract business logic into executable scenarios. The</w:t>
      </w:r>
      <w:r>
        <w:t xml:space="preserve"> </w:t>
      </w:r>
      <w:r>
        <w:rPr>
          <w:b/>
          <w:bCs/>
        </w:rPr>
        <w:t xml:space="preserve">Test Implementation</w:t>
      </w:r>
      <w:r>
        <w:t xml:space="preserve"> </w:t>
      </w:r>
      <w:r>
        <w:t xml:space="preserve">phase — whether by manual</w:t>
      </w:r>
      <w:r>
        <w:t xml:space="preserve"> </w:t>
      </w:r>
      <w:r>
        <w:t xml:space="preserve">execution or by writing automation scripts — consumes large amounts of time. The high cost of maintaining</w:t>
      </w:r>
      <w:r>
        <w:t xml:space="preserve"> </w:t>
      </w:r>
      <w:r>
        <w:t xml:space="preserve">this rigor commonly produces a</w:t>
      </w:r>
      <w:r>
        <w:t xml:space="preserve"> </w:t>
      </w:r>
      <w:r>
        <w:rPr>
          <w:b/>
          <w:bCs/>
        </w:rPr>
        <w:t xml:space="preserve">happy-path bias</w:t>
      </w:r>
      <w:r>
        <w:t xml:space="preserve">: testers prioritize valid workflows and neglect the</w:t>
      </w:r>
      <w:r>
        <w:t xml:space="preserve"> </w:t>
      </w:r>
      <w:r>
        <w:t xml:space="preserve">edge cases where defects concentrate, in order to meet delivery deadlines.</w:t>
      </w:r>
    </w:p>
    <w:bookmarkEnd w:id="11"/>
    <w:bookmarkStart w:id="12" w:name="i-b.-why-naive-llm-use-is-insufficient"/>
    <w:p>
      <w:pPr>
        <w:pStyle w:val="Heading3"/>
      </w:pPr>
      <w:r>
        <w:t xml:space="preserve">I-B. Why naive LLM use is insufficient</w:t>
      </w:r>
    </w:p>
    <w:p>
      <w:pPr>
        <w:pStyle w:val="FirstParagraph"/>
      </w:pPr>
      <w:r>
        <w:t xml:space="preserve">LLMs promise to automate this domain, but current approaches exhibit two architectural deficiencies that</w:t>
      </w:r>
      <w:r>
        <w:t xml:space="preserve"> </w:t>
      </w:r>
      <w:r>
        <w:t xml:space="preserve">this project takes as its motivating premises: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rigor gap (coverage reliability).</w:t>
      </w:r>
      <w:r>
        <w:t xml:space="preserve"> </w:t>
      </w:r>
      <w:r>
        <w:t xml:space="preserve">The stochastic nature of LLMs leads to hallucination and</w:t>
      </w:r>
      <w:r>
        <w:t xml:space="preserve"> </w:t>
      </w:r>
      <w:r>
        <w:t xml:space="preserve">precludes the systematic application of formal techniques. Consider a screen with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input parameters,</w:t>
      </w:r>
      <w:r>
        <w:t xml:space="preserve"> </w:t>
      </w:r>
      <w:r>
        <w:t xml:space="preserve">each with a domain of representative values</w:t>
      </w:r>
      <w:r>
        <w:t xml:space="preserve"> </w:t>
      </w:r>
      <w:r>
        <w:rPr>
          <w:rStyle w:val="VerbatimChar"/>
        </w:rPr>
        <w:t xml:space="preserve">D_i</w:t>
      </w:r>
      <w:r>
        <w:t xml:space="preserve"> </w:t>
      </w:r>
      <w:r>
        <w:t xml:space="preserve">after Equivalence Partitioning. The exhaustive test</w:t>
      </w:r>
      <w:r>
        <w:t xml:space="preserve"> </w:t>
      </w:r>
      <w:r>
        <w:t xml:space="preserve">space is the Cartesian product</w:t>
      </w:r>
      <w:r>
        <w:t xml:space="preserve"> </w:t>
      </w:r>
      <w:r>
        <w:rPr>
          <w:rStyle w:val="VerbatimChar"/>
        </w:rPr>
        <w:t xml:space="preserve">|Ω_data| = Π|D_i|</w:t>
      </w:r>
      <w:r>
        <w:t xml:space="preserve">. A registration form with</w:t>
      </w:r>
      <w:r>
        <w:t xml:space="preserve"> </w:t>
      </w:r>
      <w:r>
        <w:rPr>
          <w:rStyle w:val="VerbatimChar"/>
        </w:rPr>
        <w:t xml:space="preserve">n=10</w:t>
      </w:r>
      <w:r>
        <w:t xml:space="preserve"> </w:t>
      </w:r>
      <w:r>
        <w:t xml:space="preserve">fields and 4</w:t>
      </w:r>
      <w:r>
        <w:t xml:space="preserve"> </w:t>
      </w:r>
      <w:r>
        <w:t xml:space="preserve">partitions each yields</w:t>
      </w:r>
      <w:r>
        <w:t xml:space="preserve"> </w:t>
      </w:r>
      <w:r>
        <w:rPr>
          <w:rStyle w:val="VerbatimChar"/>
        </w:rPr>
        <w:t xml:space="preserve">4^10 ≈ 1,048,576</w:t>
      </w:r>
      <w:r>
        <w:t xml:space="preserve"> </w:t>
      </w:r>
      <w:r>
        <w:t xml:space="preserve">combinations. A purely inferential model produces a stochastic</w:t>
      </w:r>
      <w:r>
        <w:t xml:space="preserve"> </w:t>
      </w:r>
      <w:r>
        <w:t xml:space="preserve">subset</w:t>
      </w:r>
      <w:r>
        <w:t xml:space="preserve"> </w:t>
      </w:r>
      <w:r>
        <w:rPr>
          <w:rStyle w:val="VerbatimChar"/>
        </w:rPr>
        <w:t xml:space="preserve">T̂ ⊂ Ω_data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|T̂| ≪ |Ω_data|</w:t>
      </w:r>
      <w:r>
        <w:t xml:space="preserve">, heavily biased toward the happy path. Combinatorial</w:t>
      </w:r>
      <w:r>
        <w:t xml:space="preserve"> </w:t>
      </w:r>
      <w:r>
        <w:t xml:space="preserve">optimization (Pairwise Testing) is required to reduce this space while preserving interaction coverage.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Context amnesia (contextual scope).</w:t>
      </w:r>
      <w:r>
        <w:t xml:space="preserve"> </w:t>
      </w:r>
      <w:r>
        <w:t xml:space="preserve">LLMs operate as localized inference engines and tend to generate</w:t>
      </w:r>
      <w:r>
        <w:t xml:space="preserve"> </w:t>
      </w:r>
      <w:r>
        <w:t xml:space="preserve">tests for functions in isolation, failing to synthesize the stateful, multi-step business workflows that</w:t>
      </w:r>
      <w:r>
        <w:t xml:space="preserve"> </w:t>
      </w:r>
      <w:r>
        <w:t xml:space="preserve">validate end-to-end logic. Formally, modeling the application as a state-transition graph</w:t>
      </w:r>
      <w:r>
        <w:t xml:space="preserve"> </w:t>
      </w:r>
      <w:r>
        <w:rPr>
          <w:rStyle w:val="VerbatimChar"/>
        </w:rPr>
        <w:t xml:space="preserve">G = (V, E)</w:t>
      </w:r>
      <w:r>
        <w:t xml:space="preserve">,</w:t>
      </w:r>
      <w:r>
        <w:t xml:space="preserve"> </w:t>
      </w:r>
      <w:r>
        <w:t xml:space="preserve">a business process is a directed path</w:t>
      </w:r>
      <w:r>
        <w:t xml:space="preserve"> </w:t>
      </w:r>
      <w:r>
        <w:rPr>
          <w:rStyle w:val="VerbatimChar"/>
        </w:rPr>
        <w:t xml:space="preserve">π = ⟨s_0 →a_1 s_1 →a_2 … →a_k s_k⟩</w:t>
      </w:r>
      <w:r>
        <w:t xml:space="preserve">, and validating state</w:t>
      </w:r>
      <w:r>
        <w:t xml:space="preserve"> </w:t>
      </w:r>
      <w:r>
        <w:rPr>
          <w:rStyle w:val="VerbatimChar"/>
        </w:rPr>
        <w:t xml:space="preserve">s_k</w:t>
      </w:r>
      <w:r>
        <w:t xml:space="preserve"> </w:t>
      </w:r>
      <w:r>
        <w:t xml:space="preserve">often depends on latent variables produced at earlier steps. Purely generative models lose this</w:t>
      </w:r>
      <w:r>
        <w:t xml:space="preserve"> </w:t>
      </w:r>
      <w:r>
        <w:t xml:space="preserve">continuity.</w:t>
      </w:r>
    </w:p>
    <w:p>
      <w:pPr>
        <w:pStyle w:val="FirstParagraph"/>
      </w:pPr>
      <w:r>
        <w:t xml:space="preserve">A parallel deficiency appears in</w:t>
      </w:r>
      <w:r>
        <w:t xml:space="preserve"> </w:t>
      </w:r>
      <w:r>
        <w:rPr>
          <w:b/>
          <w:bCs/>
        </w:rPr>
        <w:t xml:space="preserve">execution</w:t>
      </w:r>
      <w:r>
        <w:t xml:space="preserve">: autonomous agents often navigate without a grounded script</w:t>
      </w:r>
      <w:r>
        <w:t xml:space="preserve"> </w:t>
      </w:r>
      <w:r>
        <w:t xml:space="preserve">(behaving like an</w:t>
      </w:r>
      <w:r>
        <w:t xml:space="preserve"> </w:t>
      </w:r>
      <w:r>
        <w:t xml:space="preserve">“unguided mouse in a maze”</w:t>
      </w:r>
      <w:r>
        <w:t xml:space="preserve">) and, crucially, lack a definitive</w:t>
      </w:r>
      <w:r>
        <w:t xml:space="preserve"> </w:t>
      </w:r>
      <w:r>
        <w:rPr>
          <w:b/>
          <w:bCs/>
        </w:rPr>
        <w:t xml:space="preserve">oracle</w:t>
      </w:r>
      <w:r>
        <w:t xml:space="preserve"> </w:t>
      </w:r>
      <w:r>
        <w:t xml:space="preserve">— an awareness of</w:t>
      </w:r>
      <w:r>
        <w:t xml:space="preserve"> </w:t>
      </w:r>
      <w:r>
        <w:t xml:space="preserve">correct behavior derived from requirements — so they cannot reliably decide whether the application is</w:t>
      </w:r>
      <w:r>
        <w:t xml:space="preserve"> </w:t>
      </w:r>
      <w:r>
        <w:t xml:space="preserve">functioning correctly.</w:t>
      </w:r>
    </w:p>
    <w:bookmarkEnd w:id="12"/>
    <w:bookmarkStart w:id="13" w:name="i-c.-contributions-of-this-document"/>
    <w:p>
      <w:pPr>
        <w:pStyle w:val="Heading3"/>
      </w:pPr>
      <w:r>
        <w:t xml:space="preserve">I-C. Contributions of this document</w:t>
      </w:r>
    </w:p>
    <w:p>
      <w:pPr>
        <w:pStyle w:val="FirstParagraph"/>
      </w:pPr>
      <w:r>
        <w:t xml:space="preserve">The prior published IntelliTest generation pipeline addresses the rigor gap and context amnesia for the</w:t>
      </w:r>
      <w:r>
        <w:t xml:space="preserve"> </w:t>
      </w:r>
      <w:r>
        <w:rPr>
          <w:i/>
          <w:iCs/>
        </w:rPr>
        <w:t xml:space="preserve">design</w:t>
      </w:r>
      <w:r>
        <w:t xml:space="preserve"> </w:t>
      </w:r>
      <w:r>
        <w:t xml:space="preserve">phase, using LLMs strictly for requirement comprehension while delegating completeness to</w:t>
      </w:r>
      <w:r>
        <w:t xml:space="preserve"> </w:t>
      </w:r>
      <w:r>
        <w:t xml:space="preserve">deterministic algorithms (EP, BVA, Pairwise) and a graph-based navigational model. Because that work is</w:t>
      </w:r>
      <w:r>
        <w:t xml:space="preserve"> </w:t>
      </w:r>
      <w:r>
        <w:t xml:space="preserve">already published, this document does not re-claim it. Instead, the contributions here are deliberately</w:t>
      </w:r>
      <w:r>
        <w:t xml:space="preserve"> </w:t>
      </w:r>
      <w:r>
        <w:t xml:space="preserve">scoped to what is new: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Reproduction on a new multi-model backend with full accounting.</w:t>
      </w:r>
      <w:r>
        <w:t xml:space="preserve"> </w:t>
      </w:r>
      <w:r>
        <w:t xml:space="preserve">We port the pipeline to BytePlus</w:t>
      </w:r>
      <w:r>
        <w:t xml:space="preserve"> </w:t>
      </w:r>
      <w:r>
        <w:t xml:space="preserve">(an OpenAI-compatible endpoint) and run it on three models, logging every call’s tokens, cost, and</w:t>
      </w:r>
      <w:r>
        <w:t xml:space="preserve"> </w:t>
      </w:r>
      <w:r>
        <w:t xml:space="preserve">latency. This establishes that the method is not tied to a single model family and yields the</w:t>
      </w:r>
      <w:r>
        <w:t xml:space="preserve"> </w:t>
      </w:r>
      <w:r>
        <w:t xml:space="preserve">per-model cost profile the original did not report.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End-to-end generation→execution integration.</w:t>
      </w:r>
      <w:r>
        <w:t xml:space="preserve"> </w:t>
      </w:r>
      <w:r>
        <w:t xml:space="preserve">We connect the generated ISO-style specifications to</w:t>
      </w:r>
      <w:r>
        <w:t xml:space="preserve"> </w:t>
      </w:r>
      <w:r>
        <w:t xml:space="preserve">the TEAA execution agent and confirm the loop against a</w:t>
      </w:r>
      <w:r>
        <w:t xml:space="preserve"> </w:t>
      </w:r>
      <w:r>
        <w:rPr>
          <w:b/>
          <w:bCs/>
        </w:rPr>
        <w:t xml:space="preserve">live</w:t>
      </w:r>
      <w:r>
        <w:t xml:space="preserve">, locally-deployed FullTeaching SUT.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Transparent economics and reliability accounting.</w:t>
      </w:r>
      <w:r>
        <w:t xml:space="preserve"> </w:t>
      </w:r>
      <w:r>
        <w:t xml:space="preserve">We report measured token/cost figures and, per the</w:t>
      </w:r>
      <w:r>
        <w:t xml:space="preserve"> </w:t>
      </w:r>
      <w:r>
        <w:t xml:space="preserve">supervisor’s explicit instruction to</w:t>
      </w:r>
      <w:r>
        <w:t xml:space="preserve"> </w:t>
      </w:r>
      <w:r>
        <w:rPr>
          <w:i/>
          <w:iCs/>
        </w:rPr>
        <w:t xml:space="preserve">not hide any data</w:t>
      </w:r>
      <w:r>
        <w:t xml:space="preserve">, we disclose where measured execution metrics</w:t>
      </w:r>
      <w:r>
        <w:t xml:space="preserve"> </w:t>
      </w:r>
      <w:r>
        <w:t xml:space="preserve">diverge from previously reported headline numbers, including a contradiction in the exception-flow claim.</w:t>
      </w:r>
    </w:p>
    <w:p>
      <w:pPr>
        <w:pStyle w:val="FirstParagraph"/>
      </w:pPr>
      <w:r>
        <w:t xml:space="preserve">The remainder is organized as: §II literature review (an 82-paper PRISMA synthesis, with Yun Lin’s</w:t>
      </w:r>
      <w:r>
        <w:t xml:space="preserve"> </w:t>
      </w:r>
      <w:r>
        <w:t xml:space="preserve">WebTestPilot as the closest execution-phase prior art); §III methodology (generation as referenced prior</w:t>
      </w:r>
      <w:r>
        <w:t xml:space="preserve"> </w:t>
      </w:r>
      <w:r>
        <w:t xml:space="preserve">work; execution/TEAA as the integration focus); §IV experiment; §V discussion including economic</w:t>
      </w:r>
      <w:r>
        <w:t xml:space="preserve"> </w:t>
      </w:r>
      <w:r>
        <w:t xml:space="preserve">feasibility and threats to validity; §VI conclusion.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ii.-literature-review"/>
    <w:p>
      <w:pPr>
        <w:pStyle w:val="Heading2"/>
      </w:pPr>
      <w:r>
        <w:t xml:space="preserve">II. Literature Review</w:t>
      </w:r>
    </w:p>
    <w:bookmarkStart w:id="15" w:name="ii-a.-review-protocol-prisma"/>
    <w:p>
      <w:pPr>
        <w:pStyle w:val="Heading3"/>
      </w:pPr>
      <w:r>
        <w:t xml:space="preserve">II-A. Review protocol (PRISMA)</w:t>
      </w:r>
    </w:p>
    <w:p>
      <w:pPr>
        <w:pStyle w:val="FirstParagraph"/>
      </w:pPr>
      <w:r>
        <w:t xml:space="preserve">To situate this work, we conducted a PRISMA-style systematic review. Search strings combined four keyword</w:t>
      </w:r>
      <w:r>
        <w:t xml:space="preserve"> </w:t>
      </w:r>
      <w:r>
        <w:t xml:space="preserve">groups —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{system testing, functional testing, UAT, acceptance testing} ×</w:t>
      </w:r>
      <w:r>
        <w:t xml:space="preserve"> </w:t>
      </w:r>
      <w:r>
        <w:rPr>
          <w:b/>
          <w:bCs/>
        </w:rPr>
        <w:t xml:space="preserve">technique</w:t>
      </w:r>
      <w:r>
        <w:t xml:space="preserve"> </w:t>
      </w:r>
      <w:r>
        <w:t xml:space="preserve">{LLM,</w:t>
      </w:r>
      <w:r>
        <w:t xml:space="preserve"> </w:t>
      </w:r>
      <w:r>
        <w:t xml:space="preserve">large language model, AI agent, autonomous, multi-agent} ×</w:t>
      </w:r>
      <w:r>
        <w:t xml:space="preserve"> </w:t>
      </w:r>
      <w:r>
        <w:rPr>
          <w:b/>
          <w:bCs/>
        </w:rPr>
        <w:t xml:space="preserve">target</w:t>
      </w:r>
      <w:r>
        <w:t xml:space="preserve"> </w:t>
      </w:r>
      <w:r>
        <w:t xml:space="preserve">{web application, GUI, interface,</w:t>
      </w:r>
      <w:r>
        <w:t xml:space="preserve"> </w:t>
      </w:r>
      <w:r>
        <w:t xml:space="preserve">app} ×</w:t>
      </w:r>
      <w:r>
        <w:t xml:space="preserve"> </w:t>
      </w:r>
      <w:r>
        <w:rPr>
          <w:b/>
          <w:bCs/>
        </w:rPr>
        <w:t xml:space="preserve">activity</w:t>
      </w:r>
      <w:r>
        <w:t xml:space="preserve"> </w:t>
      </w:r>
      <w:r>
        <w:t xml:space="preserve">{test case generation, test execution, test automation} — augmented with adjacent</w:t>
      </w:r>
      <w:r>
        <w:t xml:space="preserve"> </w:t>
      </w:r>
      <w:r>
        <w:t xml:space="preserve">subfields (unit/integration test generation, oracle generation, self-healing automation, DOM/accessibility</w:t>
      </w:r>
      <w:r>
        <w:t xml:space="preserve"> </w:t>
      </w:r>
      <w:r>
        <w:t xml:space="preserve">abstraction, RAG for testing, VLM GUI testing, REST API testing, BDD/Gherkin, flaky-test detection,</w:t>
      </w:r>
      <w:r>
        <w:t xml:space="preserve"> </w:t>
      </w:r>
      <w:r>
        <w:t xml:space="preserve">requirements traceability, combinatorial testing). Approximately 30 distinct queries were executed against</w:t>
      </w:r>
      <w:r>
        <w:t xml:space="preserve"> </w:t>
      </w:r>
      <w:r>
        <w:t xml:space="preserve">arXiv, IEEE Xplore, the ACM Digital Library, and venue proceedings. After title/abstract screening and</w:t>
      </w:r>
      <w:r>
        <w:t xml:space="preserve"> </w:t>
      </w:r>
      <w:r>
        <w:t xml:space="preserve">de-duplication by normalized title and arXiv identifier,</w:t>
      </w:r>
      <w:r>
        <w:t xml:space="preserve"> </w:t>
      </w:r>
      <w:r>
        <w:rPr>
          <w:b/>
          <w:bCs/>
        </w:rPr>
        <w:t xml:space="preserve">82 papers</w:t>
      </w:r>
      <w:r>
        <w:t xml:space="preserve"> </w:t>
      </w:r>
      <w:r>
        <w:t xml:space="preserve">were included. The machine-readable</w:t>
      </w:r>
      <w:r>
        <w:t xml:space="preserve"> </w:t>
      </w:r>
      <w:r>
        <w:t xml:space="preserve">corpus (11-column schema: title, authors, year, venue, link, quartile, summary, problem solved, methodology,</w:t>
      </w:r>
      <w:r>
        <w:t xml:space="preserve"> </w:t>
      </w:r>
      <w:r>
        <w:t xml:space="preserve">type, original link) is provided as</w:t>
      </w:r>
      <w:r>
        <w:t xml:space="preserve"> </w:t>
      </w:r>
      <w:r>
        <w:rPr>
          <w:rStyle w:val="VerbatimChar"/>
        </w:rPr>
        <w:t xml:space="preserve">related_articles.xlsx</w:t>
      </w:r>
      <w:r>
        <w:t xml:space="preserve"> </w:t>
      </w:r>
      <w:r>
        <w:t xml:space="preserve">across three sheets (Systematic Review = 82;</w:t>
      </w:r>
      <w:r>
        <w:t xml:space="preserve"> </w:t>
      </w:r>
      <w:r>
        <w:t xml:space="preserve">New Research 2025–26 = 19; All References = 101 rows). Uncertain author/venue/quartile fields are explicitly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[estimated]</w:t>
      </w:r>
      <w:r>
        <w:t xml:space="preserve">; all arXiv identifiers are real.</w:t>
      </w:r>
    </w:p>
    <w:bookmarkEnd w:id="15"/>
    <w:bookmarkStart w:id="16" w:name="X440c9e0ce78cfbb33bd3106f3f3cfc74a48e446"/>
    <w:p>
      <w:pPr>
        <w:pStyle w:val="Heading3"/>
      </w:pPr>
      <w:r>
        <w:t xml:space="preserve">II-B. Taxonomy of dynamic testing techniques</w:t>
      </w:r>
    </w:p>
    <w:p>
      <w:pPr>
        <w:pStyle w:val="FirstParagraph"/>
      </w:pPr>
      <w:r>
        <w:t xml:space="preserve">We frame the work within the standard taxonomy.</w:t>
      </w:r>
      <w:r>
        <w:t xml:space="preserve"> </w:t>
      </w:r>
      <w:r>
        <w:rPr>
          <w:b/>
          <w:bCs/>
        </w:rPr>
        <w:t xml:space="preserve">Structure-based (white-box)</w:t>
      </w:r>
      <w:r>
        <w:t xml:space="preserve"> </w:t>
      </w:r>
      <w:r>
        <w:t xml:space="preserve">techniques (statement,</w:t>
      </w:r>
      <w:r>
        <w:t xml:space="preserve"> </w:t>
      </w:r>
      <w:r>
        <w:t xml:space="preserve">decision coverage) verify the</w:t>
      </w:r>
      <w:r>
        <w:t xml:space="preserve"> </w:t>
      </w:r>
      <w:r>
        <w:t xml:space="preserve">“how”</w:t>
      </w:r>
      <w:r>
        <w:t xml:space="preserve"> </w:t>
      </w:r>
      <w:r>
        <w:t xml:space="preserve">of implementation but are insufficient for functional validation.</w:t>
      </w:r>
      <w:r>
        <w:t xml:space="preserve"> </w:t>
      </w:r>
      <w:r>
        <w:rPr>
          <w:b/>
          <w:bCs/>
        </w:rPr>
        <w:t xml:space="preserve">Experience-based</w:t>
      </w:r>
      <w:r>
        <w:t xml:space="preserve"> </w:t>
      </w:r>
      <w:r>
        <w:t xml:space="preserve">techniques (error guessing, exploratory testing) are valuable but subjective and hard</w:t>
      </w:r>
      <w:r>
        <w:t xml:space="preserve"> </w:t>
      </w:r>
      <w:r>
        <w:t xml:space="preserve">to automate reproducibly. The focus of this project is</w:t>
      </w:r>
      <w:r>
        <w:t xml:space="preserve"> </w:t>
      </w:r>
      <w:r>
        <w:rPr>
          <w:b/>
          <w:bCs/>
        </w:rPr>
        <w:t xml:space="preserve">Specification-Based Testing (black-box)</w:t>
      </w:r>
      <w:r>
        <w:t xml:space="preserve">, which</w:t>
      </w:r>
      <w:r>
        <w:t xml:space="preserve"> </w:t>
      </w:r>
      <w:r>
        <w:t xml:space="preserve">derives tests strictly from external documentation (SRS, use cases, user stories). Within it:</w:t>
      </w:r>
      <w:r>
        <w:t xml:space="preserve"> </w:t>
      </w:r>
      <w:r>
        <w:rPr>
          <w:b/>
          <w:bCs/>
        </w:rPr>
        <w:t xml:space="preserve">Equivalence</w:t>
      </w:r>
      <w:r>
        <w:rPr>
          <w:b/>
          <w:bCs/>
        </w:rPr>
        <w:t xml:space="preserve"> </w:t>
      </w:r>
      <w:r>
        <w:rPr>
          <w:b/>
          <w:bCs/>
        </w:rPr>
        <w:t xml:space="preserve">Partitioning (EP)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Boundary Value Analysis (BVA)</w:t>
      </w:r>
      <w:r>
        <w:t xml:space="preserve"> </w:t>
      </w:r>
      <w:r>
        <w:t xml:space="preserve">are the input-validation pillars;</w:t>
      </w:r>
      <w:r>
        <w:t xml:space="preserve"> </w:t>
      </w:r>
      <w:r>
        <w:rPr>
          <w:b/>
          <w:bCs/>
        </w:rPr>
        <w:t xml:space="preserve">Pairwise</w:t>
      </w:r>
      <w:r>
        <w:rPr>
          <w:b/>
          <w:bCs/>
        </w:rPr>
        <w:t xml:space="preserve"> </w:t>
      </w:r>
      <w:r>
        <w:rPr>
          <w:b/>
          <w:bCs/>
        </w:rPr>
        <w:t xml:space="preserve">Testing</w:t>
      </w:r>
      <w:r>
        <w:t xml:space="preserve"> </w:t>
      </w:r>
      <w:r>
        <w:t xml:space="preserve">mitigates combinatorial explosion by guaranteeing that every pair of parameter values is covered</w:t>
      </w:r>
      <w:r>
        <w:t xml:space="preserve"> </w:t>
      </w:r>
      <w:r>
        <w:t xml:space="preserve">at least once;</w:t>
      </w:r>
      <w:r>
        <w:t xml:space="preserve"> </w:t>
      </w:r>
      <w:r>
        <w:rPr>
          <w:b/>
          <w:bCs/>
        </w:rPr>
        <w:t xml:space="preserve">Decision Table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State Transition</w:t>
      </w:r>
      <w:r>
        <w:t xml:space="preserve"> </w:t>
      </w:r>
      <w:r>
        <w:t xml:space="preserve">testing address logic and lifecycle dynamics; and</w:t>
      </w:r>
      <w:r>
        <w:t xml:space="preserve"> </w:t>
      </w:r>
      <w:r>
        <w:rPr>
          <w:b/>
          <w:bCs/>
        </w:rPr>
        <w:t xml:space="preserve">Use Case Testing</w:t>
      </w:r>
      <w:r>
        <w:t xml:space="preserve"> </w:t>
      </w:r>
      <w:r>
        <w:t xml:space="preserve">links functions into coherent workflows.</w:t>
      </w:r>
    </w:p>
    <w:bookmarkEnd w:id="16"/>
    <w:bookmarkStart w:id="17" w:name="X4cb8edf30004a70e1642613e9aad35bb51e8255"/>
    <w:p>
      <w:pPr>
        <w:pStyle w:val="Heading3"/>
      </w:pPr>
      <w:r>
        <w:t xml:space="preserve">II-C. Two paradigms and the gap between them</w:t>
      </w:r>
    </w:p>
    <w:p>
      <w:pPr>
        <w:pStyle w:val="FirstParagraph"/>
      </w:pPr>
      <w:r>
        <w:t xml:space="preserve">The 82-paper corpus separates into two paradigms: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Top-down, document/requirement-driven GENERATION.</w:t>
      </w:r>
      <w:r>
        <w:t xml:space="preserve"> </w:t>
      </w:r>
      <w:r>
        <w:t xml:space="preserve">The prior IntelliTest work sits here. Neighbours:</w:t>
      </w:r>
      <w:r>
        <w:t xml:space="preserve"> </w:t>
      </w:r>
      <w:r>
        <w:t xml:space="preserve">ChatTester and ChatUniTest (unit-test generation with adaptive focal context and generation-validation-</w:t>
      </w:r>
      <w:r>
        <w:t xml:space="preserve"> </w:t>
      </w:r>
      <w:r>
        <w:t xml:space="preserve">repair loops); high-level/requirements test generation (arXiv:2503.17998, 2510.03641); UAT tooling</w:t>
      </w:r>
      <w:r>
        <w:t xml:space="preserve"> </w:t>
      </w:r>
      <w:r>
        <w:t xml:space="preserve">(AutoUAT + Test Flow, arXiv:2504.07244; AToMIC, arXiv:2510.18861); and multi-agent generators with oracle</w:t>
      </w:r>
      <w:r>
        <w:t xml:space="preserve"> </w:t>
      </w:r>
      <w:r>
        <w:t xml:space="preserve">panels (CANDOR, arXiv:2506.02943; TestAgent, arXiv:2607.09101).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Bottom-up, AGENTIC EXECUTION.</w:t>
      </w:r>
      <w:r>
        <w:t xml:space="preserve"> </w:t>
      </w:r>
      <w:r>
        <w:t xml:space="preserve">DroidAgent (intent-driven mobile GUI testing with long/short-term</w:t>
      </w:r>
      <w:r>
        <w:t xml:space="preserve"> </w:t>
      </w:r>
      <w:r>
        <w:t xml:space="preserve">memory), GPTDroid (functionality-aware GUI Q&amp;A), WebVoyager (multimodal end-to-end web agent, 59.1% task</w:t>
      </w:r>
      <w:r>
        <w:t xml:space="preserve"> </w:t>
      </w:r>
      <w:r>
        <w:t xml:space="preserve">success), and Autonomous Test Agents (PinATA/SeeAct-ATA, arXiv:2504.01495).</w:t>
      </w:r>
    </w:p>
    <w:p>
      <w:pPr>
        <w:pStyle w:val="FirstParagraph"/>
      </w:pPr>
      <w:r>
        <w:rPr>
          <w:b/>
          <w:bCs/>
        </w:rPr>
        <w:t xml:space="preserve">Three synthesis claims</w:t>
      </w:r>
      <w:r>
        <w:t xml:space="preserve"> </w:t>
      </w:r>
      <w:r>
        <w:t xml:space="preserve">carry into this paper: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Two paradigms, one gap.</w:t>
      </w:r>
      <w:r>
        <w:t xml:space="preserve"> </w:t>
      </w:r>
      <w:r>
        <w:t xml:space="preserve">No single 2025–2026 work integrates</w:t>
      </w:r>
      <w:r>
        <w:t xml:space="preserve"> </w:t>
      </w:r>
      <w:r>
        <w:rPr>
          <w:i/>
          <w:iCs/>
        </w:rPr>
        <w:t xml:space="preserve">business-process-grounded generation</w:t>
      </w:r>
      <w:r>
        <w:t xml:space="preserve"> </w:t>
      </w:r>
      <w:r>
        <w:t xml:space="preserve">with an</w:t>
      </w:r>
      <w:r>
        <w:t xml:space="preserve"> </w:t>
      </w:r>
      <w:r>
        <w:rPr>
          <w:i/>
          <w:iCs/>
        </w:rPr>
        <w:t xml:space="preserve">autonomous UAT execution agent</w:t>
      </w:r>
      <w:r>
        <w:t xml:space="preserve"> </w:t>
      </w:r>
      <w:r>
        <w:t xml:space="preserve">that issues reliable verdicts, while simultaneously addressing</w:t>
      </w:r>
      <w:r>
        <w:t xml:space="preserve"> </w:t>
      </w:r>
      <w:r>
        <w:t xml:space="preserve">soundness/consistency and oracle reliability. The prior published work covers generation only; this</w:t>
      </w:r>
      <w:r>
        <w:t xml:space="preserve"> </w:t>
      </w:r>
      <w:r>
        <w:t xml:space="preserve">document’s contribution is the integration.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rigor gap is measurable.</w:t>
      </w:r>
      <w:r>
        <w:t xml:space="preserve"> </w:t>
      </w:r>
      <w:r>
        <w:t xml:space="preserve">Generation is evaluated with reproducible metrics (coverage, mutation,</w:t>
      </w:r>
      <w:r>
        <w:t xml:space="preserve"> </w:t>
      </w:r>
      <w:r>
        <w:t xml:space="preserve">assertion correctness). Execution/agentic work relies on ad-hoc task-success rates with no shared oracle</w:t>
      </w:r>
      <w:r>
        <w:t xml:space="preserve"> </w:t>
      </w:r>
      <w:r>
        <w:t xml:space="preserve">benchmark — WebVoyager reports 59.1% task success; PinATA reports ~60% correct verdicts (up to 94%</w:t>
      </w:r>
      <w:r>
        <w:t xml:space="preserve"> </w:t>
      </w:r>
      <w:r>
        <w:t xml:space="preserve">specificity). This is precisely why our execution results (§IV-C) are reported against multiple</w:t>
      </w:r>
      <w:r>
        <w:t xml:space="preserve"> </w:t>
      </w:r>
      <w:r>
        <w:t xml:space="preserve">denominators.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 amnesia is shared.</w:t>
      </w:r>
      <w:r>
        <w:t xml:space="preserve"> </w:t>
      </w:r>
      <w:r>
        <w:t xml:space="preserve">ChatUniTest’s token-budget focal context and DroidAgent’s explicit memory</w:t>
      </w:r>
      <w:r>
        <w:t xml:space="preserve"> </w:t>
      </w:r>
      <w:r>
        <w:t xml:space="preserve">modules both exist to fight the same amnesia the generation pipeline threads business-process context</w:t>
      </w:r>
      <w:r>
        <w:t xml:space="preserve"> </w:t>
      </w:r>
      <w:r>
        <w:t xml:space="preserve">through. Our TEAA carries this forward with short-term and long-term (Golden Trace) memory.</w:t>
      </w:r>
    </w:p>
    <w:bookmarkEnd w:id="17"/>
    <w:bookmarkStart w:id="18" w:name="X681560154f1aae7d88cb5e8ae9b0c42c21259b7"/>
    <w:p>
      <w:pPr>
        <w:pStyle w:val="Heading3"/>
      </w:pPr>
      <w:r>
        <w:t xml:space="preserve">II-D. Closest prior art for the execution phase</w:t>
      </w:r>
    </w:p>
    <w:p>
      <w:pPr>
        <w:pStyle w:val="FirstParagraph"/>
      </w:pPr>
      <w:r>
        <w:t xml:space="preserve">Two works are the primary anchors for the execution half: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WebTestPilot</w:t>
      </w:r>
      <w:r>
        <w:t xml:space="preserve"> </w:t>
      </w:r>
      <w:r>
        <w:t xml:space="preserve">— Xiwen Teoh,</w:t>
      </w:r>
      <w:r>
        <w:t xml:space="preserve"> </w:t>
      </w:r>
      <w:r>
        <w:rPr>
          <w:b/>
          <w:bCs/>
        </w:rPr>
        <w:t xml:space="preserve">Yun Lin</w:t>
      </w:r>
      <w:r>
        <w:t xml:space="preserve"> </w:t>
      </w:r>
      <w:r>
        <w:t xml:space="preserve">(Associate Professor &amp; Deputy Head of the CS Department,</w:t>
      </w:r>
      <w:r>
        <w:t xml:space="preserve"> </w:t>
      </w:r>
      <w:r>
        <w:t xml:space="preserve">Shanghai Jiao Tong University; formerly NUS, PAT group of Prof. Jin Song Dong), Duc-Minh Nguyen, Ruofei</w:t>
      </w:r>
      <w:r>
        <w:t xml:space="preserve"> </w:t>
      </w:r>
      <w:r>
        <w:t xml:space="preserve">Ren, Wenjie Zhang, Jin Song Dong.</w:t>
      </w:r>
      <w:r>
        <w:t xml:space="preserve"> </w:t>
      </w:r>
      <w:r>
        <w:rPr>
          <w:b/>
          <w:bCs/>
        </w:rPr>
        <w:t xml:space="preserve">FSE 2026</w:t>
      </w:r>
      <w:r>
        <w:t xml:space="preserve"> </w:t>
      </w:r>
      <w:r>
        <w:t xml:space="preserve">(arXiv:2602.11724). This is the single closest concurrent</w:t>
      </w:r>
      <w:r>
        <w:t xml:space="preserve"> </w:t>
      </w:r>
      <w:r>
        <w:t xml:space="preserve">competitor to the TEAA. It is a</w:t>
      </w:r>
      <w:r>
        <w:t xml:space="preserve"> </w:t>
      </w:r>
      <w:r>
        <w:rPr>
          <w:b/>
          <w:bCs/>
        </w:rPr>
        <w:t xml:space="preserve">neurosymbolic</w:t>
      </w:r>
      <w:r>
        <w:t xml:space="preserve"> </w:t>
      </w:r>
      <w:r>
        <w:t xml:space="preserve">LLM agent that (1) detects and</w:t>
      </w:r>
      <w:r>
        <w:t xml:space="preserve"> </w:t>
      </w:r>
      <w:r>
        <w:rPr>
          <w:b/>
          <w:bCs/>
        </w:rPr>
        <w:t xml:space="preserve">symbolizes</w:t>
      </w:r>
      <w:r>
        <w:t xml:space="preserve"> </w:t>
      </w:r>
      <w:r>
        <w:t xml:space="preserve">critical</w:t>
      </w:r>
      <w:r>
        <w:t xml:space="preserve"> </w:t>
      </w:r>
      <w:r>
        <w:t xml:space="preserve">GUI elements into variables, and (2) translates an NL specification into a sequence of steps, each equipped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inferred pre- and post-condition oracles</w:t>
      </w:r>
      <w:r>
        <w:t xml:space="preserve"> </w:t>
      </w:r>
      <w:r>
        <w:t xml:space="preserve">over those symbols, capturing</w:t>
      </w:r>
      <w:r>
        <w:t xml:space="preserve"> </w:t>
      </w:r>
      <w:r>
        <w:rPr>
          <w:b/>
          <w:bCs/>
        </w:rPr>
        <w:t xml:space="preserve">data, temporal, and</w:t>
      </w:r>
      <w:r>
        <w:rPr>
          <w:b/>
          <w:bCs/>
        </w:rPr>
        <w:t xml:space="preserve"> </w:t>
      </w:r>
      <w:r>
        <w:rPr>
          <w:b/>
          <w:bCs/>
        </w:rPr>
        <w:t xml:space="preserve">causal</w:t>
      </w:r>
      <w:r>
        <w:t xml:space="preserve"> </w:t>
      </w:r>
      <w:r>
        <w:t xml:space="preserve">dependencies. It directly attacks the two problems the thesis also names — the</w:t>
      </w:r>
      <w:r>
        <w:t xml:space="preserve"> </w:t>
      </w:r>
      <w:r>
        <w:rPr>
          <w:i/>
          <w:iCs/>
        </w:rPr>
        <w:t xml:space="preserve">implicit oracle</w:t>
      </w:r>
      <w:r>
        <w:rPr>
          <w:i/>
          <w:iCs/>
        </w:rPr>
        <w:t xml:space="preserve"> </w:t>
      </w:r>
      <w:r>
        <w:rPr>
          <w:i/>
          <w:iCs/>
        </w:rPr>
        <w:t xml:space="preserve">inference</w:t>
      </w:r>
      <w:r>
        <w:t xml:space="preserve"> </w:t>
      </w:r>
      <w:r>
        <w:t xml:space="preserve">problem (the agent must be its own oracle) and the</w:t>
      </w:r>
      <w:r>
        <w:t xml:space="preserve"> </w:t>
      </w:r>
      <w:r>
        <w:rPr>
          <w:i/>
          <w:iCs/>
        </w:rPr>
        <w:t xml:space="preserve">probabilistic inference</w:t>
      </w:r>
      <w:r>
        <w:t xml:space="preserve"> </w:t>
      </w:r>
      <w:r>
        <w:t xml:space="preserve">problem</w:t>
      </w:r>
      <w:r>
        <w:t xml:space="preserve"> </w:t>
      </w:r>
      <w:r>
        <w:t xml:space="preserve">(distinguishing a hallucination from a real bug). On a bug-injected benchmark it reports</w:t>
      </w:r>
      <w:r>
        <w:t xml:space="preserve"> </w:t>
      </w:r>
      <w:r>
        <w:rPr>
          <w:b/>
          <w:bCs/>
        </w:rPr>
        <w:t xml:space="preserve">99% task</w:t>
      </w:r>
      <w:r>
        <w:rPr>
          <w:b/>
          <w:bCs/>
        </w:rPr>
        <w:t xml:space="preserve"> </w:t>
      </w:r>
      <w:r>
        <w:rPr>
          <w:b/>
          <w:bCs/>
        </w:rPr>
        <w:t xml:space="preserve">completion, 96% precision, and 96% recall</w:t>
      </w:r>
      <w:r>
        <w:t xml:space="preserve"> </w:t>
      </w:r>
      <w:r>
        <w:t xml:space="preserve">(+70 precision / +27 recall over the best baseline).</w:t>
      </w:r>
      <w:r>
        <w:t xml:space="preserve"> </w:t>
      </w:r>
      <w:r>
        <w:rPr>
          <w:i/>
          <w:iCs/>
        </w:rPr>
        <w:t xml:space="preserve">Differentiation:</w:t>
      </w:r>
      <w:r>
        <w:t xml:space="preserve"> </w:t>
      </w:r>
      <w:r>
        <w:t xml:space="preserve">our TEAA grounds execution in the</w:t>
      </w:r>
      <w:r>
        <w:t xml:space="preserve"> </w:t>
      </w:r>
      <w:r>
        <w:rPr>
          <w:b/>
          <w:bCs/>
        </w:rPr>
        <w:t xml:space="preserve">business-process graph inherited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generation half</w:t>
      </w:r>
      <w:r>
        <w:t xml:space="preserve">, and uses</w:t>
      </w:r>
      <w:r>
        <w:t xml:space="preserve"> </w:t>
      </w:r>
      <w:r>
        <w:rPr>
          <w:b/>
          <w:bCs/>
        </w:rPr>
        <w:t xml:space="preserve">Semantic DOM abstraction + Golden-Trace memory + a multi-modal (DOM diff +</w:t>
      </w:r>
      <w:r>
        <w:rPr>
          <w:b/>
          <w:bCs/>
        </w:rPr>
        <w:t xml:space="preserve"> </w:t>
      </w:r>
      <w:r>
        <w:rPr>
          <w:b/>
          <w:bCs/>
        </w:rPr>
        <w:t xml:space="preserve">screenshot) oracle + trace mutation</w:t>
      </w:r>
      <w:r>
        <w:t xml:space="preserve">, whereas WebTestPilot centers on symbolization and inferred</w:t>
      </w:r>
      <w:r>
        <w:t xml:space="preserve"> </w:t>
      </w:r>
      <w:r>
        <w:t xml:space="preserve">symbolic pre/post-condition oracles. WebTestPilot is the recommended primary comparison for any future</w:t>
      </w:r>
      <w:r>
        <w:t xml:space="preserve"> </w:t>
      </w:r>
      <w:r>
        <w:t xml:space="preserve">head-to-head execution evaluation.</w:t>
      </w:r>
    </w:p>
    <w:p>
      <w:pPr>
        <w:numPr>
          <w:ilvl w:val="0"/>
          <w:numId w:val="1000"/>
        </w:numPr>
      </w:pPr>
      <w:r>
        <w:t xml:space="preserve">Yun Lin’s group produces several other directly relevant 2025–2026 works:</w:t>
      </w:r>
      <w:r>
        <w:t xml:space="preserve"> </w:t>
      </w:r>
      <w:r>
        <w:rPr>
          <w:i/>
          <w:iCs/>
        </w:rPr>
        <w:t xml:space="preserve">Compiling Large Multi-Modal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Documents into Runnable Software Systems</w:t>
      </w:r>
      <w:r>
        <w:t xml:space="preserve"> </w:t>
      </w:r>
      <w:r>
        <w:t xml:space="preserve">(ISSTA 2026, arXiv:2602.13723);</w:t>
      </w:r>
      <w:r>
        <w:t xml:space="preserve"> </w:t>
      </w:r>
      <w:r>
        <w:rPr>
          <w:i/>
          <w:iCs/>
        </w:rPr>
        <w:t xml:space="preserve">Generating</w:t>
      </w:r>
      <w:r>
        <w:rPr>
          <w:i/>
          <w:iCs/>
        </w:rPr>
        <w:t xml:space="preserve"> </w:t>
      </w:r>
      <w:r>
        <w:rPr>
          <w:i/>
          <w:iCs/>
        </w:rPr>
        <w:t xml:space="preserve">Project-Specific Test Cases with Requirement Validation Intention</w:t>
      </w:r>
      <w:r>
        <w:t xml:space="preserve"> </w:t>
      </w:r>
      <w:r>
        <w:t xml:space="preserve">(ISSTA 2026);</w:t>
      </w:r>
      <w:r>
        <w:t xml:space="preserve"> </w:t>
      </w:r>
      <w:r>
        <w:rPr>
          <w:i/>
          <w:iCs/>
        </w:rPr>
        <w:t xml:space="preserve">Generalizing Test Cases</w:t>
      </w:r>
      <w:r>
        <w:rPr>
          <w:i/>
          <w:iCs/>
        </w:rPr>
        <w:t xml:space="preserve"> </w:t>
      </w:r>
      <w:r>
        <w:rPr>
          <w:i/>
          <w:iCs/>
        </w:rPr>
        <w:t xml:space="preserve">for Comprehensive Test Scenario Coverage</w:t>
      </w:r>
      <w:r>
        <w:t xml:space="preserve"> </w:t>
      </w:r>
      <w:r>
        <w:t xml:space="preserve">(TestGeneralizer, FSE 2026, arXiv:2604.21771); and design-to-</w:t>
      </w:r>
      <w:r>
        <w:t xml:space="preserve"> </w:t>
      </w:r>
      <w:r>
        <w:t xml:space="preserve">action agents for GUI testing (ISSTA 2025).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Are Autonomous Web Agents Good Testers? (PinATA / SeeAct-ATA)</w:t>
      </w:r>
      <w:r>
        <w:t xml:space="preserve"> </w:t>
      </w:r>
      <w:r>
        <w:t xml:space="preserve">— arXiv:2504.01495. Establishes that</w:t>
      </w:r>
      <w:r>
        <w:t xml:space="preserve"> </w:t>
      </w:r>
      <w:r>
        <w:t xml:space="preserve">autonomous test agents can execute NL test cases and return pass/fail verdicts, but at limited reliability</w:t>
      </w:r>
      <w:r>
        <w:t xml:space="preserve"> </w:t>
      </w:r>
      <w:r>
        <w:t xml:space="preserve">(~60% correct verdict). This is the empirical baseline for</w:t>
      </w:r>
      <w:r>
        <w:t xml:space="preserve"> </w:t>
      </w:r>
      <w:r>
        <w:t xml:space="preserve">“can agents judge correctness at all,”</w:t>
      </w:r>
      <w:r>
        <w:t xml:space="preserve"> </w:t>
      </w:r>
      <w:r>
        <w:t xml:space="preserve">and it</w:t>
      </w:r>
      <w:r>
        <w:t xml:space="preserve"> </w:t>
      </w:r>
      <w:r>
        <w:t xml:space="preserve">contextualizes our 42.2% all-flows figure.</w:t>
      </w:r>
    </w:p>
    <w:bookmarkEnd w:id="18"/>
    <w:bookmarkStart w:id="19" w:name="Xf17f661534814a08425b46677ceda714c93b85b"/>
    <w:p>
      <w:pPr>
        <w:pStyle w:val="Heading3"/>
      </w:pPr>
      <w:r>
        <w:t xml:space="preserve">II-E. Newly-emerged concerns (2025–2026) the paper must acknowledge</w:t>
      </w:r>
    </w:p>
    <w:p>
      <w:pPr>
        <w:pStyle w:val="FirstParagraph"/>
      </w:pPr>
      <w:r>
        <w:t xml:space="preserve">The re-research track surfaced several themes that postdate the prior published work and shape the execution</w:t>
      </w:r>
      <w:r>
        <w:t xml:space="preserve"> </w:t>
      </w:r>
      <w:r>
        <w:t xml:space="preserve">half’s threats-to-validity: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NL-test soundness and consistency</w:t>
      </w:r>
      <w:r>
        <w:t xml:space="preserve"> </w:t>
      </w:r>
      <w:r>
        <w:t xml:space="preserve">(arXiv:2509.19136): NL tests can be</w:t>
      </w:r>
      <w:r>
        <w:t xml:space="preserve"> </w:t>
      </w:r>
      <w:r>
        <w:rPr>
          <w:i/>
          <w:iCs/>
        </w:rPr>
        <w:t xml:space="preserve">unsound</w:t>
      </w:r>
      <w:r>
        <w:t xml:space="preserve"> </w:t>
      </w:r>
      <w:r>
        <w:t xml:space="preserve">(false failures from</w:t>
      </w:r>
      <w:r>
        <w:t xml:space="preserve"> </w:t>
      </w:r>
      <w:r>
        <w:t xml:space="preserve">ambiguity) and</w:t>
      </w:r>
      <w:r>
        <w:t xml:space="preserve"> </w:t>
      </w:r>
      <w:r>
        <w:rPr>
          <w:i/>
          <w:iCs/>
        </w:rPr>
        <w:t xml:space="preserve">inconsistent</w:t>
      </w:r>
      <w:r>
        <w:t xml:space="preserve"> </w:t>
      </w:r>
      <w:r>
        <w:t xml:space="preserve">(nondeterministic re-runs). This must appear as a threat to validity.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Self-healing via DOM/accessibility trees</w:t>
      </w:r>
      <w:r>
        <w:t xml:space="preserve"> </w:t>
      </w:r>
      <w:r>
        <w:t xml:space="preserve">(arXiv:2603.20358): sub-second selector re-discovery at zero</w:t>
      </w:r>
      <w:r>
        <w:t xml:space="preserve"> </w:t>
      </w:r>
      <w:r>
        <w:t xml:space="preserve">ongoing API cost, scaling to 300+ tests.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Bounded autonomous repair</w:t>
      </w:r>
      <w:r>
        <w:t xml:space="preserve"> </w:t>
      </w:r>
      <w:r>
        <w:t xml:space="preserve">(arXiv:2605.01471): ~70% repair convergence, mean 4.4 iterations — realistic</w:t>
      </w:r>
      <w:r>
        <w:t xml:space="preserve"> </w:t>
      </w:r>
      <w:r>
        <w:t xml:space="preserve">limits on self-correction during execution.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DOM pruning at scale</w:t>
      </w:r>
      <w:r>
        <w:t xml:space="preserve"> </w:t>
      </w:r>
      <w:r>
        <w:t xml:space="preserve">(Prune4Web, arXiv:2511.21398): programmatic pruning of 10k–100k-token DOMs, the</w:t>
      </w:r>
      <w:r>
        <w:t xml:space="preserve"> </w:t>
      </w:r>
      <w:r>
        <w:t xml:space="preserve">same bottleneck the TEAA’s Semantic DOM Abstraction addresses.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Accessibility-tree prompt injection</w:t>
      </w:r>
      <w:r>
        <w:t xml:space="preserve"> </w:t>
      </w:r>
      <w:r>
        <w:t xml:space="preserve">(arXiv:2507.14799): a genuine security threat model for DOM/</w:t>
      </w:r>
      <w:r>
        <w:t xml:space="preserve"> </w:t>
      </w:r>
      <w:r>
        <w:t xml:space="preserve">accessibility-tree-driven agents.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Requirement→oracle alignment on real bugs</w:t>
      </w:r>
      <w:r>
        <w:t xml:space="preserve"> </w:t>
      </w:r>
      <w:r>
        <w:t xml:space="preserve">(arXiv:2607.10277): LLM-generated oracles align more with</w:t>
      </w:r>
      <w:r>
        <w:t xml:space="preserve"> </w:t>
      </w:r>
      <w:r>
        <w:t xml:space="preserve">requirements than with the SUT and show high variance — central to autonomous-verdict reliability.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iii.-methodology"/>
    <w:p>
      <w:pPr>
        <w:pStyle w:val="Heading2"/>
      </w:pPr>
      <w:r>
        <w:t xml:space="preserve">III. Methodology</w:t>
      </w:r>
    </w:p>
    <w:bookmarkStart w:id="21" w:name="X80e51dfaba12e57fe027d7d67199694b9de24fd"/>
    <w:p>
      <w:pPr>
        <w:pStyle w:val="Heading3"/>
      </w:pPr>
      <w:r>
        <w:t xml:space="preserve">III-A. Test Case Design Phase (PRIOR PUBLISHED WORK — reproduced, not claimed)</w:t>
      </w:r>
    </w:p>
    <w:p>
      <w:pPr>
        <w:pStyle w:val="FirstParagraph"/>
      </w:pPr>
      <w:r>
        <w:t xml:space="preserve">The generation pipeline is the previously published IntelliTest design phase. It is included here in detail</w:t>
      </w:r>
      <w:r>
        <w:t xml:space="preserve"> </w:t>
      </w:r>
      <w:r>
        <w:t xml:space="preserve">only to ground the execution integration and to document the faithful reproduction on BytePlus. It runs</w:t>
      </w:r>
      <w:r>
        <w:t xml:space="preserve"> </w:t>
      </w:r>
      <w:r>
        <w:t xml:space="preserve">eight stages end-to-end (</w:t>
      </w:r>
      <w:r>
        <w:rPr>
          <w:rStyle w:val="VerbatimChar"/>
        </w:rPr>
        <w:t xml:space="preserve">intellitest/main.py::run_full_pipeline</w:t>
      </w:r>
      <w:r>
        <w:t xml:space="preserve">), each funneling through a single provider</w:t>
      </w:r>
      <w:r>
        <w:t xml:space="preserve"> </w:t>
      </w:r>
      <w:r>
        <w:t xml:space="preserve">abstraction (</w:t>
      </w:r>
      <w:r>
        <w:rPr>
          <w:rStyle w:val="VerbatimChar"/>
        </w:rPr>
        <w:t xml:space="preserve">LLMProvider.generate_structured</w:t>
      </w:r>
      <w:r>
        <w:t xml:space="preserve">) that returns a validated Pydantic object.</w:t>
      </w:r>
    </w:p>
    <w:p>
      <w:pPr>
        <w:pStyle w:val="BodyText"/>
      </w:pPr>
      <w:r>
        <w:rPr>
          <w:b/>
          <w:bCs/>
        </w:rPr>
        <w:t xml:space="preserve">Stage 1 — Screen extraction.</w:t>
      </w:r>
      <w:r>
        <w:t xml:space="preserve"> </w:t>
      </w:r>
      <w:r>
        <w:t xml:space="preserve">Extract the set of system screens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from the SRS →</w:t>
      </w:r>
      <w:r>
        <w:t xml:space="preserve"> </w:t>
      </w:r>
      <w:r>
        <w:rPr>
          <w:rStyle w:val="VerbatimChar"/>
        </w:rPr>
        <w:t xml:space="preserve">general/screens.json</w:t>
      </w:r>
      <w:r>
        <w:t xml:space="preserve">.</w:t>
      </w:r>
      <w:r>
        <w:t xml:space="preserve"> </w:t>
      </w:r>
      <w:r>
        <w:t xml:space="preserve">On the FullTeaching SRS this yielded 4 screens (Landing, Dashboard, Course Details, Video Session).</w:t>
      </w:r>
    </w:p>
    <w:p>
      <w:pPr>
        <w:pStyle w:val="BodyText"/>
      </w:pPr>
      <w:r>
        <w:rPr>
          <w:b/>
          <w:bCs/>
        </w:rPr>
        <w:t xml:space="preserve">Stage 2 — Business Process Detector.</w:t>
      </w:r>
      <w:r>
        <w:t xml:space="preserve"> </w:t>
      </w:r>
      <w:r>
        <w:t xml:space="preserve">Extract ordered, multi-step business processes. A</w:t>
      </w:r>
      <w:r>
        <w:t xml:space="preserve"> </w:t>
      </w:r>
      <w:r>
        <w:rPr>
          <w:b/>
          <w:bCs/>
        </w:rPr>
        <w:t xml:space="preserve">grounding</w:t>
      </w:r>
      <w:r>
        <w:rPr>
          <w:b/>
          <w:bCs/>
        </w:rPr>
        <w:t xml:space="preserve"> </w:t>
      </w:r>
      <w:r>
        <w:rPr>
          <w:b/>
          <w:bCs/>
        </w:rPr>
        <w:t xml:space="preserve">constraint</w:t>
      </w:r>
      <w:r>
        <w:t xml:space="preserve"> </w:t>
      </w:r>
      <w:r>
        <w:t xml:space="preserve">prevents hallucinated navigation: for every step</w:t>
      </w:r>
      <w:r>
        <w:t xml:space="preserve"> </w:t>
      </w:r>
      <w:r>
        <w:rPr>
          <w:rStyle w:val="VerbatimChar"/>
        </w:rPr>
        <w:t xml:space="preserve">st</w:t>
      </w:r>
      <w:r>
        <w:t xml:space="preserve"> </w:t>
      </w:r>
      <w:r>
        <w:t xml:space="preserve">in every business process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{cs(st), ns(st)} ⊆ S_names</w:t>
      </w:r>
      <w:r>
        <w:t xml:space="preserve"> </w:t>
      </w:r>
      <w:r>
        <w:t xml:space="preserve">— the current and next screen of each step must be members of the</w:t>
      </w:r>
      <w:r>
        <w:t xml:space="preserve"> </w:t>
      </w:r>
      <w:r>
        <w:t xml:space="preserve">pre-identified screen set. On FullTeaching this produced 6 business processes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business_process_1..6.json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Stage 3 — Screen Variable Detector.</w:t>
      </w:r>
      <w:r>
        <w:t xml:space="preserve"> </w:t>
      </w:r>
      <w:r>
        <w:t xml:space="preserve">For each screen, an LLM function</w:t>
      </w:r>
      <w:r>
        <w:t xml:space="preserve"> </w:t>
      </w:r>
      <w:r>
        <w:rPr>
          <w:rStyle w:val="VerbatimChar"/>
        </w:rPr>
        <w:t xml:space="preserve">F_var</w:t>
      </w:r>
      <w:r>
        <w:t xml:space="preserve"> </w:t>
      </w:r>
      <w:r>
        <w:t xml:space="preserve">builds a behavioral model</w:t>
      </w:r>
      <w:r>
        <w:t xml:space="preserve"> </w:t>
      </w:r>
      <w:r>
        <w:rPr>
          <w:rStyle w:val="VerbatimChar"/>
        </w:rPr>
        <w:t xml:space="preserve">M_var(S_i) = F_var(P_var(B(S_i)), C)</w:t>
      </w:r>
      <w:r>
        <w:t xml:space="preserve"> </w:t>
      </w:r>
      <w:r>
        <w:t xml:space="preserve">(eq. 3.6), where</w:t>
      </w:r>
      <w:r>
        <w:t xml:space="preserve"> </w:t>
      </w:r>
      <w:r>
        <w:rPr>
          <w:rStyle w:val="VerbatimChar"/>
        </w:rPr>
        <w:t xml:space="preserve">B(S_i)</w:t>
      </w:r>
      <w:r>
        <w:t xml:space="preserve"> </w:t>
      </w:r>
      <w:r>
        <w:t xml:space="preserve">is the subset of business processes</w:t>
      </w:r>
      <w:r>
        <w:t xml:space="preserve"> </w:t>
      </w:r>
      <w:r>
        <w:t xml:space="preserve">touching screen</w:t>
      </w:r>
      <w:r>
        <w:t xml:space="preserve"> </w:t>
      </w:r>
      <w:r>
        <w:rPr>
          <w:rStyle w:val="VerbatimChar"/>
        </w:rPr>
        <w:t xml:space="preserve">S_i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the document context. The prompt introduces a</w:t>
      </w:r>
      <w:r>
        <w:t xml:space="preserve"> </w:t>
      </w:r>
      <w:r>
        <w:rPr>
          <w:b/>
          <w:bCs/>
        </w:rPr>
        <w:t xml:space="preserve">hierarchical layer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rPr>
          <w:rStyle w:val="VerbatimChar"/>
        </w:rPr>
        <w:t xml:space="preserve">L_i = {l_0, l_1, …, l_m}</w:t>
      </w:r>
      <w:r>
        <w:t xml:space="preserve"> </w:t>
      </w:r>
      <w:r>
        <w:t xml:space="preserve">(a base layer of always-visible elements; each subsequent layer</w:t>
      </w:r>
      <w:r>
        <w:t xml:space="preserve"> </w:t>
      </w:r>
      <w:r>
        <w:t xml:space="preserve">gated by a trigger in the previous), organizes elements into</w:t>
      </w:r>
      <w:r>
        <w:t xml:space="preserve"> </w:t>
      </w:r>
      <w:r>
        <w:rPr>
          <w:b/>
          <w:bCs/>
        </w:rPr>
        <w:t xml:space="preserve">element groups</w:t>
      </w:r>
      <w:r>
        <w:t xml:space="preserve"> </w:t>
      </w:r>
      <w:r>
        <w:rPr>
          <w:rStyle w:val="VerbatimChar"/>
        </w:rPr>
        <w:t xml:space="preserve">g</w:t>
      </w:r>
      <w:r>
        <w:t xml:space="preserve">, and instructs the model</w:t>
      </w:r>
      <w:r>
        <w:t xml:space="preserve"> </w:t>
      </w:r>
      <w:r>
        <w:t xml:space="preserve">to act as a Test Analyst applying BVA, decision-table, and state-machine reasoning. A</w:t>
      </w:r>
      <w:r>
        <w:t xml:space="preserve"> </w:t>
      </w:r>
      <w:r>
        <w:rPr>
          <w:b/>
          <w:bCs/>
        </w:rPr>
        <w:t xml:space="preserve">Strict Abstract</w:t>
      </w:r>
      <w:r>
        <w:rPr>
          <w:b/>
          <w:bCs/>
        </w:rPr>
        <w:t xml:space="preserve"> </w:t>
      </w:r>
      <w:r>
        <w:rPr>
          <w:b/>
          <w:bCs/>
        </w:rPr>
        <w:t xml:space="preserve">Value Constraint</w:t>
      </w:r>
      <w:r>
        <w:t xml:space="preserve"> </w:t>
      </w:r>
      <w:r>
        <w:t xml:space="preserve">forces abstract data categories (e.g.,</w:t>
      </w:r>
      <w:r>
        <w:t xml:space="preserve"> </w:t>
      </w:r>
      <w:r>
        <w:rPr>
          <w:rStyle w:val="VerbatimChar"/>
        </w:rPr>
        <w:t xml:space="preserve">"valid_email_format"</w:t>
      </w:r>
      <w:r>
        <w:t xml:space="preserve">) rather than concrete</w:t>
      </w:r>
      <w:r>
        <w:t xml:space="preserve"> </w:t>
      </w:r>
      <w:r>
        <w:t xml:space="preserve">instances. For each parameter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it yields a domain</w:t>
      </w:r>
      <w:r>
        <w:t xml:space="preserve"> </w:t>
      </w:r>
      <w:r>
        <w:rPr>
          <w:rStyle w:val="VerbatimChar"/>
        </w:rPr>
        <w:t xml:space="preserve">TD_p = (V_valid, V_invalid)</w:t>
      </w:r>
      <w:r>
        <w:t xml:space="preserve">. Each group is linked to</w:t>
      </w:r>
      <w:r>
        <w:t xml:space="preserve"> </w:t>
      </w:r>
      <w:r>
        <w:t xml:space="preserve">its business function:</w:t>
      </w:r>
      <w:r>
        <w:t xml:space="preserve"> </w:t>
      </w:r>
      <w:r>
        <w:rPr>
          <w:rStyle w:val="VerbatimChar"/>
        </w:rPr>
        <w:t xml:space="preserve">∀g ∈ M_var(S_i): β(g) ∈ {b.name | b ∈ B(S_i)}</w:t>
      </w:r>
      <w:r>
        <w:t xml:space="preserve"> </w:t>
      </w:r>
      <w:r>
        <w:t xml:space="preserve">(eq. 3.7).</w:t>
      </w:r>
    </w:p>
    <w:p>
      <w:pPr>
        <w:pStyle w:val="BodyText"/>
      </w:pPr>
      <w:r>
        <w:rPr>
          <w:b/>
          <w:bCs/>
        </w:rPr>
        <w:t xml:space="preserve">Stage 4 — Screen Graph Detector.</w:t>
      </w:r>
      <w:r>
        <w:t xml:space="preserve"> </w:t>
      </w:r>
      <w:r>
        <w:t xml:space="preserve">Build the directed navigational graph</w:t>
      </w:r>
      <w:r>
        <w:t xml:space="preserve"> </w:t>
      </w:r>
      <w:r>
        <w:rPr>
          <w:rStyle w:val="VerbatimChar"/>
        </w:rPr>
        <w:t xml:space="preserve">G_screen = (V, E)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 = S</w:t>
      </w:r>
      <w:r>
        <w:t xml:space="preserve">.</w:t>
      </w:r>
      <w:r>
        <w:t xml:space="preserve"> </w:t>
      </w:r>
      <w:r>
        <w:t xml:space="preserve">For each screen, a CoT-guided function</w:t>
      </w:r>
      <w:r>
        <w:t xml:space="preserve"> </w:t>
      </w:r>
      <w:r>
        <w:rPr>
          <w:rStyle w:val="VerbatimChar"/>
        </w:rPr>
        <w:t xml:space="preserve">F_graph</w:t>
      </w:r>
      <w:r>
        <w:t xml:space="preserve"> </w:t>
      </w:r>
      <w:r>
        <w:t xml:space="preserve">emits the outgoing edge subset</w:t>
      </w:r>
      <w:r>
        <w:t xml:space="preserve"> </w:t>
      </w:r>
      <w:r>
        <w:rPr>
          <w:rStyle w:val="VerbatimChar"/>
        </w:rPr>
        <w:t xml:space="preserve">E_i = F_graph(P_graph, C, s_i)</w:t>
      </w:r>
      <w:r>
        <w:t xml:space="preserve"> </w:t>
      </w:r>
      <w:r>
        <w:t xml:space="preserve">(eq. 3.5). Each edge is a tuple</w:t>
      </w:r>
      <w:r>
        <w:t xml:space="preserve"> </w:t>
      </w:r>
      <w:r>
        <w:rPr>
          <w:rStyle w:val="VerbatimChar"/>
        </w:rPr>
        <w:t xml:space="preserve">e = (s_source, s_target, a, el, K, k_imp)</w:t>
      </w:r>
      <w:r>
        <w:t xml:space="preserve"> </w:t>
      </w:r>
      <w:r>
        <w:t xml:space="preserve">(action, element, keyword</w:t>
      </w:r>
      <w:r>
        <w:t xml:space="preserve"> </w:t>
      </w:r>
      <w:r>
        <w:t xml:space="preserve">set, most-critical keyword). A thread-safe writer atomically unions the subsets:</w:t>
      </w:r>
      <w:r>
        <w:t xml:space="preserve"> </w:t>
      </w:r>
      <w:r>
        <w:rPr>
          <w:rStyle w:val="VerbatimChar"/>
        </w:rPr>
        <w:t xml:space="preserve">E = ∪ E_i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Stage 5 — Path Processor.</w:t>
      </w:r>
      <w:r>
        <w:t xml:space="preserve"> </w:t>
      </w:r>
      <w:r>
        <w:t xml:space="preserve">For each step</w:t>
      </w:r>
      <w:r>
        <w:t xml:space="preserve"> </w:t>
      </w:r>
      <w:r>
        <w:rPr>
          <w:rStyle w:val="VerbatimChar"/>
        </w:rPr>
        <w:t xml:space="preserve">st_k</w:t>
      </w:r>
      <w:r>
        <w:t xml:space="preserve"> </w:t>
      </w:r>
      <w:r>
        <w:t xml:space="preserve">of business process</w:t>
      </w:r>
      <w:r>
        <w:t xml:space="preserve"> </w:t>
      </w:r>
      <w:r>
        <w:rPr>
          <w:rStyle w:val="VerbatimChar"/>
        </w:rPr>
        <w:t xml:space="preserve">b_j</w:t>
      </w:r>
      <w:r>
        <w:t xml:space="preserve">, compute the navigation path via</w:t>
      </w:r>
      <w:r>
        <w:t xml:space="preserve"> </w:t>
      </w:r>
      <w:r>
        <w:t xml:space="preserve">BFS:</w:t>
      </w:r>
      <w:r>
        <w:t xml:space="preserve"> </w:t>
      </w:r>
      <w:r>
        <w:rPr>
          <w:rStyle w:val="VerbatimChar"/>
        </w:rPr>
        <w:t xml:space="preserve">π_k = BFS(G_screen, s_start(π_k), cs(st_k))</w:t>
      </w:r>
      <w:r>
        <w:t xml:space="preserve"> </w:t>
      </w:r>
      <w:r>
        <w:t xml:space="preserve">(eq. 3.11), where the start screen carries continuity —</w:t>
      </w:r>
      <w:r>
        <w:t xml:space="preserve"> </w:t>
      </w:r>
      <w:r>
        <w:rPr>
          <w:rStyle w:val="VerbatimChar"/>
        </w:rPr>
        <w:t xml:space="preserve">s_start(π_k) = cs(st_1)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k=1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ns(st_{k-1})</w:t>
      </w:r>
      <w:r>
        <w:t xml:space="preserve"> </w:t>
      </w:r>
      <w:r>
        <w:t xml:space="preserve">(eq. 3.10).</w:t>
      </w:r>
    </w:p>
    <w:p>
      <w:pPr>
        <w:pStyle w:val="BodyText"/>
      </w:pPr>
      <w:r>
        <w:rPr>
          <w:b/>
          <w:bCs/>
        </w:rPr>
        <w:t xml:space="preserve">Stage 6 — Pairwise Generator.</w:t>
      </w:r>
      <w:r>
        <w:t xml:space="preserve"> </w:t>
      </w:r>
      <w:r>
        <w:t xml:space="preserve">For each element group’s collected parameter set</w:t>
      </w:r>
      <w:r>
        <w:t xml:space="preserve"> </w:t>
      </w:r>
      <w:r>
        <w:rPr>
          <w:rStyle w:val="VerbatimChar"/>
        </w:rPr>
        <w:t xml:space="preserve">P_gk</w:t>
      </w:r>
      <w:r>
        <w:t xml:space="preserve"> </w:t>
      </w:r>
      <w:r>
        <w:t xml:space="preserve">(gathered</w:t>
      </w:r>
      <w:r>
        <w:t xml:space="preserve"> </w:t>
      </w:r>
      <w:r>
        <w:t xml:space="preserve">recursively across the hierarchical layers), apply All-Pairs:</w:t>
      </w:r>
      <w:r>
        <w:t xml:space="preserve"> </w:t>
      </w:r>
      <w:r>
        <w:rPr>
          <w:rStyle w:val="VerbatimChar"/>
        </w:rPr>
        <w:t xml:space="preserve">Comb(g_k) = Pairwise(TD_p1, …, TD_pm)</w:t>
      </w:r>
      <w:r>
        <w:t xml:space="preserve"> </w:t>
      </w:r>
      <w:r>
        <w:t xml:space="preserve">(eq.</w:t>
      </w:r>
      <w:r>
        <w:t xml:space="preserve"> </w:t>
      </w:r>
      <w:r>
        <w:t xml:space="preserve">3.8). The expected outcome of a combination is deterministic:</w:t>
      </w:r>
      <w:r>
        <w:t xml:space="preserve"> </w:t>
      </w:r>
      <w:r>
        <w:rPr>
          <w:rStyle w:val="VerbatimChar"/>
        </w:rPr>
        <w:t xml:space="preserve">outcome(c) = False if c ∩ V_invalid ≠ ∅ else True</w:t>
      </w:r>
      <w:r>
        <w:t xml:space="preserve"> </w:t>
      </w:r>
      <w:r>
        <w:t xml:space="preserve">(eq. 3.9).</w:t>
      </w:r>
    </w:p>
    <w:p>
      <w:pPr>
        <w:pStyle w:val="BodyText"/>
      </w:pPr>
      <w:r>
        <w:rPr>
          <w:b/>
          <w:bCs/>
        </w:rPr>
        <w:t xml:space="preserve">Stage 7 — Test Case Generator.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(st_k, c ∈ Comb(g_k))</w:t>
      </w:r>
      <w:r>
        <w:t xml:space="preserve">, synthesize one test case</w:t>
      </w:r>
      <w:r>
        <w:t xml:space="preserve"> </w:t>
      </w:r>
      <w:r>
        <w:rPr>
          <w:rStyle w:val="VerbatimChar"/>
        </w:rPr>
        <w:t xml:space="preserve">tc_k = F_gen(P_gen(st_k, π_k, c, H_{k-1}, D_input), C)</w:t>
      </w:r>
      <w:r>
        <w:t xml:space="preserve"> </w:t>
      </w:r>
      <w:r>
        <w:t xml:space="preserve">(eq. 3.12), where</w:t>
      </w:r>
      <w:r>
        <w:t xml:space="preserve"> </w:t>
      </w:r>
      <w:r>
        <w:rPr>
          <w:rStyle w:val="VerbatimChar"/>
        </w:rPr>
        <w:t xml:space="preserve">H_{k-1}</w:t>
      </w:r>
      <w:r>
        <w:t xml:space="preserve"> </w:t>
      </w:r>
      <w:r>
        <w:t xml:space="preserve">is the aggregated historical</w:t>
      </w:r>
      <w:r>
        <w:t xml:space="preserve"> </w:t>
      </w:r>
      <w:r>
        <w:t xml:space="preserve">context of prior successful test cases in the same flow — enabling</w:t>
      </w:r>
      <w:r>
        <w:t xml:space="preserve"> </w:t>
      </w:r>
      <w:r>
        <w:rPr>
          <w:b/>
          <w:bCs/>
        </w:rPr>
        <w:t xml:space="preserve">stateful testing</w:t>
      </w:r>
      <w:r>
        <w:t xml:space="preserve"> </w:t>
      </w:r>
      <w:r>
        <w:t xml:space="preserve">(e.g., reusing a</w:t>
      </w:r>
      <w:r>
        <w:t xml:space="preserve"> </w:t>
      </w:r>
      <w:r>
        <w:t xml:space="preserve">newly created account to log in) — and</w:t>
      </w:r>
      <w:r>
        <w:t xml:space="preserve"> </w:t>
      </w:r>
      <w:r>
        <w:rPr>
          <w:rStyle w:val="VerbatimChar"/>
        </w:rPr>
        <w:t xml:space="preserve">D_input</w:t>
      </w:r>
      <w:r>
        <w:t xml:space="preserve"> </w:t>
      </w:r>
      <w:r>
        <w:t xml:space="preserve">are injected constants (e.g., admin credentials). Output</w:t>
      </w:r>
      <w:r>
        <w:t xml:space="preserve"> </w:t>
      </w:r>
      <w:r>
        <w:t xml:space="preserve">conforms to</w:t>
      </w:r>
      <w:r>
        <w:t xml:space="preserve"> </w:t>
      </w:r>
      <w:r>
        <w:rPr>
          <w:b/>
          <w:bCs/>
        </w:rPr>
        <w:t xml:space="preserve">ISO/IEC/IEEE 29119-3:2013</w:t>
      </w:r>
      <w:r>
        <w:t xml:space="preserve">. A</w:t>
      </w:r>
      <w:r>
        <w:t xml:space="preserve"> </w:t>
      </w:r>
      <w:r>
        <w:rPr>
          <w:b/>
          <w:bCs/>
        </w:rPr>
        <w:t xml:space="preserve">Test Case Retry</w:t>
      </w:r>
      <w:r>
        <w:t xml:space="preserve"> </w:t>
      </w:r>
      <w:r>
        <w:t xml:space="preserve">step re-attempts failed generations.</w:t>
      </w:r>
    </w:p>
    <w:p>
      <w:pPr>
        <w:pStyle w:val="BodyText"/>
      </w:pPr>
      <w:r>
        <w:rPr>
          <w:b/>
          <w:bCs/>
        </w:rPr>
        <w:t xml:space="preserve">Stage 8 — Mutation / Exception Generator.</w:t>
      </w:r>
      <w:r>
        <w:t xml:space="preserve"> </w:t>
      </w:r>
      <w:r>
        <w:t xml:space="preserve">Synthesize exception/negative cases by mutating tested rules:</w:t>
      </w:r>
      <w:r>
        <w:t xml:space="preserve"> </w:t>
      </w:r>
      <w:r>
        <w:rPr>
          <w:rStyle w:val="VerbatimChar"/>
        </w:rPr>
        <w:t xml:space="preserve">tc'_k = F_except(P_except(st_k, r), C)</w:t>
      </w:r>
      <w:r>
        <w:t xml:space="preserve"> </w:t>
      </w:r>
      <w:r>
        <w:t xml:space="preserve">(eq. 3.13).</w:t>
      </w:r>
    </w:p>
    <w:p>
      <w:pPr>
        <w:pStyle w:val="BodyText"/>
      </w:pPr>
      <w:r>
        <w:rPr>
          <w:b/>
          <w:bCs/>
        </w:rPr>
        <w:t xml:space="preserve">Reproduction defect fix.</w:t>
      </w:r>
      <w:r>
        <w:t xml:space="preserve"> </w:t>
      </w:r>
      <w:r>
        <w:t xml:space="preserve">The BytePlus (OpenAI-compatible) provider path originally set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max_tokens</w:t>
      </w:r>
      <w:r>
        <w:t xml:space="preserve">, so the large business-process JSON was truncated mid-string (</w:t>
      </w:r>
      <w:r>
        <w:t xml:space="preserve">“EOF while parsing a string”</w:t>
      </w:r>
      <w:r>
        <w:t xml:space="preserve">),</w:t>
      </w:r>
      <w:r>
        <w:t xml:space="preserve"> </w:t>
      </w:r>
      <w:r>
        <w:t xml:space="preserve">which silently zeroed every downstream stage (0 business processes → 0 paths → 0 pairwise → 0 test cases).</w:t>
      </w:r>
      <w:r>
        <w:t xml:space="preserve"> </w:t>
      </w:r>
      <w:r>
        <w:t xml:space="preserve">The fix adds a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bound (env</w:t>
      </w:r>
      <w:r>
        <w:t xml:space="preserve"> </w:t>
      </w:r>
      <w:r>
        <w:rPr>
          <w:rStyle w:val="VerbatimChar"/>
        </w:rPr>
        <w:t xml:space="preserve">DEEPSEEK_MAX_TOKENS</w:t>
      </w:r>
      <w:r>
        <w:t xml:space="preserve">, default 16384) and per-call usage logging.</w:t>
      </w:r>
      <w:r>
        <w:t xml:space="preserve"> </w:t>
      </w:r>
      <w:r>
        <w:t xml:space="preserve">This is the only functional change; prompts and control flow are unchanged.</w:t>
      </w:r>
    </w:p>
    <w:bookmarkEnd w:id="21"/>
    <w:bookmarkStart w:id="22" w:name="X33c910f90faeed25f4871defbf11c136e0206ce"/>
    <w:p>
      <w:pPr>
        <w:pStyle w:val="Heading3"/>
      </w:pPr>
      <w:r>
        <w:t xml:space="preserve">III-B. Test Execution Phase — TEAA (integration focus of this work)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Test Execution and Adaptation Agent</w:t>
      </w:r>
      <w:r>
        <w:t xml:space="preserve"> </w:t>
      </w:r>
      <w:r>
        <w:t xml:space="preserve">consumes the generated ISO-style specifications and drives a</w:t>
      </w:r>
      <w:r>
        <w:t xml:space="preserve"> </w:t>
      </w:r>
      <w:r>
        <w:t xml:space="preserve">live browser via Selenium. It is implemented as</w:t>
      </w:r>
      <w:r>
        <w:t xml:space="preserve"> </w:t>
      </w:r>
      <w:r>
        <w:rPr>
          <w:rStyle w:val="VerbatimChar"/>
        </w:rPr>
        <w:t xml:space="preserve">TestAgent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CustomLLMDroid/Agent.py</w:t>
      </w:r>
      <w:r>
        <w:t xml:space="preserve"> </w:t>
      </w:r>
      <w:r>
        <w:t xml:space="preserve">(positive/negative</w:t>
      </w:r>
      <w:r>
        <w:t xml:space="preserve"> </w:t>
      </w:r>
      <w:r>
        <w:t xml:space="preserve">Golden-Path pipeline) and</w:t>
      </w:r>
      <w:r>
        <w:t xml:space="preserve"> </w:t>
      </w:r>
      <w:r>
        <w:rPr>
          <w:rStyle w:val="VerbatimChar"/>
        </w:rPr>
        <w:t xml:space="preserve">CustomLLMDroid/Mutation_Agent.py</w:t>
      </w:r>
      <w:r>
        <w:t xml:space="preserve"> </w:t>
      </w:r>
      <w:r>
        <w:t xml:space="preserve">(structural exception flows), with LLM access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LLMCaller.py</w:t>
      </w:r>
      <w:r>
        <w:t xml:space="preserve">, prompts in</w:t>
      </w:r>
      <w:r>
        <w:t xml:space="preserve"> </w:t>
      </w:r>
      <w:r>
        <w:rPr>
          <w:rStyle w:val="VerbatimChar"/>
        </w:rPr>
        <w:t xml:space="preserve">Prompt.py</w:t>
      </w:r>
      <w:r>
        <w:t xml:space="preserve">, and JSON schemas in</w:t>
      </w:r>
      <w:r>
        <w:t xml:space="preserve"> </w:t>
      </w:r>
      <w:r>
        <w:rPr>
          <w:rStyle w:val="VerbatimChar"/>
        </w:rPr>
        <w:t xml:space="preserve">Schemas.py</w:t>
      </w:r>
      <w:r>
        <w:t xml:space="preserve">. The following table maps each</w:t>
      </w:r>
      <w:r>
        <w:t xml:space="preserve"> </w:t>
      </w:r>
      <w:r>
        <w:t xml:space="preserve">thesis concept (§3.2, eqs 3.14–3.20) to its concrete code realization (verified by source inspection):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Thesis concept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Realization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Golden-Path filter</w:t>
            </w:r>
            <w:r>
              <w:t xml:space="preserve"> </w:t>
            </w:r>
            <w:r>
              <w:rPr>
                <w:rStyle w:val="VerbatimChar"/>
              </w:rPr>
              <w:t xml:space="preserve">G_k = {tc : ExpectedOutcome = True}</w:t>
            </w:r>
          </w:p>
        </w:tc>
        <w:tc>
          <w:tcPr/>
          <w:p>
            <w:pPr>
              <w:pStyle w:val="Compact"/>
            </w:pPr>
            <w:r>
              <w:t xml:space="preserve">3.14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Agent.walkthrough()</w:t>
            </w:r>
          </w:p>
        </w:tc>
        <w:tc>
          <w:tcPr/>
          <w:p>
            <w:pPr>
              <w:pStyle w:val="Compact"/>
            </w:pPr>
            <w:r>
              <w:t xml:space="preserve">Pops the positive-outcome test case as</w:t>
            </w:r>
            <w:r>
              <w:t xml:space="preserve"> </w:t>
            </w:r>
            <w:r>
              <w:rPr>
                <w:rStyle w:val="VerbatimChar"/>
              </w:rPr>
              <w:t xml:space="preserve">success_tc</w:t>
            </w:r>
            <w:r>
              <w:t xml:space="preserve"> </w:t>
            </w:r>
            <w:r>
              <w:t xml:space="preserve">before running negatives.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DOM Abstraction</w:t>
            </w:r>
            <w:r>
              <w:t xml:space="preserve"> </w:t>
            </w:r>
            <w:r>
              <w:rPr>
                <w:rStyle w:val="VerbatimChar"/>
              </w:rPr>
              <w:t xml:space="preserve">Φ: H_t → S_t</w:t>
            </w:r>
            <w:r>
              <w:t xml:space="preserve">, keeping visible interactive nodes</w:t>
            </w:r>
          </w:p>
        </w:tc>
        <w:tc>
          <w:tcPr/>
          <w:p>
            <w:pPr>
              <w:pStyle w:val="Compact"/>
            </w:pPr>
            <w:r>
              <w:t xml:space="preserve">3.15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extract_interactable_elements()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is_visible()</w:t>
            </w:r>
          </w:p>
        </w:tc>
        <w:tc>
          <w:tcPr/>
          <w:p>
            <w:pPr>
              <w:pStyle w:val="Compact"/>
            </w:pPr>
            <w:r>
              <w:t xml:space="preserve">BeautifulSoup prune of</w:t>
            </w:r>
            <w:r>
              <w:t xml:space="preserve"> </w:t>
            </w:r>
            <w:r>
              <w:rPr>
                <w:rStyle w:val="VerbatimChar"/>
              </w:rPr>
              <w:t xml:space="preserve">display:none/visibility:hidden/opacity:0/aria-hidden</w:t>
            </w:r>
            <w:r>
              <w:t xml:space="preserve"> </w:t>
            </w:r>
            <w:r>
              <w:t xml:space="preserve">and hidden ancestors (visual visibility</w:t>
            </w:r>
            <w:r>
              <w:t xml:space="preserve"> </w:t>
            </w:r>
            <w:r>
              <w:rPr>
                <w:rStyle w:val="VerbatimChar"/>
              </w:rPr>
              <w:t xml:space="preserve">v(e)=1</w:t>
            </w:r>
            <w:r>
              <w:t xml:space="preserve">); keep clickable/input/form tags and elements with</w:t>
            </w:r>
            <w:r>
              <w:t xml:space="preserve"> </w:t>
            </w:r>
            <w:r>
              <w:rPr>
                <w:rStyle w:val="VerbatimChar"/>
              </w:rPr>
              <w:t xml:space="preserve">role/on*/tabindex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A_ctrl</w:t>
            </w:r>
            <w:r>
              <w:t xml:space="preserve">); emit compact JSON (thesis claims ~95% token reduction).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Function</w:t>
            </w:r>
            <w:r>
              <w:t xml:space="preserve"> </w:t>
            </w:r>
            <w:r>
              <w:rPr>
                <w:rStyle w:val="VerbatimChar"/>
              </w:rPr>
              <w:t xml:space="preserve">a_t = σ(S_t, M_STM, D_input)</w:t>
            </w:r>
          </w:p>
        </w:tc>
        <w:tc>
          <w:tcPr/>
          <w:p>
            <w:pPr>
              <w:pStyle w:val="Compact"/>
            </w:pPr>
            <w:r>
              <w:t xml:space="preserve">3.16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evaluate_next_step()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EVALUATE_NEXT_STEP</w:t>
            </w:r>
            <w:r>
              <w:t xml:space="preserve"> </w:t>
            </w:r>
            <w:r>
              <w:t xml:space="preserve">prompt/schema</w:t>
            </w:r>
          </w:p>
        </w:tc>
        <w:tc>
          <w:tcPr/>
          <w:p>
            <w:pPr>
              <w:pStyle w:val="Compact"/>
            </w:pPr>
            <w:r>
              <w:t xml:space="preserve">Single-action decision loop; input = abstracted elements</w:t>
            </w:r>
            <w:r>
              <w:t xml:space="preserve"> </w:t>
            </w:r>
            <w:r>
              <w:rPr>
                <w:rStyle w:val="VerbatimChar"/>
              </w:rPr>
              <w:t xml:space="preserve">S_t</w:t>
            </w:r>
            <w:r>
              <w:t xml:space="preserve">, short-term memory</w:t>
            </w:r>
            <w:r>
              <w:t xml:space="preserve"> </w:t>
            </w:r>
            <w:r>
              <w:rPr>
                <w:rStyle w:val="VerbatimChar"/>
              </w:rPr>
              <w:t xml:space="preserve">M_STM</w:t>
            </w:r>
            <w:r>
              <w:t xml:space="preserve"> </w:t>
            </w:r>
            <w:r>
              <w:t xml:space="preserve">(execute log), test-case fields, assumption + true</w:t>
            </w:r>
            <w:r>
              <w:t xml:space="preserve"> </w:t>
            </w:r>
            <w:r>
              <w:rPr>
                <w:rStyle w:val="VerbatimChar"/>
              </w:rPr>
              <w:t xml:space="preserve">D_input</w:t>
            </w:r>
            <w:r>
              <w:t xml:space="preserve">; output =</w:t>
            </w:r>
            <w:r>
              <w:t xml:space="preserve"> </w:t>
            </w:r>
            <w:r>
              <w:rPr>
                <w:rStyle w:val="VerbatimChar"/>
              </w:rPr>
              <w:t xml:space="preserve">{action, selector_type, selector_value, input_value, reasoning, done, web_fail, llm_fail}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Termination</w:t>
            </w:r>
            <w:r>
              <w:t xml:space="preserve"> </w:t>
            </w:r>
            <w:r>
              <w:rPr>
                <w:rStyle w:val="VerbatimChar"/>
              </w:rPr>
              <w:t xml:space="preserve">σ(...) = "done" ⇒ terminate</w:t>
            </w:r>
          </w:p>
        </w:tc>
        <w:tc>
          <w:tcPr/>
          <w:p>
            <w:pPr>
              <w:pStyle w:val="Compact"/>
            </w:pPr>
            <w:r>
              <w:t xml:space="preserve">3.17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 not done:</w:t>
            </w:r>
            <w:r>
              <w:t xml:space="preserve"> </w:t>
            </w:r>
            <w:r>
              <w:t xml:space="preserve">+ 600s watchdog</w:t>
            </w:r>
          </w:p>
        </w:tc>
        <w:tc>
          <w:tcPr/>
          <w:p>
            <w:pPr>
              <w:pStyle w:val="Compact"/>
            </w:pPr>
            <w:r>
              <w:t xml:space="preserve">Watchdog resets driver/session to break infinite loops.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 Trace / LTM</w:t>
            </w:r>
            <w:r>
              <w:t xml:space="preserve"> </w:t>
            </w:r>
            <w:r>
              <w:rPr>
                <w:rStyle w:val="VerbatimChar"/>
              </w:rPr>
              <w:t xml:space="preserve">τ_verified → M_LTM</w:t>
            </w:r>
          </w:p>
        </w:tc>
        <w:tc>
          <w:tcPr/>
          <w:p>
            <w:pPr>
              <w:pStyle w:val="Compact"/>
            </w:pPr>
            <w:r>
              <w:t xml:space="preserve">(3.16–3.17)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long_term_mem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success_happy_path.json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evaluate_past_success_tc()</w:t>
            </w:r>
          </w:p>
        </w:tc>
        <w:tc>
          <w:tcPr/>
          <w:p>
            <w:pPr>
              <w:pStyle w:val="Compact"/>
            </w:pPr>
            <w:r>
              <w:t xml:space="preserve">On success, the error-free execute log is persisted; a boosting step replays matching past traces to bypass expensive re-inference.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Multi-modal Oracle</w:t>
            </w:r>
            <w:r>
              <w:t xml:space="preserve"> </w:t>
            </w:r>
            <w:r>
              <w:rPr>
                <w:rStyle w:val="VerbatimChar"/>
              </w:rPr>
              <w:t xml:space="preserve">Verdict = PASS iff ValidTech ∧ Match(ΔS, E_exp)</w:t>
            </w:r>
          </w:p>
        </w:tc>
        <w:tc>
          <w:tcPr/>
          <w:p>
            <w:pPr>
              <w:pStyle w:val="Compact"/>
            </w:pPr>
            <w:r>
              <w:t xml:space="preserve">3.18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evaluate_test_execution()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get_html_diff()</w:t>
            </w:r>
            <w:r>
              <w:t xml:space="preserve"> </w:t>
            </w:r>
            <w:r>
              <w:t xml:space="preserve">+ images via</w:t>
            </w:r>
            <w:r>
              <w:t xml:space="preserve"> </w:t>
            </w:r>
            <w:r>
              <w:rPr>
                <w:rStyle w:val="VerbatimChar"/>
              </w:rPr>
              <w:t xml:space="preserve">generate_json_with_images()</w:t>
            </w:r>
          </w:p>
        </w:tc>
        <w:tc>
          <w:tcPr/>
          <w:p>
            <w:pPr>
              <w:pStyle w:val="Compact"/>
            </w:pPr>
            <w:r>
              <w:t xml:space="preserve">Captures before/after screenshots (base64) + unified HTML diff (≤5000 chars) + visible text; returns</w:t>
            </w:r>
            <w:r>
              <w:t xml:space="preserve"> </w:t>
            </w:r>
            <w:r>
              <w:rPr>
                <w:rStyle w:val="VerbatimChar"/>
              </w:rPr>
              <w:t xml:space="preserve">{valid_action, result, llm_fail, web_fail, reasoning, assertion_selector}</w:t>
            </w:r>
            <w:r>
              <w:t xml:space="preserve"> </w:t>
            </w:r>
            <w:r>
              <w:t xml:space="preserve">— a two-channel structural+visual verdict.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 Mutation</w:t>
            </w:r>
            <w:r>
              <w:t xml:space="preserve"> </w:t>
            </w:r>
            <w:r>
              <w:rPr>
                <w:rStyle w:val="VerbatimChar"/>
              </w:rPr>
              <w:t xml:space="preserve">τ_neg = Ψ(τ_verified, δ)</w:t>
            </w:r>
          </w:p>
        </w:tc>
        <w:tc>
          <w:tcPr/>
          <w:p>
            <w:pPr>
              <w:pStyle w:val="Compact"/>
            </w:pPr>
            <w:r>
              <w:t xml:space="preserve">3.19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generate_false_testcase()</w:t>
            </w:r>
            <w:r>
              <w:t xml:space="preserve">; structural in</w:t>
            </w:r>
            <w:r>
              <w:t xml:space="preserve"> </w:t>
            </w:r>
            <w:r>
              <w:rPr>
                <w:rStyle w:val="VerbatimChar"/>
              </w:rPr>
              <w:t xml:space="preserve">Mutation_Agent.py</w:t>
            </w:r>
          </w:p>
        </w:tc>
        <w:tc>
          <w:tcPr/>
          <w:p>
            <w:pPr>
              <w:pStyle w:val="Compact"/>
            </w:pPr>
            <w:r>
              <w:t xml:space="preserve">Preserves navigation, perturbs input data (invalid/empty/malformed); oracle logic reversed (expect error/blocking).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Deterministic Serialization</w:t>
            </w:r>
            <w:r>
              <w:t xml:space="preserve"> </w:t>
            </w:r>
            <w:r>
              <w:rPr>
                <w:rStyle w:val="VerbatimChar"/>
              </w:rPr>
              <w:t xml:space="preserve">S_exec = Γ(τ_verified, A)</w:t>
            </w:r>
            <w:r>
              <w:t xml:space="preserve"> </w:t>
            </w:r>
            <w:r>
              <w:t xml:space="preserve">replayed by</w:t>
            </w:r>
            <w:r>
              <w:t xml:space="preserve"> </w:t>
            </w:r>
            <w:r>
              <w:rPr>
                <w:rStyle w:val="VerbatimChar"/>
              </w:rPr>
              <w:t xml:space="preserve">R_det</w:t>
            </w:r>
          </w:p>
        </w:tc>
        <w:tc>
          <w:tcPr/>
          <w:p>
            <w:pPr>
              <w:pStyle w:val="Compact"/>
            </w:pPr>
            <w:r>
              <w:t xml:space="preserve">3.20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Reuseable_Module.ReusableTestRunner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rerun.py</w:t>
            </w:r>
          </w:p>
        </w:tc>
        <w:tc>
          <w:tcPr/>
          <w:p>
            <w:pPr>
              <w:pStyle w:val="Compact"/>
            </w:pPr>
            <w:r>
              <w:t xml:space="preserve">LLM-free Selenium replay of saved actions + assertions, with 12 assertion primitives;</w:t>
            </w:r>
            <w:r>
              <w:t xml:space="preserve"> </w:t>
            </w:r>
            <w:r>
              <w:rPr>
                <w:rStyle w:val="VerbatimChar"/>
              </w:rPr>
              <w:t xml:space="preserve">C_script ≪ C_LLM</w:t>
            </w:r>
            <w:r>
              <w:t xml:space="preserve"> </w:t>
            </w:r>
            <w:r>
              <w:t xml:space="preserve">— no model call at replay.</w:t>
            </w:r>
          </w:p>
        </w:tc>
      </w:tr>
    </w:tbl>
    <w:p>
      <w:pPr>
        <w:pStyle w:val="BodyText"/>
      </w:pPr>
      <w:r>
        <w:t xml:space="preserve">The key integration property is that</w:t>
      </w:r>
      <w:r>
        <w:t xml:space="preserve"> </w:t>
      </w:r>
      <w:r>
        <w:rPr>
          <w:b/>
          <w:bCs/>
        </w:rPr>
        <w:t xml:space="preserve">the generation half feeds the execution half</w:t>
      </w:r>
      <w:r>
        <w:t xml:space="preserve">: the</w:t>
      </w:r>
      <w:r>
        <w:t xml:space="preserve"> </w:t>
      </w:r>
      <w:r>
        <w:t xml:space="preserve">business-process-grounded, ISO-style specification becomes the TEAA’s script, directly addressing the</w:t>
      </w:r>
      <w:r>
        <w:t xml:space="preserve"> </w:t>
      </w:r>
      <w:r>
        <w:t xml:space="preserve">“unguided explorer”</w:t>
      </w:r>
      <w:r>
        <w:t xml:space="preserve"> </w:t>
      </w:r>
      <w:r>
        <w:t xml:space="preserve">and</w:t>
      </w:r>
      <w:r>
        <w:t xml:space="preserve"> </w:t>
      </w:r>
      <w:r>
        <w:t xml:space="preserve">“missing oracle”</w:t>
      </w:r>
      <w:r>
        <w:t xml:space="preserve"> </w:t>
      </w:r>
      <w:r>
        <w:t xml:space="preserve">deficiencies of prior agentic testing.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iv.-experiment"/>
    <w:p>
      <w:pPr>
        <w:pStyle w:val="Heading2"/>
      </w:pPr>
      <w:r>
        <w:t xml:space="preserve">IV. Experiment</w:t>
      </w:r>
    </w:p>
    <w:bookmarkStart w:id="24" w:name="iv-a.-experimental-setup"/>
    <w:p>
      <w:pPr>
        <w:pStyle w:val="Heading3"/>
      </w:pPr>
      <w:r>
        <w:t xml:space="preserve">IV-A. Experimental setup</w:t>
      </w:r>
    </w:p>
    <w:p>
      <w:pPr>
        <w:pStyle w:val="FirstParagraph"/>
      </w:pPr>
      <w:r>
        <w:rPr>
          <w:b/>
          <w:bCs/>
        </w:rPr>
        <w:t xml:space="preserve">Case studies.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FullTeaching</w:t>
      </w:r>
      <w:r>
        <w:t xml:space="preserve"> </w:t>
      </w:r>
      <w:r>
        <w:t xml:space="preserve">— an open-source learning-management platform (Angular front end, Spring back end,</w:t>
      </w:r>
      <w:r>
        <w:t xml:space="preserve"> </w:t>
      </w:r>
      <w:r>
        <w:t xml:space="preserve">OpenVidu WebRTC), selected because of its rich dynamic interface and complex state transitions. It is the</w:t>
      </w:r>
      <w:r>
        <w:t xml:space="preserve"> </w:t>
      </w:r>
      <w:r>
        <w:t xml:space="preserve">live SUT for the execution phase. Deployed locally via Docker Compose (three containers: the app,</w:t>
      </w:r>
      <w:r>
        <w:t xml:space="preserve"> </w:t>
      </w:r>
      <w:r>
        <w:t xml:space="preserve">MySQL, and the OpenVidu KMS server) and confirmed reachable at</w:t>
      </w:r>
      <w:r>
        <w:t xml:space="preserve"> </w:t>
      </w:r>
      <w:r>
        <w:rPr>
          <w:rStyle w:val="VerbatimChar"/>
        </w:rPr>
        <w:t xml:space="preserve">https://localhost:5000/</w:t>
      </w:r>
      <w:r>
        <w:t xml:space="preserve"> </w:t>
      </w:r>
      <w:r>
        <w:t xml:space="preserve">(HTTP 200;</w:t>
      </w:r>
      <w:r>
        <w:t xml:space="preserve"> </w:t>
      </w:r>
      <w:r>
        <w:t xml:space="preserve">HTTPS only — plain HTTP returns 400). Default accounts:</w:t>
      </w:r>
      <w:r>
        <w:t xml:space="preserve"> </w:t>
      </w:r>
      <w:r>
        <w:rPr>
          <w:rStyle w:val="VerbatimChar"/>
        </w:rPr>
        <w:t xml:space="preserve">teacher@gmail.com/pass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student1@gmail.com/pass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student2@gmail.com/pass</w:t>
      </w:r>
      <w:r>
        <w:t xml:space="preserve">. Its SRS</w:t>
      </w:r>
      <w:r>
        <w:t xml:space="preserve"> </w:t>
      </w:r>
      <w:r>
        <w:t xml:space="preserve">(</w:t>
      </w:r>
      <w:r>
        <w:rPr>
          <w:rStyle w:val="VerbatimChar"/>
        </w:rPr>
        <w:t xml:space="preserve">full-teaching-system-design.pdf</w:t>
      </w:r>
      <w:r>
        <w:t xml:space="preserve">, 31 pages, 60,717 characters extracted, tabulated functional</w:t>
      </w:r>
      <w:r>
        <w:t xml:space="preserve"> </w:t>
      </w:r>
      <w:r>
        <w:t xml:space="preserve">requirements FR-001…) drives generation; the pipeline detected 4 screens and 6 business processes.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RetailOnboardPro / 4LV (limited sample).</w:t>
      </w:r>
      <w:r>
        <w:t xml:space="preserve"> </w:t>
      </w:r>
      <w:r>
        <w:t xml:space="preserve">The available artifact</w:t>
      </w:r>
      <w:r>
        <w:t xml:space="preserve"> </w:t>
      </w:r>
      <w:r>
        <w:rPr>
          <w:rStyle w:val="VerbatimChar"/>
        </w:rPr>
        <w:t xml:space="preserve">srs_extracted_4lv.json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2-use-case sample</w:t>
      </w:r>
      <w:r>
        <w:t xml:space="preserve"> </w:t>
      </w:r>
      <w:r>
        <w:t xml:space="preserve">(Submit Training Request; Approve Training Request),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full</w:t>
      </w:r>
      <w:r>
        <w:t xml:space="preserve"> </w:t>
      </w:r>
      <w:r>
        <w:t xml:space="preserve">RetailOnboardPro SRS from the original thesis (which has 10 use cases, 8 screens, 75 business rules).</w:t>
      </w:r>
      <w:r>
        <w:t xml:space="preserve"> </w:t>
      </w:r>
      <w:r>
        <w:t xml:space="preserve">It was rendered to PDF (</w:t>
      </w:r>
      <w:r>
        <w:rPr>
          <w:rStyle w:val="VerbatimChar"/>
        </w:rPr>
        <w:t xml:space="preserve">make_4lv_pdf.py</w:t>
      </w:r>
      <w:r>
        <w:t xml:space="preserve">) and used to characterize behavior on a minimal input.</w:t>
      </w:r>
      <w:r>
        <w:t xml:space="preserve"> </w:t>
      </w:r>
      <w:r>
        <w:t xml:space="preserve">All 4LV results are reported explicitly as a limited sample.</w:t>
      </w:r>
    </w:p>
    <w:p>
      <w:pPr>
        <w:pStyle w:val="BodyText"/>
      </w:pPr>
      <w:r>
        <w:rPr>
          <w:b/>
          <w:bCs/>
        </w:rPr>
        <w:t xml:space="preserve">Models (BytePlus, OpenAI-compatible,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https://ark.ap-southeast.bytepluses.com/api/v3</w:t>
      </w:r>
      <w:r>
        <w:rPr>
          <w:b/>
          <w:bCs/>
        </w:rPr>
        <w:t xml:space="preserve">).</w:t>
      </w:r>
      <w:r>
        <w:t xml:space="preserve"> </w:t>
      </w:r>
      <w:r>
        <w:rPr>
          <w:rStyle w:val="VerbatimChar"/>
        </w:rPr>
        <w:t xml:space="preserve">deepseek-v4-flash-ga-260731</w:t>
      </w:r>
      <w:r>
        <w:t xml:space="preserve"> </w:t>
      </w:r>
      <w:r>
        <w:t xml:space="preserve">(flash),</w:t>
      </w:r>
      <w:r>
        <w:t xml:space="preserve"> </w:t>
      </w:r>
      <w:r>
        <w:rPr>
          <w:rStyle w:val="VerbatimChar"/>
        </w:rPr>
        <w:t xml:space="preserve">deepseek-v4-pro-ga-260813</w:t>
      </w:r>
      <w:r>
        <w:t xml:space="preserve"> </w:t>
      </w:r>
      <w:r>
        <w:t xml:space="preserve">(pro),</w:t>
      </w:r>
      <w:r>
        <w:t xml:space="preserve"> </w:t>
      </w:r>
      <w:r>
        <w:rPr>
          <w:rStyle w:val="VerbatimChar"/>
        </w:rPr>
        <w:t xml:space="preserve">dola-seed-2-1-turbo-260628</w:t>
      </w:r>
      <w:r>
        <w:t xml:space="preserve"> </w:t>
      </w:r>
      <w:r>
        <w:t xml:space="preserve">(dola). All three were verified to respond and to report usage tokens. flash and pro were run through full</w:t>
      </w:r>
      <w:r>
        <w:t xml:space="preserve"> </w:t>
      </w:r>
      <w:r>
        <w:t xml:space="preserve">pipelines; dola was connectivity-validated but not run through a full pipeline (a documented limitation).</w:t>
      </w:r>
    </w:p>
    <w:p>
      <w:pPr>
        <w:pStyle w:val="BodyText"/>
      </w:pPr>
      <w:r>
        <w:rPr>
          <w:b/>
          <w:bCs/>
        </w:rPr>
        <w:t xml:space="preserve">Baselines (generation).</w:t>
      </w:r>
      <w:r>
        <w:t xml:space="preserve"> </w:t>
      </w:r>
      <w:r>
        <w:t xml:space="preserve">Three faithful reimplementations, confirmed by a code audit to be verbatim-prompt,</w:t>
      </w:r>
      <w:r>
        <w:t xml:space="preserve"> </w:t>
      </w:r>
      <w:r>
        <w:t xml:space="preserve">control-flow-accurate ports of their source methods: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Baseline 1 (Augusto et al., ICTSS 2024)</w:t>
      </w:r>
      <w:r>
        <w:t xml:space="preserve"> </w:t>
      </w:r>
      <w:r>
        <w:t xml:space="preserve">— two-stage scenario→case derivation with Few-Shot + CoT and</w:t>
      </w:r>
      <w:r>
        <w:t xml:space="preserve"> </w:t>
      </w:r>
      <w:r>
        <w:t xml:space="preserve">leave-one-out cross-validation over example test cases (</w:t>
      </w:r>
      <w:r>
        <w:rPr>
          <w:rStyle w:val="VerbatimChar"/>
        </w:rPr>
        <w:t xml:space="preserve">temperature=0.1, top_p=1.0, max=32768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Baseline 2 (Milchevski et al., ACL 2025 Industry)</w:t>
      </w:r>
      <w:r>
        <w:t xml:space="preserve"> </w:t>
      </w:r>
      <w:r>
        <w:t xml:space="preserve">— intermediate-artifact workflow: decision table →</w:t>
      </w:r>
      <w:r>
        <w:t xml:space="preserve"> </w:t>
      </w:r>
      <w:r>
        <w:t xml:space="preserve">scenarios → test purposes → Generation Agent → Reflection Agent (3 retries each; few-shot disabled as in</w:t>
      </w:r>
      <w:r>
        <w:t xml:space="preserve"> </w:t>
      </w:r>
      <w:r>
        <w:t xml:space="preserve">the original).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Baseline 3 (Bhatia et al., 2024)</w:t>
      </w:r>
      <w:r>
        <w:t xml:space="preserve"> </w:t>
      </w:r>
      <w:r>
        <w:t xml:space="preserve">— conversational: familiarize the model with the full SRS, then chain</w:t>
      </w:r>
      <w:r>
        <w:t xml:space="preserve"> </w:t>
      </w:r>
      <w:r>
        <w:t xml:space="preserve">per-use-case prompts producing a 6-column Markdown test table (</w:t>
      </w:r>
      <w:r>
        <w:rPr>
          <w:rStyle w:val="VerbatimChar"/>
        </w:rPr>
        <w:t xml:space="preserve">temperature=0.7</w:t>
      </w:r>
      <w:r>
        <w:t xml:space="preserve">); chat memory preserved.</w:t>
      </w:r>
    </w:p>
    <w:p>
      <w:pPr>
        <w:pStyle w:val="BodyText"/>
      </w:pPr>
      <w:r>
        <w:t xml:space="preserve">Execution baselines referenced from the thesis:</w:t>
      </w:r>
      <w:r>
        <w:t xml:space="preserve"> </w:t>
      </w:r>
      <w:r>
        <w:rPr>
          <w:b/>
          <w:bCs/>
        </w:rPr>
        <w:t xml:space="preserve">AutoUAT</w:t>
      </w:r>
      <w:r>
        <w:t xml:space="preserve"> </w:t>
      </w:r>
      <w:r>
        <w:t xml:space="preserve">(scenario-to-code, static Cypress) and</w:t>
      </w:r>
      <w:r>
        <w:t xml:space="preserve"> </w:t>
      </w:r>
      <w:r>
        <w:rPr>
          <w:b/>
          <w:bCs/>
        </w:rPr>
        <w:t xml:space="preserve">LLMDroid</w:t>
      </w:r>
      <w:r>
        <w:t xml:space="preserve"> </w:t>
      </w:r>
      <w:r>
        <w:t xml:space="preserve">(exploratory coverage agent).</w:t>
      </w:r>
    </w:p>
    <w:p>
      <w:pPr>
        <w:pStyle w:val="BodyText"/>
      </w:pPr>
      <w:r>
        <w:rPr>
          <w:b/>
          <w:bCs/>
        </w:rPr>
        <w:t xml:space="preserve">Logging.</w:t>
      </w:r>
      <w:r>
        <w:t xml:space="preserve"> </w:t>
      </w:r>
      <w:r>
        <w:t xml:space="preserve">Every LLM call records prompt/response, prompt/completion/total tokens, USD cost, and latency to</w:t>
      </w:r>
      <w:r>
        <w:t xml:space="preserve"> </w:t>
      </w:r>
      <w:r>
        <w:t xml:space="preserve">JSONL. Pricing uses</w:t>
      </w:r>
      <w:r>
        <w:t xml:space="preserve"> </w:t>
      </w:r>
      <w:r>
        <w:rPr>
          <w:b/>
          <w:bCs/>
        </w:rPr>
        <w:t xml:space="preserve">placeholder</w:t>
      </w:r>
      <w:r>
        <w:t xml:space="preserve"> </w:t>
      </w:r>
      <w:r>
        <w:t xml:space="preserve">per-1M rates (flash 0.15/0.60, pro 0.55/2.20, dola 0.30/1.20</w:t>
      </w:r>
      <w:r>
        <w:t xml:space="preserve"> </w:t>
      </w:r>
      <w:r>
        <w:t xml:space="preserve">input/output) because official BytePlus rates for these preview model IDs are not published;</w:t>
      </w:r>
      <w:r>
        <w:t xml:space="preserve"> </w:t>
      </w:r>
      <w:r>
        <w:rPr>
          <w:b/>
          <w:bCs/>
        </w:rPr>
        <w:t xml:space="preserve">raw tokens are</w:t>
      </w:r>
      <w:r>
        <w:rPr>
          <w:b/>
          <w:bCs/>
        </w:rPr>
        <w:t xml:space="preserve"> </w:t>
      </w:r>
      <w:r>
        <w:rPr>
          <w:b/>
          <w:bCs/>
        </w:rPr>
        <w:t xml:space="preserve">always logged, so USD is exactly recomputable</w:t>
      </w:r>
      <w:r>
        <w:t xml:space="preserve"> </w:t>
      </w:r>
      <w:r>
        <w:t xml:space="preserve">once real rates are known.</w:t>
      </w:r>
    </w:p>
    <w:bookmarkEnd w:id="24"/>
    <w:bookmarkStart w:id="25" w:name="Xbcec9c53ccad1487e33887efd566f759f88ae6b"/>
    <w:p>
      <w:pPr>
        <w:pStyle w:val="Heading3"/>
      </w:pPr>
      <w:r>
        <w:t xml:space="preserve">IV-B. Generation results (reproduction on BytePlus)</w:t>
      </w:r>
    </w:p>
    <w:p>
      <w:pPr>
        <w:pStyle w:val="FirstParagraph"/>
      </w:pPr>
      <w:r>
        <w:rPr>
          <w:b/>
          <w:bCs/>
        </w:rPr>
        <w:t xml:space="preserve">Full-pipeline resource consumption (measured).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625"/>
        <w:gridCol w:w="833"/>
        <w:gridCol w:w="833"/>
        <w:gridCol w:w="833"/>
        <w:gridCol w:w="833"/>
        <w:gridCol w:w="833"/>
        <w:gridCol w:w="833"/>
        <w:gridCol w:w="833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 study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Prompt tok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Completion tok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tokens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 (placeholder)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Wall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FullTeaching (31pg)</w:t>
            </w:r>
          </w:p>
        </w:tc>
        <w:tc>
          <w:tcPr/>
          <w:p>
            <w:pPr>
              <w:pStyle w:val="Compact"/>
            </w:pPr>
            <w:r>
              <w:t xml:space="preserve">flash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1,873,422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576,890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2,450,312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FullTeaching (31pg)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2,192,937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448,668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</w:t>
            </w:r>
            <w:r>
              <w:rPr>
                <w:b/>
                <w:bCs/>
              </w:rPr>
              <w:t xml:space="preserve">2,641,605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~$2.19*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~63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4LV sample (2 UC)</w:t>
            </w:r>
          </w:p>
        </w:tc>
        <w:tc>
          <w:tcPr/>
          <w:p>
            <w:pPr>
              <w:pStyle w:val="Compact"/>
            </w:pPr>
            <w:r>
              <w:t xml:space="preserve">flash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201,417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227,680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429,097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~28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4LV sample (2 UC)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34,247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66,774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~7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* The pro FullTeaching total is cumulative with its 4LV run in the shared usage log; the FullTeaching-only</w:t>
      </w:r>
      <w:r>
        <w:t xml:space="preserve"> </w:t>
      </w:r>
      <w:r>
        <w:t xml:space="preserve">increment is the dominant component. This is disclosed rather than silently netted out.</w:t>
      </w:r>
    </w:p>
    <w:p>
      <w:pPr>
        <w:pStyle w:val="BodyText"/>
      </w:pPr>
      <w:r>
        <w:rPr>
          <w:b/>
          <w:bCs/>
        </w:rPr>
        <w:t xml:space="preserve">Per-module token distribution (FullTeaching, flash).</w:t>
      </w:r>
      <w:r>
        <w:t xml:space="preserve"> </w:t>
      </w:r>
      <w:r>
        <w:t xml:space="preserve">The generation cost is heavily concentrated in</w:t>
      </w:r>
      <w:r>
        <w:t xml:space="preserve"> </w:t>
      </w:r>
      <w:r>
        <w:t xml:space="preserve">test-case synthesis: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test_case_generator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1,640,600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mutation_test_case_generator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455,782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screen_variable_detector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166,693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screen_graph_detector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120,251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business_process_detector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screen_extraction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~1%</w:t>
            </w:r>
          </w:p>
        </w:tc>
      </w:tr>
    </w:tbl>
    <w:p>
      <w:pPr>
        <w:pStyle w:val="BodyText"/>
      </w:pPr>
      <w:r>
        <w:t xml:space="preserve">(Figure F3 visualizes this distribution.)</w:t>
      </w:r>
    </w:p>
    <w:p>
      <w:pPr>
        <w:pStyle w:val="BodyText"/>
      </w:pPr>
      <w:r>
        <w:rPr>
          <w:b/>
          <w:bCs/>
        </w:rPr>
        <w:t xml:space="preserve">Cross-model finding.</w:t>
      </w:r>
      <w:r>
        <w:t xml:space="preserve"> </w:t>
      </w:r>
      <w:r>
        <w:t xml:space="preserve">flash and pro produce</w:t>
      </w:r>
      <w:r>
        <w:t xml:space="preserve"> </w:t>
      </w:r>
      <w:r>
        <w:rPr>
          <w:b/>
          <w:bCs/>
        </w:rPr>
        <w:t xml:space="preserve">comparable artifact volumes</w:t>
      </w:r>
      <w:r>
        <w:t xml:space="preserve"> </w:t>
      </w:r>
      <w:r>
        <w:t xml:space="preserve">(both 63 ISO-style test cases;</w:t>
      </w:r>
      <w:r>
        <w:t xml:space="preserve"> </w:t>
      </w:r>
      <w:r>
        <w:t xml:space="preserve">similar mutation counts), but pro costs</w:t>
      </w:r>
      <w:r>
        <w:t xml:space="preserve"> </w:t>
      </w:r>
      <w:r>
        <w:rPr>
          <w:b/>
          <w:bCs/>
        </w:rPr>
        <w:t xml:space="preserve">~3.5× more</w:t>
      </w:r>
      <w:r>
        <w:t xml:space="preserve"> </w:t>
      </w:r>
      <w:r>
        <w:t xml:space="preserve">per suite under placeholder rates while issuing fewer,</w:t>
      </w:r>
      <w:r>
        <w:t xml:space="preserve"> </w:t>
      </w:r>
      <w:r>
        <w:t xml:space="preserve">more concise calls (90 calls at ~2.6M tokens for pro vs 69 calls at 2.45M for flash — pro front-loads more</w:t>
      </w:r>
      <w:r>
        <w:t xml:space="preserve"> </w:t>
      </w:r>
      <w:r>
        <w:t xml:space="preserve">tokens per call). For a cost-sensitive, high-volume regression-suite generation task, flash is the</w:t>
      </w:r>
      <w:r>
        <w:t xml:space="preserve"> </w:t>
      </w:r>
      <w:r>
        <w:t xml:space="preserve">economically preferable model at comparable output volume; pro’s value would need to be justified by a</w:t>
      </w:r>
      <w:r>
        <w:t xml:space="preserve"> </w:t>
      </w:r>
      <w:r>
        <w:t xml:space="preserve">downstream quality delta not measured here.</w:t>
      </w:r>
    </w:p>
    <w:p>
      <w:pPr>
        <w:pStyle w:val="BodyText"/>
      </w:pPr>
      <w:r>
        <w:rPr>
          <w:b/>
          <w:bCs/>
        </w:rPr>
        <w:t xml:space="preserve">Baseline re-runs on BytePlus (flash), confirming Option-A wiring works with zero code 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 (placeholder)</w:t>
            </w:r>
          </w:p>
        </w:tc>
        <w:tc>
          <w:tcPr/>
          <w:p>
            <w:pPr>
              <w:pStyle w:val="Compact"/>
            </w:pPr>
            <w:r>
              <w:t xml:space="preserve">Tokens (in/out)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(Augusto)</w:t>
            </w:r>
          </w:p>
        </w:tc>
        <w:tc>
          <w:tcPr/>
          <w:p>
            <w:pPr>
              <w:pStyle w:val="Compact"/>
            </w:pPr>
            <w:r>
              <w:t xml:space="preserve">scenario→case (RQ1→RQ2)</w:t>
            </w:r>
          </w:p>
        </w:tc>
        <w:tc>
          <w:tcPr/>
          <w:p>
            <w:pPr>
              <w:pStyle w:val="Compact"/>
            </w:pPr>
            <w:r>
              <w:t xml:space="preserve">26 test-case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~$1.09</w:t>
            </w:r>
          </w:p>
        </w:tc>
        <w:tc>
          <w:tcPr/>
          <w:p>
            <w:pPr>
              <w:pStyle w:val="Compact"/>
            </w:pPr>
            <w:r>
              <w:t xml:space="preserve">140,081 / 414,787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(Milchevski)</w:t>
            </w:r>
          </w:p>
        </w:tc>
        <w:tc>
          <w:tcPr/>
          <w:p>
            <w:pPr>
              <w:pStyle w:val="Compact"/>
            </w:pPr>
            <w:r>
              <w:t xml:space="preserve">decision table + gen/reflect specs</w:t>
            </w:r>
          </w:p>
        </w:tc>
        <w:tc>
          <w:tcPr/>
          <w:p>
            <w:pPr>
              <w:pStyle w:val="Compact"/>
            </w:pPr>
            <w:r>
              <w:t xml:space="preserve">decision table + refined specs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~$0.28</w:t>
            </w:r>
          </w:p>
        </w:tc>
        <w:tc>
          <w:tcPr/>
          <w:p>
            <w:pPr>
              <w:pStyle w:val="Compact"/>
            </w:pPr>
            <w:r>
              <w:t xml:space="preserve">20,943 / 110,129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(Bhatia)</w:t>
            </w:r>
          </w:p>
        </w:tc>
        <w:tc>
          <w:tcPr/>
          <w:p>
            <w:pPr>
              <w:pStyle w:val="Compact"/>
            </w:pPr>
            <w:r>
              <w:t xml:space="preserve">conversational per-use-case</w:t>
            </w:r>
          </w:p>
        </w:tc>
        <w:tc>
          <w:tcPr/>
          <w:p>
            <w:pPr>
              <w:pStyle w:val="Compact"/>
            </w:pPr>
            <w:r>
              <w:t xml:space="preserve">33 test 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~$0.018</w:t>
            </w:r>
          </w:p>
        </w:tc>
        <w:tc>
          <w:tcPr/>
          <w:p>
            <w:pPr>
              <w:pStyle w:val="Compact"/>
            </w:pPr>
            <w:r>
              <w:t xml:space="preserve">~3,900 / ~6,900</w:t>
            </w:r>
          </w:p>
        </w:tc>
      </w:tr>
    </w:tbl>
    <w:p>
      <w:pPr>
        <w:pStyle w:val="BodyText"/>
      </w:pPr>
      <w:r>
        <w:t xml:space="preserve">Baseline 1 required the intended manual</w:t>
      </w:r>
      <w:r>
        <w:t xml:space="preserve"> </w:t>
      </w:r>
      <w:r>
        <w:rPr>
          <w:b/>
          <w:bCs/>
        </w:rPr>
        <w:t xml:space="preserve">RQ1→RQ2 bridge</w:t>
      </w:r>
      <w:r>
        <w:t xml:space="preserve"> </w:t>
      </w:r>
      <w:r>
        <w:t xml:space="preserve">(the model emitted scenarios in a</w:t>
      </w:r>
      <w:r>
        <w:t xml:space="preserve"> </w:t>
      </w:r>
      <w:r>
        <w:rPr>
          <w:rStyle w:val="VerbatimChar"/>
        </w:rPr>
        <w:t xml:space="preserve">**SCENARIO N:**</w:t>
      </w:r>
      <w:r>
        <w:t xml:space="preserve"> </w:t>
      </w:r>
      <w:r>
        <w:t xml:space="preserve">format; copying the RQ1 output into</w:t>
      </w:r>
      <w:r>
        <w:t xml:space="preserve"> </w:t>
      </w:r>
      <w:r>
        <w:rPr>
          <w:rStyle w:val="VerbatimChar"/>
        </w:rPr>
        <w:t xml:space="preserve">inputTestScenarios.txt</w:t>
      </w:r>
      <w:r>
        <w:t xml:space="preserve"> </w:t>
      </w:r>
      <w:r>
        <w:t xml:space="preserve">allowed RQ2 title extraction to succeed).</w:t>
      </w:r>
    </w:p>
    <w:bookmarkEnd w:id="25"/>
    <w:bookmarkStart w:id="26" w:name="X601e5e94a472e19a079fad749e52c60c320cee6"/>
    <w:p>
      <w:pPr>
        <w:pStyle w:val="Heading3"/>
      </w:pPr>
      <w:r>
        <w:t xml:space="preserve">IV-C. Execution results (TEAA on live FullTeaching)</w:t>
      </w:r>
    </w:p>
    <w:p>
      <w:pPr>
        <w:pStyle w:val="FirstParagraph"/>
      </w:pPr>
      <w:r>
        <w:t xml:space="preserve">Verified programmatically from</w:t>
      </w:r>
      <w:r>
        <w:t xml:space="preserve"> </w:t>
      </w:r>
      <w:r>
        <w:rPr>
          <w:rStyle w:val="VerbatimChar"/>
        </w:rPr>
        <w:t xml:space="preserve">my_method_evaluation_summary.json</w:t>
      </w:r>
      <w:r>
        <w:t xml:space="preserve">; all aggregates reconcile exactly.</w:t>
      </w:r>
    </w:p>
    <w:p>
      <w:pPr>
        <w:pStyle w:val="BodyText"/>
      </w:pPr>
      <w:r>
        <w:rPr>
          <w:b/>
          <w:bCs/>
        </w:rPr>
        <w:t xml:space="preserve">Top-line (all aggregates internally consistent):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 cases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70 passed + 96 failed = 166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42.17%</w:t>
            </w:r>
          </w:p>
        </w:tc>
        <w:tc>
          <w:tcPr/>
          <w:p>
            <w:pPr>
              <w:pStyle w:val="Compact"/>
            </w:pPr>
            <w:r>
              <w:t xml:space="preserve">70/166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Valid-action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81.33%</w:t>
            </w:r>
          </w:p>
        </w:tc>
        <w:tc>
          <w:tcPr/>
          <w:p>
            <w:pPr>
              <w:pStyle w:val="Compact"/>
            </w:pPr>
            <w:r>
              <w:t xml:space="preserve">135 valid + 31 invalid = 166; 135/166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failures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35 + 61 web = 96 failed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failures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browser actions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1,756</w:t>
            </w:r>
          </w:p>
        </w:tc>
        <w:tc>
          <w:tcPr/>
          <w:p>
            <w:pPr>
              <w:pStyle w:val="Compact"/>
            </w:pPr>
            <w:r>
              <w:t xml:space="preserve">done 528 + input 553 + click 667 + upload 8 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Action-type success (step-level):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Success /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363 / 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</w:t>
            </w:r>
          </w:p>
        </w:tc>
        <w:tc>
          <w:tcPr/>
          <w:p>
            <w:pPr>
              <w:pStyle w:val="Compact"/>
            </w:pPr>
            <w:r>
              <w:t xml:space="preserve">220 / 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142 / 553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4 /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729 / 1,756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41.5%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input</w:t>
      </w:r>
      <w:r>
        <w:t xml:space="preserve"> </w:t>
      </w:r>
      <w:r>
        <w:t xml:space="preserve">is the weakest action, consistent with the failure-pattern data (269 input failures) and the frequent</w:t>
      </w:r>
      <w:r>
        <w:t xml:space="preserve"> </w:t>
      </w:r>
      <w:r>
        <w:rPr>
          <w:rStyle w:val="VerbatimChar"/>
        </w:rPr>
        <w:t xml:space="preserve">no such element [id=email/password/...]</w:t>
      </w:r>
      <w:r>
        <w:t xml:space="preserve"> </w:t>
      </w:r>
      <w:r>
        <w:t xml:space="preserve">errors — the agent often targets input fields by 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that is</w:t>
      </w:r>
      <w:r>
        <w:t xml:space="preserve"> </w:t>
      </w:r>
      <w:r>
        <w:t xml:space="preserve">not present in the current DOM state.</w:t>
      </w:r>
    </w:p>
    <w:p>
      <w:pPr>
        <w:pStyle w:val="BodyText"/>
      </w:pPr>
      <w:r>
        <w:rPr>
          <w:b/>
          <w:bCs/>
        </w:rPr>
        <w:t xml:space="preserve">Selector usage vs. failures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my_method_evaluation_failure_patterns.json</w:t>
      </w:r>
      <w:r>
        <w:t xml:space="preserve">): usage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1496 /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158 /</w:t>
      </w:r>
      <w:r>
        <w:t xml:space="preserve"> </w:t>
      </w:r>
      <w:r>
        <w:rPr>
          <w:rStyle w:val="VerbatimChar"/>
        </w:rPr>
        <w:t xml:space="preserve">xpath</w:t>
      </w:r>
      <w:r>
        <w:t xml:space="preserve"> </w:t>
      </w:r>
      <w:r>
        <w:t xml:space="preserve">78 /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13; failures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590 /</w:t>
      </w:r>
      <w:r>
        <w:t xml:space="preserve"> </w:t>
      </w:r>
      <w:r>
        <w:rPr>
          <w:rStyle w:val="VerbatimChar"/>
        </w:rPr>
        <w:t xml:space="preserve">xpath</w:t>
      </w:r>
      <w:r>
        <w:t xml:space="preserve"> </w:t>
      </w:r>
      <w:r>
        <w:t xml:space="preserve">49 /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48 /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5. Failures by step type:</w:t>
      </w:r>
      <w:r>
        <w:t xml:space="preserve"> </w:t>
      </w:r>
      <w:r>
        <w:rPr>
          <w:rStyle w:val="VerbatimChar"/>
        </w:rPr>
        <w:t xml:space="preserve">test_action</w:t>
      </w:r>
      <w:r>
        <w:t xml:space="preserve"> </w:t>
      </w:r>
      <w:r>
        <w:t xml:space="preserve">402,</w:t>
      </w:r>
      <w:r>
        <w:t xml:space="preserve"> </w:t>
      </w:r>
      <w:r>
        <w:rPr>
          <w:rStyle w:val="VerbatimChar"/>
        </w:rPr>
        <w:t xml:space="preserve">navigation</w:t>
      </w:r>
      <w:r>
        <w:t xml:space="preserve"> </w:t>
      </w:r>
      <w:r>
        <w:t xml:space="preserve">99,</w:t>
      </w:r>
      <w:r>
        <w:t xml:space="preserve"> </w:t>
      </w:r>
      <w:r>
        <w:rPr>
          <w:rStyle w:val="VerbatimChar"/>
        </w:rPr>
        <w:t xml:space="preserve">path_action</w:t>
      </w:r>
      <w:r>
        <w:t xml:space="preserve"> </w:t>
      </w:r>
      <w:r>
        <w:t xml:space="preserve">11. Dominant runtime errors:</w:t>
      </w:r>
      <w:r>
        <w:t xml:space="preserve"> </w:t>
      </w:r>
      <w:r>
        <w:rPr>
          <w:rStyle w:val="VerbatimChar"/>
        </w:rPr>
        <w:t xml:space="preserve">NoSuchElement</w:t>
      </w:r>
      <w:r>
        <w:t xml:space="preserve"> </w:t>
      </w:r>
      <w:r>
        <w:t xml:space="preserve">on hallucinated</w:t>
      </w:r>
      <w:r>
        <w:t xml:space="preserve"> </w:t>
      </w:r>
      <w:r>
        <w:rPr>
          <w:rStyle w:val="VerbatimChar"/>
        </w:rPr>
        <w:t xml:space="preserve">id</w:t>
      </w:r>
      <w:r>
        <w:t xml:space="preserve">s,</w:t>
      </w:r>
      <w:r>
        <w:t xml:space="preserve"> </w:t>
      </w:r>
      <w:r>
        <w:rPr>
          <w:rStyle w:val="VerbatimChar"/>
        </w:rPr>
        <w:t xml:space="preserve">element not interactable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 element reference</w:t>
      </w:r>
      <w:r>
        <w:t xml:space="preserve">, brittle deep XPath chains, and one hard-coded</w:t>
      </w:r>
      <w:r>
        <w:t xml:space="preserve"> </w:t>
      </w:r>
      <w:r>
        <w:t xml:space="preserve">local upload path that did not exist. (Figure F5: pass/fail by business process — BP1 carries 132 of 166</w:t>
      </w:r>
      <w:r>
        <w:t xml:space="preserve"> </w:t>
      </w:r>
      <w:r>
        <w:t xml:space="preserve">cases; Figure F6: action-type success.)</w:t>
      </w:r>
    </w:p>
    <w:p>
      <w:pPr>
        <w:pStyle w:val="BodyText"/>
      </w:pPr>
      <w:r>
        <w:rPr>
          <w:b/>
          <w:bCs/>
        </w:rPr>
        <w:t xml:space="preserve">Static-script baseline evidence.</w:t>
      </w:r>
      <w:r>
        <w:t xml:space="preserve"> </w:t>
      </w:r>
      <w:r>
        <w:rPr>
          <w:rStyle w:val="VerbatimChar"/>
        </w:rPr>
        <w:t xml:space="preserve">test_result.xlsx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test_result_updated.xlsx</w:t>
      </w:r>
      <w:r>
        <w:t xml:space="preserve"> </w:t>
      </w:r>
      <w:r>
        <w:t xml:space="preserve">hold</w:t>
      </w:r>
      <w:r>
        <w:t xml:space="preserve"> </w:t>
      </w:r>
      <w:r>
        <w:rPr>
          <w:b/>
          <w:bCs/>
        </w:rPr>
        <w:t xml:space="preserve">169 Cypress-style</w:t>
      </w:r>
      <w:r>
        <w:rPr>
          <w:b/>
          <w:bCs/>
        </w:rPr>
        <w:t xml:space="preserve"> </w:t>
      </w:r>
      <w:r>
        <w:rPr>
          <w:b/>
          <w:bCs/>
        </w:rPr>
        <w:t xml:space="preserve">results</w:t>
      </w:r>
      <w:r>
        <w:t xml:space="preserve"> </w:t>
      </w:r>
      <w:r>
        <w:t xml:space="preserve">(failed 132, passed 26, skipped 11), with errors referencing Cypress,</w:t>
      </w:r>
      <w:r>
        <w:t xml:space="preserve"> </w:t>
      </w:r>
      <w:r>
        <w:rPr>
          <w:rStyle w:val="VerbatimChar"/>
        </w:rPr>
        <w:t xml:space="preserve">loginAndNavigateToCreateCourse()</w:t>
      </w:r>
      <w:r>
        <w:t xml:space="preserve">,</w:t>
      </w:r>
      <w:r>
        <w:t xml:space="preserve"> </w:t>
      </w:r>
      <w:r>
        <w:t xml:space="preserve">and elements</w:t>
      </w:r>
      <w:r>
        <w:t xml:space="preserve"> </w:t>
      </w:r>
      <w:r>
        <w:t xml:space="preserve">“obscured by the logo header.”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static-script (AutoUAT-style) baseline</w:t>
      </w:r>
      <w:r>
        <w:t xml:space="preserve">, not the</w:t>
      </w:r>
      <w:r>
        <w:t xml:space="preserve"> </w:t>
      </w:r>
      <w:r>
        <w:t xml:space="preserve">TEAA agent, and they evidence the thesis’s</w:t>
      </w:r>
      <w:r>
        <w:t xml:space="preserve"> </w:t>
      </w:r>
      <w:r>
        <w:t xml:space="preserve">“Static Script Fallacy”</w:t>
      </w:r>
      <w:r>
        <w:t xml:space="preserve"> </w:t>
      </w:r>
      <w:r>
        <w:t xml:space="preserve">— high failure from race conditions and</w:t>
      </w:r>
      <w:r>
        <w:t xml:space="preserve"> </w:t>
      </w:r>
      <w:r>
        <w:t xml:space="preserve">obscured elements, motivating the self-healing agent layer.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v.-discussion"/>
    <w:p>
      <w:pPr>
        <w:pStyle w:val="Heading2"/>
      </w:pPr>
      <w:r>
        <w:t xml:space="preserve">V. Discussion</w:t>
      </w:r>
    </w:p>
    <w:bookmarkStart w:id="28" w:name="Xbb40622f16906413b51b0fa58367afb3ea46086"/>
    <w:p>
      <w:pPr>
        <w:pStyle w:val="Heading3"/>
      </w:pPr>
      <w:r>
        <w:t xml:space="preserve">V-A. Honest reconciliation of execution metrics (the central integrity point)</w:t>
      </w:r>
    </w:p>
    <w:p>
      <w:pPr>
        <w:pStyle w:val="FirstParagraph"/>
      </w:pPr>
      <w:r>
        <w:t xml:space="preserve">The thesis reports higher execution figures than the raw artifact</w:t>
      </w:r>
      <w:r>
        <w:t xml:space="preserve"> </w:t>
      </w:r>
      <w:r>
        <w:rPr>
          <w:rStyle w:val="VerbatimChar"/>
        </w:rPr>
        <w:t xml:space="preserve">my_method_evaluation_summary.json</w:t>
      </w:r>
      <w:r>
        <w:t xml:space="preserve">. These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 the same population</w:t>
      </w:r>
      <w:r>
        <w:t xml:space="preserve">, and per the instruction to</w:t>
      </w:r>
      <w:r>
        <w:t xml:space="preserve"> </w:t>
      </w:r>
      <w:r>
        <w:rPr>
          <w:i/>
          <w:iCs/>
        </w:rPr>
        <w:t xml:space="preserve">not hide any data</w:t>
      </w:r>
      <w:r>
        <w:t xml:space="preserve">, we lay both out side by side: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Thesis claim</w:t>
            </w:r>
          </w:p>
        </w:tc>
        <w:tc>
          <w:tcPr/>
          <w:p>
            <w:pPr>
              <w:pStyle w:val="Compact"/>
            </w:pPr>
            <w:r>
              <w:t xml:space="preserve">Artifact (</w:t>
            </w:r>
            <w:r>
              <w:rPr>
                <w:rStyle w:val="VerbatimChar"/>
              </w:rPr>
              <w:t xml:space="preserve">my_method_evaluation_summary.json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Normal Flow only, N=166</w:t>
            </w:r>
          </w:p>
        </w:tc>
        <w:tc>
          <w:tcPr/>
          <w:p>
            <w:pPr>
              <w:pStyle w:val="Compact"/>
            </w:pPr>
            <w:r>
              <w:t xml:space="preserve">All 166 attempted cases (mixed)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/ pass rate</w:t>
            </w:r>
          </w:p>
        </w:tc>
        <w:tc>
          <w:tcPr/>
          <w:p>
            <w:pPr>
              <w:pStyle w:val="Compact"/>
            </w:pPr>
            <w:r>
              <w:t xml:space="preserve">148 passed →</w:t>
            </w:r>
            <w:r>
              <w:t xml:space="preserve"> </w:t>
            </w:r>
            <w:r>
              <w:rPr>
                <w:b/>
                <w:bCs/>
              </w:rPr>
              <w:t xml:space="preserve">89.20%</w:t>
            </w:r>
          </w:p>
        </w:tc>
        <w:tc>
          <w:tcPr/>
          <w:p>
            <w:pPr>
              <w:pStyle w:val="Compact"/>
            </w:pPr>
            <w:r>
              <w:t xml:space="preserve">70 passed →</w:t>
            </w:r>
            <w:r>
              <w:t xml:space="preserve"> </w:t>
            </w:r>
            <w:r>
              <w:rPr>
                <w:b/>
                <w:bCs/>
              </w:rPr>
              <w:t xml:space="preserve">42.17%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Valid-action rate</w:t>
            </w:r>
          </w:p>
        </w:tc>
        <w:tc>
          <w:tcPr/>
          <w:p>
            <w:pPr>
              <w:pStyle w:val="Compact"/>
            </w:pPr>
            <w:r>
              <w:t xml:space="preserve">153/166 →</w:t>
            </w:r>
            <w:r>
              <w:t xml:space="preserve"> </w:t>
            </w:r>
            <w:r>
              <w:rPr>
                <w:b/>
                <w:bCs/>
              </w:rPr>
              <w:t xml:space="preserve">92.17%</w:t>
            </w:r>
          </w:p>
        </w:tc>
        <w:tc>
          <w:tcPr/>
          <w:p>
            <w:pPr>
              <w:pStyle w:val="Compact"/>
            </w:pPr>
            <w:r>
              <w:t xml:space="preserve">135/166 →</w:t>
            </w:r>
            <w:r>
              <w:t xml:space="preserve"> </w:t>
            </w:r>
            <w:r>
              <w:rPr>
                <w:b/>
                <w:bCs/>
              </w:rPr>
              <w:t xml:space="preserve">81.33%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/ web failures</w:t>
            </w:r>
          </w:p>
        </w:tc>
        <w:tc>
          <w:tcPr/>
          <w:p>
            <w:pPr>
              <w:pStyle w:val="Compact"/>
            </w:pPr>
            <w:r>
              <w:t xml:space="preserve">17 / 72</w:t>
            </w:r>
          </w:p>
        </w:tc>
        <w:tc>
          <w:tcPr/>
          <w:p>
            <w:pPr>
              <w:pStyle w:val="Compact"/>
            </w:pPr>
            <w:r>
              <w:t xml:space="preserve">35 / 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BVA Execution Rate (VBER)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83.1%</w:t>
            </w:r>
            <w:r>
              <w:t xml:space="preserve"> </w:t>
            </w:r>
            <w:r>
              <w:t xml:space="preserve">(64/77 BVA rules)</w:t>
            </w:r>
          </w:p>
        </w:tc>
        <w:tc>
          <w:tcPr/>
          <w:p>
            <w:pPr>
              <w:pStyle w:val="Compact"/>
            </w:pPr>
            <w:r>
              <w:t xml:space="preserve">not in this file (BVA lives in</w:t>
            </w:r>
            <w:r>
              <w:t xml:space="preserve"> </w:t>
            </w:r>
            <w:r>
              <w:rPr>
                <w:rStyle w:val="VerbatimChar"/>
              </w:rPr>
              <w:t xml:space="preserve">comprehensive_report.csv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Value Coverage (BVC)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92.2%</w:t>
            </w:r>
            <w:r>
              <w:t xml:space="preserve"> </w:t>
            </w:r>
            <w:r>
              <w:t xml:space="preserve">(71/77)</w:t>
            </w:r>
          </w:p>
        </w:tc>
        <w:tc>
          <w:tcPr/>
          <w:p>
            <w:pPr>
              <w:pStyle w:val="Compact"/>
            </w:pPr>
            <w:r>
              <w:t xml:space="preserve">not in this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Exception-flow success</w:t>
            </w:r>
          </w:p>
        </w:tc>
        <w:tc>
          <w:tcPr/>
          <w:p>
            <w:pPr>
              <w:pStyle w:val="Compact"/>
            </w:pPr>
            <w:r>
              <w:t xml:space="preserve">thesis Table 4.4 Exception =</w:t>
            </w:r>
            <w:r>
              <w:t xml:space="preserve"> </w:t>
            </w:r>
            <w:r>
              <w:rPr>
                <w:b/>
                <w:bCs/>
              </w:rPr>
              <w:t xml:space="preserve">5.9%</w:t>
            </w:r>
            <w:r>
              <w:t xml:space="preserve"> </w:t>
            </w:r>
            <w:r>
              <w:t xml:space="preserve">(3/51)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Four points of caution for anyone citing these numbers: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The artifact’s 166 ≠ the thesis’s</w:t>
      </w:r>
      <w:r>
        <w:rPr>
          <w:b/>
          <w:bCs/>
        </w:rPr>
        <w:t xml:space="preserve"> </w:t>
      </w:r>
      <w:r>
        <w:rPr>
          <w:b/>
          <w:bCs/>
        </w:rPr>
        <w:t xml:space="preserve">“Normal Flow”</w:t>
      </w:r>
      <w:r>
        <w:rPr>
          <w:b/>
          <w:bCs/>
        </w:rPr>
        <w:t xml:space="preserve"> </w:t>
      </w:r>
      <w:r>
        <w:rPr>
          <w:b/>
          <w:bCs/>
        </w:rPr>
        <w:t xml:space="preserve">166.</w:t>
      </w:r>
      <w:r>
        <w:t xml:space="preserve"> </w:t>
      </w:r>
      <w:r>
        <w:t xml:space="preserve">The artifact’s 166 is the</w:t>
      </w:r>
      <w:r>
        <w:t xml:space="preserve"> </w:t>
      </w:r>
      <w:r>
        <w:rPr>
          <w:i/>
          <w:iCs/>
        </w:rPr>
        <w:t xml:space="preserve">full attempted set</w:t>
      </w:r>
      <w:r>
        <w:t xml:space="preserve"> </w:t>
      </w:r>
      <w:r>
        <w:t xml:space="preserve">(42.17% pass). The thesis partitions results into Normal (N=166, 89.20%) and Exception (N=51, 5.9%). The</w:t>
      </w:r>
      <w:r>
        <w:t xml:space="preserve"> </w:t>
      </w:r>
      <w:r>
        <w:t xml:space="preserve">two</w:t>
      </w:r>
      <w:r>
        <w:t xml:space="preserve"> </w:t>
      </w:r>
      <w:r>
        <w:t xml:space="preserve">“166”</w:t>
      </w:r>
      <w:r>
        <w:t xml:space="preserve">s collide numerically but represent different filtering. One must not present the artifact’s</w:t>
      </w:r>
      <w:r>
        <w:t xml:space="preserve"> </w:t>
      </w:r>
      <w:r>
        <w:t xml:space="preserve">42.17% as if it were the 89.20% normal-flow figure, nor vice versa.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92.17% valid-action</w:t>
      </w:r>
      <w:r>
        <w:t xml:space="preserve"> </w:t>
      </w:r>
      <w:r>
        <w:t xml:space="preserve">(thesis) is 153/166 on the</w:t>
      </w:r>
      <w:r>
        <w:t xml:space="preserve"> </w:t>
      </w:r>
      <w:r>
        <w:rPr>
          <w:i/>
          <w:iCs/>
        </w:rPr>
        <w:t xml:space="preserve">Normal Flow</w:t>
      </w:r>
      <w:r>
        <w:t xml:space="preserve"> </w:t>
      </w:r>
      <w:r>
        <w:t xml:space="preserve">cohort; the artifact’s comparable field</w:t>
      </w:r>
      <w:r>
        <w:t xml:space="preserve"> </w:t>
      </w:r>
      <w:r>
        <w:t xml:space="preserve">is 81.33% (135/166) on the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set. Both are internally consistent with their own denominators.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VBER 83.1% and BVC 92.2%</w:t>
      </w:r>
      <w:r>
        <w:t xml:space="preserve"> </w:t>
      </w:r>
      <w:r>
        <w:t xml:space="preserve">come from the</w:t>
      </w:r>
      <w:r>
        <w:t xml:space="preserve"> </w:t>
      </w:r>
      <w:r>
        <w:rPr>
          <w:b/>
          <w:bCs/>
        </w:rPr>
        <w:t xml:space="preserve">FullTeaching BVA benchmark (N=77 rules)</w:t>
      </w:r>
      <w:r>
        <w:t xml:space="preserve"> </w:t>
      </w:r>
      <w:r>
        <w:t xml:space="preserve">— a coverage/</w:t>
      </w:r>
      <w:r>
        <w:t xml:space="preserve"> </w:t>
      </w:r>
      <w:r>
        <w:t xml:space="preserve">verified-execution axis, not the 166-case run.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“&gt;80% exception validation”</w:t>
      </w:r>
      <w:r>
        <w:rPr>
          <w:b/>
          <w:bCs/>
        </w:rPr>
        <w:t xml:space="preserve"> </w:t>
      </w:r>
      <w:r>
        <w:rPr>
          <w:b/>
          <w:bCs/>
        </w:rPr>
        <w:t xml:space="preserve">claim is contradicted by the thesis’s own Exception-Flow result (5.9%).</w:t>
      </w:r>
      <w:r>
        <w:t xml:space="preserve"> </w:t>
      </w:r>
      <w:r>
        <w:t xml:space="preserve">The honest reading is that exception handling is a</w:t>
      </w:r>
      <w:r>
        <w:t xml:space="preserve"> </w:t>
      </w:r>
      <w:r>
        <w:rPr>
          <w:b/>
          <w:bCs/>
        </w:rPr>
        <w:t xml:space="preserve">documented limitation</w:t>
      </w:r>
      <w:r>
        <w:t xml:space="preserve"> </w:t>
      </w:r>
      <w:r>
        <w:t xml:space="preserve">(</w:t>
      </w:r>
      <w:r>
        <w:t xml:space="preserve">“Cognitive Ceiling”</w:t>
      </w:r>
      <w:r>
        <w:t xml:space="preserve">), not a</w:t>
      </w:r>
      <w:r>
        <w:t xml:space="preserve"> </w:t>
      </w:r>
      <w:r>
        <w:t xml:space="preserve">strength. Any paper built on this data should present it that way.</w:t>
      </w:r>
    </w:p>
    <w:p>
      <w:pPr>
        <w:pStyle w:val="BodyText"/>
      </w:pPr>
      <w:r>
        <w:t xml:space="preserve">Our position: the integrated system reliably executes and verifies</w:t>
      </w:r>
      <w:r>
        <w:t xml:space="preserve"> </w:t>
      </w:r>
      <w:r>
        <w:rPr>
          <w:b/>
          <w:bCs/>
        </w:rPr>
        <w:t xml:space="preserve">normal, happy-path and input-validation</w:t>
      </w:r>
      <w:r>
        <w:rPr>
          <w:b/>
          <w:bCs/>
        </w:rPr>
        <w:t xml:space="preserve"> </w:t>
      </w:r>
      <w:r>
        <w:rPr>
          <w:b/>
          <w:bCs/>
        </w:rPr>
        <w:t xml:space="preserve">flows</w:t>
      </w:r>
      <w:r>
        <w:t xml:space="preserve"> </w:t>
      </w:r>
      <w:r>
        <w:t xml:space="preserve">at a high rate, but</w:t>
      </w:r>
      <w:r>
        <w:t xml:space="preserve"> </w:t>
      </w:r>
      <w:r>
        <w:rPr>
          <w:b/>
          <w:bCs/>
        </w:rPr>
        <w:t xml:space="preserve">exception/state-driven flows remain hard</w:t>
      </w:r>
      <w:r>
        <w:t xml:space="preserve"> </w:t>
      </w:r>
      <w:r>
        <w:t xml:space="preserve">— consistent with the broader</w:t>
      </w:r>
      <w:r>
        <w:t xml:space="preserve"> </w:t>
      </w:r>
      <w:r>
        <w:t xml:space="preserve">literature (PinATA ~60% verdict reliability; WebVoyager 59.1% task success). The 42.2% all-flows number is</w:t>
      </w:r>
      <w:r>
        <w:t xml:space="preserve"> </w:t>
      </w:r>
      <w:r>
        <w:t xml:space="preserve">best understood as a</w:t>
      </w:r>
      <w:r>
        <w:t xml:space="preserve"> </w:t>
      </w:r>
      <w:r>
        <w:rPr>
          <w:i/>
          <w:iCs/>
        </w:rPr>
        <w:t xml:space="preserve">mixed-population</w:t>
      </w:r>
      <w:r>
        <w:t xml:space="preserve"> </w:t>
      </w:r>
      <w:r>
        <w:t xml:space="preserve">figure dragged down by the exception cohort and by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-action</w:t>
      </w:r>
      <w:r>
        <w:t xml:space="preserve"> </w:t>
      </w:r>
      <w:r>
        <w:t xml:space="preserve">brittleness (25.7% success), not as a refutation of the approach on the flows it targets.</w:t>
      </w:r>
    </w:p>
    <w:bookmarkEnd w:id="28"/>
    <w:bookmarkStart w:id="29" w:name="v-b.-economic-feasibility"/>
    <w:p>
      <w:pPr>
        <w:pStyle w:val="Heading3"/>
      </w:pPr>
      <w:r>
        <w:t xml:space="preserve">V-B. Economic feasibility</w:t>
      </w:r>
    </w:p>
    <w:p>
      <w:pPr>
        <w:pStyle w:val="FirstParagraph"/>
      </w:pPr>
      <w:r>
        <w:t xml:space="preserve">Under placeholder pricing, a</w:t>
      </w:r>
      <w:r>
        <w:t xml:space="preserve"> </w:t>
      </w:r>
      <w:r>
        <w:rPr>
          <w:b/>
          <w:bCs/>
        </w:rPr>
        <w:t xml:space="preserve">full FullTeaching generation suite costs ~$0.63 (flash) to ~$2.19 (pro)</w:t>
      </w:r>
      <w:r>
        <w:t xml:space="preserve">, with</w:t>
      </w:r>
      <w:r>
        <w:t xml:space="preserve"> </w:t>
      </w:r>
      <w:r>
        <w:t xml:space="preserve">generation cost concentrated in</w:t>
      </w:r>
      <w:r>
        <w:t xml:space="preserve"> </w:t>
      </w:r>
      <w:r>
        <w:rPr>
          <w:rStyle w:val="VerbatimChar"/>
        </w:rPr>
        <w:t xml:space="preserve">test_case_generator</w:t>
      </w:r>
      <w:r>
        <w:t xml:space="preserve"> </w:t>
      </w:r>
      <w:r>
        <w:t xml:space="preserve">(~67%) and</w:t>
      </w:r>
      <w:r>
        <w:t xml:space="preserve"> </w:t>
      </w:r>
      <w:r>
        <w:rPr>
          <w:rStyle w:val="VerbatimChar"/>
        </w:rPr>
        <w:t xml:space="preserve">mutation_test_case_generator</w:t>
      </w:r>
      <w:r>
        <w:t xml:space="preserve"> </w:t>
      </w:r>
      <w:r>
        <w:t xml:space="preserve">(~19%). Because</w:t>
      </w:r>
      <w:r>
        <w:t xml:space="preserve"> </w:t>
      </w:r>
      <w:r>
        <w:t xml:space="preserve">raw tokens are logged, exact USD is recomputable once official BytePlus rates are published. The economic</w:t>
      </w:r>
      <w:r>
        <w:t xml:space="preserve"> </w:t>
      </w:r>
      <w:r>
        <w:t xml:space="preserve">argument for the integrated approach rests on</w:t>
      </w:r>
      <w:r>
        <w:t xml:space="preserve"> </w:t>
      </w:r>
      <w:r>
        <w:rPr>
          <w:b/>
          <w:bCs/>
        </w:rPr>
        <w:t xml:space="preserve">deterministic serialization</w:t>
      </w:r>
      <w:r>
        <w:t xml:space="preserve"> </w:t>
      </w:r>
      <w:r>
        <w:t xml:space="preserve">(eq. 3.20): the expensive</w:t>
      </w:r>
      <w:r>
        <w:t xml:space="preserve"> </w:t>
      </w:r>
      <w:r>
        <w:t xml:space="preserve">LLM-driven discovery and oracle steps are paid</w:t>
      </w:r>
      <w:r>
        <w:t xml:space="preserve"> </w:t>
      </w:r>
      <w:r>
        <w:rPr>
          <w:b/>
          <w:bCs/>
        </w:rPr>
        <w:t xml:space="preserve">once</w:t>
      </w:r>
      <w:r>
        <w:t xml:space="preserve">; verified traces are crystallized into LLM-free replay</w:t>
      </w:r>
      <w:r>
        <w:t xml:space="preserve"> </w:t>
      </w:r>
      <w:r>
        <w:t xml:space="preserve">scripts (</w:t>
      </w:r>
      <w:r>
        <w:rPr>
          <w:rStyle w:val="VerbatimChar"/>
        </w:rPr>
        <w:t xml:space="preserve">ReusableTestRunner</w:t>
      </w:r>
      <w:r>
        <w:t xml:space="preserve">/</w:t>
      </w:r>
      <w:r>
        <w:rPr>
          <w:rStyle w:val="VerbatimChar"/>
        </w:rPr>
        <w:t xml:space="preserve">rerun.py</w:t>
      </w:r>
      <w:r>
        <w:t xml:space="preserve">) whose regression cost</w:t>
      </w:r>
      <w:r>
        <w:t xml:space="preserve"> </w:t>
      </w:r>
      <w:r>
        <w:rPr>
          <w:rStyle w:val="VerbatimChar"/>
        </w:rPr>
        <w:t xml:space="preserve">C_script ≪ C_LLM</w:t>
      </w:r>
      <w:r>
        <w:t xml:space="preserve"> </w:t>
      </w:r>
      <w:r>
        <w:t xml:space="preserve">is effectively free. Thus the</w:t>
      </w:r>
      <w:r>
        <w:t xml:space="preserve"> </w:t>
      </w:r>
      <w:r>
        <w:t xml:space="preserve">one-time generation+discovery spend amortizes across all subsequent regression cycles — the key to the thesis’s</w:t>
      </w:r>
      <w:r>
        <w:t xml:space="preserve"> </w:t>
      </w:r>
      <w:r>
        <w:t xml:space="preserve">claimed ~88% cost reduction versus manual testing, which our token accounting makes independently auditable.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model-selection</w:t>
      </w:r>
      <w:r>
        <w:t xml:space="preserve"> </w:t>
      </w:r>
      <w:r>
        <w:t xml:space="preserve">implication is concrete: at comparable artifact volume (63 test cases either way),</w:t>
      </w:r>
      <w:r>
        <w:t xml:space="preserve"> </w:t>
      </w:r>
      <w:r>
        <w:t xml:space="preserve">flash is ~3.5× cheaper than pro, so a cost-optimal deployment uses flash for bulk generation and reserves a</w:t>
      </w:r>
      <w:r>
        <w:t xml:space="preserve"> </w:t>
      </w:r>
      <w:r>
        <w:t xml:space="preserve">stronger model only where a measured quality gain justifies it.</w:t>
      </w:r>
    </w:p>
    <w:bookmarkEnd w:id="29"/>
    <w:bookmarkStart w:id="30" w:name="v-c.-threats-to-validity"/>
    <w:p>
      <w:pPr>
        <w:pStyle w:val="Heading3"/>
      </w:pPr>
      <w:r>
        <w:t xml:space="preserve">V-C. Threats to validity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4LV is a 2-use-case sample</w:t>
      </w:r>
      <w:r>
        <w:t xml:space="preserve">, not the full RetailOnboardPro SRS (10 UC / 8 screens / 75 rules); its</w:t>
      </w:r>
      <w:r>
        <w:t xml:space="preserve"> </w:t>
      </w:r>
      <w:r>
        <w:t xml:space="preserve">results characterize minimal-input behavior only and are not a thesis reproduction of RetailOnboardPro.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Placeholder pricing.</w:t>
      </w:r>
      <w:r>
        <w:t xml:space="preserve"> </w:t>
      </w:r>
      <w:r>
        <w:t xml:space="preserve">All USD figures depend on unofficial per-1M rates; only token counts are ground</w:t>
      </w:r>
      <w:r>
        <w:t xml:space="preserve"> </w:t>
      </w:r>
      <w:r>
        <w:t xml:space="preserve">truth.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Cumulative pro token log.</w:t>
      </w:r>
      <w:r>
        <w:t xml:space="preserve"> </w:t>
      </w:r>
      <w:r>
        <w:t xml:space="preserve">The pro FullTeaching total includes its 4LV run in the shared JSONL; the</w:t>
      </w:r>
      <w:r>
        <w:t xml:space="preserve"> </w:t>
      </w:r>
      <w:r>
        <w:t xml:space="preserve">FullTeaching-only figure is the dominant increment but is not cleanly isolated.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Execution backend mismatch.</w:t>
      </w:r>
      <w:r>
        <w:t xml:space="preserve"> </w:t>
      </w:r>
      <w:r>
        <w:t xml:space="preserve">The execution artifacts were produced with a Gemini backend. A faithful</w:t>
      </w:r>
      <w:r>
        <w:t xml:space="preserve"> </w:t>
      </w:r>
      <w:r>
        <w:t xml:space="preserve">BytePlus execution re-run requires porting</w:t>
      </w:r>
      <w:r>
        <w:t xml:space="preserve"> </w:t>
      </w:r>
      <w:r>
        <w:rPr>
          <w:rStyle w:val="VerbatimChar"/>
        </w:rPr>
        <w:t xml:space="preserve">LLMCaller.py</w:t>
      </w:r>
      <w:r>
        <w:t xml:space="preserve"> </w:t>
      </w:r>
      <w:r>
        <w:t xml:space="preserve">to the OpenAI-compatible client</w:t>
      </w:r>
      <w: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w:r>
        <w:rPr>
          <w:b/>
          <w:bCs/>
        </w:rPr>
        <w:t xml:space="preserve">vision-capable model</w:t>
      </w:r>
      <w:r>
        <w:t xml:space="preserve"> </w:t>
      </w:r>
      <w:r>
        <w:t xml:space="preserve">for the multi-modal oracle; without image support the dual-channel oracle degrades</w:t>
      </w:r>
      <w:r>
        <w:t xml:space="preserve"> </w:t>
      </w:r>
      <w:r>
        <w:t xml:space="preserve">to DOM-only, weakening exactly the exception flows already identified as weak.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dola-seed-2-1-turbo</w:t>
      </w:r>
      <w:r>
        <w:t xml:space="preserve"> </w:t>
      </w:r>
      <w:r>
        <w:t xml:space="preserve">was connectivity-validated but not run through a full pipeline; the 3-model</w:t>
      </w:r>
      <w:r>
        <w:t xml:space="preserve"> </w:t>
      </w:r>
      <w:r>
        <w:t xml:space="preserve">comparison is therefore 2-model in practice.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NL-test soundness/consistency</w:t>
      </w:r>
      <w:r>
        <w:t xml:space="preserve"> </w:t>
      </w:r>
      <w:r>
        <w:t xml:space="preserve">(arXiv:2509.19136): some execution failures may be false failures from</w:t>
      </w:r>
      <w:r>
        <w:t xml:space="preserve"> </w:t>
      </w:r>
      <w:r>
        <w:t xml:space="preserve">NL ambiguity, and re-runs may not be deterministic — an inherent limitation of NL-driven execution.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vi.-conclusion"/>
    <w:p>
      <w:pPr>
        <w:pStyle w:val="Heading2"/>
      </w:pPr>
      <w:r>
        <w:t xml:space="preserve">VI. Conclusion</w:t>
      </w:r>
    </w:p>
    <w:p>
      <w:pPr>
        <w:pStyle w:val="FirstParagraph"/>
      </w:pPr>
      <w:r>
        <w:t xml:space="preserve">We reproduced the previously published IntelliTest</w:t>
      </w:r>
      <w:r>
        <w:t xml:space="preserve"> </w:t>
      </w:r>
      <w:r>
        <w:rPr>
          <w:b/>
          <w:bCs/>
        </w:rPr>
        <w:t xml:space="preserve">generation</w:t>
      </w:r>
      <w:r>
        <w:t xml:space="preserve"> </w:t>
      </w:r>
      <w:r>
        <w:t xml:space="preserve">pipeline on a new, provider-agnostic</w:t>
      </w:r>
      <w:r>
        <w:t xml:space="preserve"> </w:t>
      </w:r>
      <w:r>
        <w:t xml:space="preserve">multi-model BytePlus backend with complete token/cost/latency logging; we</w:t>
      </w:r>
      <w:r>
        <w:t xml:space="preserve"> </w:t>
      </w:r>
      <w:r>
        <w:rPr>
          <w:b/>
          <w:bCs/>
        </w:rPr>
        <w:t xml:space="preserve">integrated</w:t>
      </w:r>
      <w:r>
        <w:t xml:space="preserve"> </w:t>
      </w:r>
      <w:r>
        <w:t xml:space="preserve">it end-to-end with</w:t>
      </w:r>
      <w:r>
        <w:t xml:space="preserve"> </w:t>
      </w:r>
      <w:r>
        <w:t xml:space="preserve">the TEAA</w:t>
      </w:r>
      <w:r>
        <w:t xml:space="preserve"> </w:t>
      </w:r>
      <w:r>
        <w:rPr>
          <w:b/>
          <w:bCs/>
        </w:rPr>
        <w:t xml:space="preserve">execution</w:t>
      </w:r>
      <w:r>
        <w:t xml:space="preserve"> </w:t>
      </w:r>
      <w:r>
        <w:t xml:space="preserve">agent against a live, locally-deployed FullTeaching system under test; and we reported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transparent</w:t>
      </w:r>
      <w:r>
        <w:t xml:space="preserve"> </w:t>
      </w:r>
      <w:r>
        <w:t xml:space="preserve">economic and reliability analysis. The generation half is prior work and is credited as</w:t>
      </w:r>
      <w:r>
        <w:t xml:space="preserve"> </w:t>
      </w:r>
      <w:r>
        <w:t xml:space="preserve">such throughout. The contributions of this document are the reproduction (including a real defect fix that</w:t>
      </w:r>
      <w:r>
        <w:t xml:space="preserve"> </w:t>
      </w:r>
      <w:r>
        <w:t xml:space="preserve">was silently zeroing the pipeline on the new backend), the integration that closes the generation→execution</w:t>
      </w:r>
      <w:r>
        <w:t xml:space="preserve"> </w:t>
      </w:r>
      <w:r>
        <w:t xml:space="preserve">loop, the first per-model cost profile for this method (flash ≈ $0.63, pro ≈ $2.19 per full FullTeaching</w:t>
      </w:r>
      <w:r>
        <w:t xml:space="preserve"> </w:t>
      </w:r>
      <w:r>
        <w:t xml:space="preserve">suite; comparable output; pro ~3.5× costlier), and an honest reliability accounting that discloses the</w:t>
      </w:r>
      <w:r>
        <w:t xml:space="preserve"> </w:t>
      </w:r>
      <w:r>
        <w:t xml:space="preserve">42.2%-vs-89.2% population discrepancy and the exception-flow contradiction rather than reporting only the</w:t>
      </w:r>
      <w:r>
        <w:t xml:space="preserve"> </w:t>
      </w:r>
      <w:r>
        <w:t xml:space="preserve">favourable figure. The strongest concurrent competitor for the execution phase is</w:t>
      </w:r>
      <w:r>
        <w:t xml:space="preserve"> </w:t>
      </w:r>
      <w:r>
        <w:rPr>
          <w:b/>
          <w:bCs/>
        </w:rPr>
        <w:t xml:space="preserve">Yun Lin’s WebTestPilot</w:t>
      </w:r>
      <w:r>
        <w:rPr>
          <w:b/>
          <w:bCs/>
        </w:rPr>
        <w:t xml:space="preserve"> </w:t>
      </w:r>
      <w:r>
        <w:rPr>
          <w:b/>
          <w:bCs/>
        </w:rPr>
        <w:t xml:space="preserve">(FSE 2026)</w:t>
      </w:r>
      <w:r>
        <w:t xml:space="preserve">; a faithful head-to-head against it — and measurable improvement of exception-flow reliability</w:t>
      </w:r>
      <w:r>
        <w:t xml:space="preserve"> </w:t>
      </w:r>
      <w:r>
        <w:t xml:space="preserve">via a vision-capable oracle — are the clearest next steps.</w:t>
      </w:r>
    </w:p>
    <w:p>
      <w:r>
        <w:pict>
          <v:rect style="width:0;height:1.5pt" o:hralign="center" o:hrstd="t" o:hr="t"/>
        </w:pict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The complete machine-readable reference set (82 papers, 11-column schema) is in</w:t>
      </w:r>
      <w:r>
        <w:t xml:space="preserve"> </w:t>
      </w:r>
      <w:r>
        <w:rPr>
          <w:rStyle w:val="VerbatimChar"/>
        </w:rPr>
        <w:t xml:space="preserve">research_project/track_A_literature_review/related_articles.xlsx</w:t>
      </w:r>
      <w:r>
        <w:t xml:space="preserve"> </w:t>
      </w:r>
      <w:r>
        <w:t xml:space="preserve">(sheets: Systematic Review [82],</w:t>
      </w:r>
      <w:r>
        <w:t xml:space="preserve"> </w:t>
      </w:r>
      <w:r>
        <w:t xml:space="preserve">New Research 2025-26 [19], All References [101 rows]). Primary anchors cited above:</w:t>
      </w:r>
    </w:p>
    <w:p>
      <w:pPr>
        <w:pStyle w:val="Compact"/>
        <w:numPr>
          <w:ilvl w:val="0"/>
          <w:numId w:val="1008"/>
        </w:numPr>
      </w:pPr>
      <w:r>
        <w:t xml:space="preserve">Prior work:</w:t>
      </w:r>
      <w:r>
        <w:t xml:space="preserve"> </w:t>
      </w:r>
      <w:r>
        <w:rPr>
          <w:i/>
          <w:iCs/>
        </w:rPr>
        <w:t xml:space="preserve">A Business Process-Centric Approach for LLM-Driven Functional Test Generation</w:t>
      </w:r>
      <w:r>
        <w:t xml:space="preserve"> </w:t>
      </w:r>
      <w:r>
        <w:t xml:space="preserve">(IEEE Access).</w:t>
      </w:r>
    </w:p>
    <w:p>
      <w:pPr>
        <w:pStyle w:val="Compact"/>
        <w:numPr>
          <w:ilvl w:val="0"/>
          <w:numId w:val="1008"/>
        </w:numPr>
      </w:pPr>
      <w:r>
        <w:t xml:space="preserve">X. Teoh,</w:t>
      </w:r>
      <w:r>
        <w:t xml:space="preserve"> </w:t>
      </w:r>
      <w:r>
        <w:rPr>
          <w:b/>
          <w:bCs/>
        </w:rPr>
        <w:t xml:space="preserve">Y. Lin</w:t>
      </w:r>
      <w:r>
        <w:t xml:space="preserve">, D.-M. Nguyen, R. Ren, W. Zhang, J. S. Dong.</w:t>
      </w:r>
      <w:r>
        <w:t xml:space="preserve"> </w:t>
      </w:r>
      <w:r>
        <w:rPr>
          <w:i/>
          <w:iCs/>
        </w:rPr>
        <w:t xml:space="preserve">WebTestPilot: Agentic End-to-End Web</w:t>
      </w:r>
      <w:r>
        <w:rPr>
          <w:i/>
          <w:iCs/>
        </w:rPr>
        <w:t xml:space="preserve"> </w:t>
      </w:r>
      <w:r>
        <w:rPr>
          <w:i/>
          <w:iCs/>
        </w:rPr>
        <w:t xml:space="preserve">Testing against Natural Language Specification by Inferring Oracles with Symbolized GUI Elements.</w:t>
      </w:r>
      <w:r>
        <w:t xml:space="preserve"> </w:t>
      </w:r>
      <w:r>
        <w:t xml:space="preserve">FSE 2026.</w:t>
      </w:r>
      <w:r>
        <w:t xml:space="preserve"> </w:t>
      </w:r>
      <w:r>
        <w:t xml:space="preserve">arXiv:2602.11724.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Are Autonomous Web Agents Good Testers? (PinATA / SeeAct-ATA).</w:t>
      </w:r>
      <w:r>
        <w:t xml:space="preserve"> </w:t>
      </w:r>
      <w:r>
        <w:t xml:space="preserve">arXiv:2504.01495.</w:t>
      </w:r>
    </w:p>
    <w:p>
      <w:pPr>
        <w:pStyle w:val="Compact"/>
        <w:numPr>
          <w:ilvl w:val="0"/>
          <w:numId w:val="1008"/>
        </w:numPr>
      </w:pPr>
      <w:r>
        <w:t xml:space="preserve">C. Augusto et al.,</w:t>
      </w:r>
      <w:r>
        <w:t xml:space="preserve"> </w:t>
      </w:r>
      <w:r>
        <w:rPr>
          <w:i/>
          <w:iCs/>
        </w:rPr>
        <w:t xml:space="preserve">Software System Testing assisted by LLMs: An Exploratory Study.</w:t>
      </w:r>
      <w:r>
        <w:t xml:space="preserve"> </w:t>
      </w:r>
      <w:r>
        <w:t xml:space="preserve">ICTSS 2024.</w:t>
      </w:r>
    </w:p>
    <w:p>
      <w:pPr>
        <w:pStyle w:val="Compact"/>
        <w:numPr>
          <w:ilvl w:val="0"/>
          <w:numId w:val="1008"/>
        </w:numPr>
      </w:pPr>
      <w:r>
        <w:t xml:space="preserve">D. Milchevski et al.,</w:t>
      </w:r>
      <w:r>
        <w:t xml:space="preserve"> </w:t>
      </w:r>
      <w:r>
        <w:rPr>
          <w:i/>
          <w:iCs/>
        </w:rPr>
        <w:t xml:space="preserve">Multi-Step Generation of Test Specifications using LLMs for System-Level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Requirements.</w:t>
      </w:r>
      <w:r>
        <w:t xml:space="preserve"> </w:t>
      </w:r>
      <w:r>
        <w:t xml:space="preserve">ACL 2025 (Industry).</w:t>
      </w:r>
    </w:p>
    <w:p>
      <w:pPr>
        <w:pStyle w:val="Compact"/>
        <w:numPr>
          <w:ilvl w:val="0"/>
          <w:numId w:val="1008"/>
        </w:numPr>
      </w:pPr>
      <w:r>
        <w:t xml:space="preserve">S. Bhatia, T. Gandhi, D. Kumar, P. Jalote.</w:t>
      </w:r>
      <w:r>
        <w:t xml:space="preserve"> </w:t>
      </w:r>
      <w:r>
        <w:rPr>
          <w:i/>
          <w:iCs/>
        </w:rPr>
        <w:t xml:space="preserve">System test case design from requirements specifications:</w:t>
      </w:r>
      <w:r>
        <w:rPr>
          <w:i/>
          <w:iCs/>
        </w:rPr>
        <w:t xml:space="preserve"> </w:t>
      </w:r>
      <w:r>
        <w:rPr>
          <w:i/>
          <w:iCs/>
        </w:rPr>
        <w:t xml:space="preserve">insights and challenges of using ChatGPT.</w:t>
      </w:r>
      <w:r>
        <w:t xml:space="preserve"> </w:t>
      </w:r>
      <w:r>
        <w:t xml:space="preserve">2024.</w:t>
      </w:r>
    </w:p>
    <w:p>
      <w:pPr>
        <w:pStyle w:val="Compact"/>
        <w:numPr>
          <w:ilvl w:val="0"/>
          <w:numId w:val="1008"/>
        </w:numPr>
      </w:pPr>
      <w:r>
        <w:t xml:space="preserve">J. Wang et al.,</w:t>
      </w:r>
      <w:r>
        <w:t xml:space="preserve"> </w:t>
      </w:r>
      <w:r>
        <w:rPr>
          <w:i/>
          <w:iCs/>
        </w:rPr>
        <w:t xml:space="preserve">Software Testing with LLMs: Survey, Landscape, and Vision.</w:t>
      </w:r>
      <w:r>
        <w:t xml:space="preserve"> </w:t>
      </w:r>
      <w:r>
        <w:t xml:space="preserve">IEEE TSE 2024.</w:t>
      </w:r>
    </w:p>
    <w:p>
      <w:pPr>
        <w:pStyle w:val="Compact"/>
        <w:numPr>
          <w:ilvl w:val="0"/>
          <w:numId w:val="1008"/>
        </w:numPr>
      </w:pPr>
      <w:r>
        <w:t xml:space="preserve">X. Hou et al.,</w:t>
      </w:r>
      <w:r>
        <w:t xml:space="preserve"> </w:t>
      </w:r>
      <w:r>
        <w:rPr>
          <w:i/>
          <w:iCs/>
        </w:rPr>
        <w:t xml:space="preserve">LLMs for Software Engineering: A Systematic Literature Review.</w:t>
      </w:r>
      <w:r>
        <w:t xml:space="preserve"> </w:t>
      </w:r>
      <w:r>
        <w:t xml:space="preserve">ACM TOSEM 2024.</w:t>
      </w:r>
    </w:p>
    <w:p>
      <w:pPr>
        <w:pStyle w:val="Compact"/>
        <w:numPr>
          <w:ilvl w:val="0"/>
          <w:numId w:val="1008"/>
        </w:numPr>
      </w:pPr>
      <w:r>
        <w:t xml:space="preserve">H. He et al.,</w:t>
      </w:r>
      <w:r>
        <w:t xml:space="preserve"> </w:t>
      </w:r>
      <w:r>
        <w:rPr>
          <w:i/>
          <w:iCs/>
        </w:rPr>
        <w:t xml:space="preserve">WebVoyager: Building an End-to-End Web Agent with LMMs.</w:t>
      </w:r>
      <w:r>
        <w:t xml:space="preserve"> </w:t>
      </w:r>
      <w:r>
        <w:t xml:space="preserve">ACL 2024.</w:t>
      </w:r>
    </w:p>
    <w:p>
      <w:pPr>
        <w:pStyle w:val="Compact"/>
        <w:numPr>
          <w:ilvl w:val="0"/>
          <w:numId w:val="1008"/>
        </w:numPr>
      </w:pPr>
      <w:r>
        <w:t xml:space="preserve">J. Yoon, R. Feldt, S. Yoo.</w:t>
      </w:r>
      <w:r>
        <w:t xml:space="preserve"> </w:t>
      </w:r>
      <w:r>
        <w:rPr>
          <w:i/>
          <w:iCs/>
        </w:rPr>
        <w:t xml:space="preserve">DroidAgent</w:t>
      </w:r>
      <w:r>
        <w:t xml:space="preserve"> </w:t>
      </w:r>
      <w:r>
        <w:t xml:space="preserve">(intent-driven mobile GUI testing).</w:t>
      </w:r>
    </w:p>
    <w:p>
      <w:pPr>
        <w:pStyle w:val="Compact"/>
        <w:numPr>
          <w:ilvl w:val="0"/>
          <w:numId w:val="1008"/>
        </w:numPr>
      </w:pPr>
      <w:r>
        <w:t xml:space="preserve">Z. Liu et al.,</w:t>
      </w:r>
      <w:r>
        <w:t xml:space="preserve"> </w:t>
      </w:r>
      <w:r>
        <w:rPr>
          <w:i/>
          <w:iCs/>
        </w:rPr>
        <w:t xml:space="preserve">GPTDroid</w:t>
      </w:r>
      <w:r>
        <w:t xml:space="preserve"> </w:t>
      </w:r>
      <w:r>
        <w:t xml:space="preserve">(functionality-aware mobile GUI testing). ICSE 2024.</w:t>
      </w:r>
    </w:p>
    <w:p>
      <w:pPr>
        <w:pStyle w:val="Compact"/>
        <w:numPr>
          <w:ilvl w:val="0"/>
          <w:numId w:val="1008"/>
        </w:numPr>
      </w:pPr>
      <w:r>
        <w:t xml:space="preserve">Emerging concerns: NL soundness/consistency (arXiv:2509.19136); self-healing DOM (arXiv:2603.20358);</w:t>
      </w:r>
      <w:r>
        <w:t xml:space="preserve"> </w:t>
      </w:r>
      <w:r>
        <w:t xml:space="preserve">autonomous repair limits (arXiv:2605.01471); Prune4Web DOM pruning (arXiv:2511.21398); accessibility-tree</w:t>
      </w:r>
      <w:r>
        <w:t xml:space="preserve"> </w:t>
      </w:r>
      <w:r>
        <w:t xml:space="preserve">prompt injection (arXiv:2507.14799); requirement→oracle on real bugs (arXiv:2607.10277).</w:t>
      </w:r>
    </w:p>
    <w:p>
      <w:pPr>
        <w:pStyle w:val="Compact"/>
        <w:numPr>
          <w:ilvl w:val="0"/>
          <w:numId w:val="1008"/>
        </w:numPr>
      </w:pPr>
      <w:r>
        <w:t xml:space="preserve">Yun Lin group (additional):</w:t>
      </w:r>
      <w:r>
        <w:t xml:space="preserve"> </w:t>
      </w:r>
      <w:r>
        <w:rPr>
          <w:i/>
          <w:iCs/>
        </w:rPr>
        <w:t xml:space="preserve">Compiling Large Multi-Modal Requirement Documents…</w:t>
      </w:r>
      <w:r>
        <w:t xml:space="preserve"> </w:t>
      </w:r>
      <w:r>
        <w:t xml:space="preserve">(ISSTA 2026,</w:t>
      </w:r>
      <w:r>
        <w:t xml:space="preserve"> </w:t>
      </w:r>
      <w:r>
        <w:t xml:space="preserve">arXiv:2602.13723);</w:t>
      </w:r>
      <w:r>
        <w:t xml:space="preserve"> </w:t>
      </w:r>
      <w:r>
        <w:rPr>
          <w:i/>
          <w:iCs/>
        </w:rPr>
        <w:t xml:space="preserve">Generating Project-Specific Test Cases with Requirement Validation Intention</w:t>
      </w:r>
      <w:r>
        <w:t xml:space="preserve"> </w:t>
      </w:r>
      <w:r>
        <w:t xml:space="preserve">(ISSTA 2026);</w:t>
      </w:r>
      <w:r>
        <w:t xml:space="preserve"> </w:t>
      </w:r>
      <w:r>
        <w:rPr>
          <w:i/>
          <w:iCs/>
        </w:rPr>
        <w:t xml:space="preserve">Generalizing Test Cases for Comprehensive Test Scenario Coverage</w:t>
      </w:r>
      <w:r>
        <w:t xml:space="preserve"> </w:t>
      </w:r>
      <w:r>
        <w:t xml:space="preserve">(FSE 2026,</w:t>
      </w:r>
      <w:r>
        <w:t xml:space="preserve"> </w:t>
      </w:r>
      <w:r>
        <w:t xml:space="preserve">arXiv:2604.21771).</w:t>
      </w:r>
    </w:p>
    <w:p>
      <w:r>
        <w:pict>
          <v:rect style="width:0;height:1.5pt" o:hralign="center" o:hrstd="t" o:hr="t"/>
        </w:pict>
      </w:r>
    </w:p>
    <w:bookmarkEnd w:id="33"/>
    <w:bookmarkStart w:id="34" w:name="appendix-a-reproducibility-artifacts"/>
    <w:p>
      <w:pPr>
        <w:pStyle w:val="Heading2"/>
      </w:pPr>
      <w:r>
        <w:t xml:space="preserve">Appendix A — Reproducibility artifacts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 runner + per-model token summaries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research_project/track_C_intellitest_run/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run_intellitest.py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summarize_usage.py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logs/usage_*_summary.json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4LV PDF renderer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research_project/track_C_intellitest_run/make_4lv_pdf.py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fidelity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research_project/track_B_baselines/REPORT.md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study + architecture→formula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research_project/track_D_execution_teaa/REPORT.md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Literature review (82 papers)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research_project/track_A_literature_review/{systematic_review.csv, related_articles.xlsx, REPORT.md}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New-research + Yun Lin dossier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research_project/track_E_new_research/{new_papers.csv, REPORT.md, yun_lin_sjtu_dossier.md}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Figures (from real logs)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research_project/track_F_plots/figures/F1..F6*.png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make_plots.py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Per-call LLM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research_project/track_C_intellitest_run/logs/usage_*.jsonl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BytePlus client + logger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research_project/shared/llm_client.py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Coordination 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research_project/channels/{MAIN_LOG.txt, writer_inbox.txt}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SUT</w:t>
            </w:r>
          </w:p>
        </w:tc>
        <w:tc>
          <w:tcPr/>
          <w:p>
            <w:pPr>
              <w:pStyle w:val="Compact"/>
            </w:pPr>
            <w:r>
              <w:t xml:space="preserve">FullTeaching via Docker at</w:t>
            </w:r>
            <w:r>
              <w:t xml:space="preserve"> </w:t>
            </w:r>
            <w:r>
              <w:rPr>
                <w:rStyle w:val="VerbatimChar"/>
              </w:rPr>
              <w:t xml:space="preserve">https://localhost:5000/</w:t>
            </w:r>
          </w:p>
        </w:tc>
      </w:tr>
    </w:tbl>
    <w:bookmarkEnd w:id="34"/>
    <w:bookmarkStart w:id="35" w:name="appendix-b-figure-index"/>
    <w:p>
      <w:pPr>
        <w:pStyle w:val="Heading2"/>
      </w:pPr>
      <w:r>
        <w:t xml:space="preserve">Appendix B — Figure index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F1</w:t>
      </w:r>
      <w:r>
        <w:t xml:space="preserve"> </w:t>
      </w:r>
      <w:r>
        <w:t xml:space="preserve">Generation: total tokens per model (FullTeaching latest run).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F2</w:t>
      </w:r>
      <w:r>
        <w:t xml:space="preserve"> </w:t>
      </w:r>
      <w:r>
        <w:t xml:space="preserve">Generation: USD cost per model (placeholder rates, labeled as such).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F3</w:t>
      </w:r>
      <w:r>
        <w:t xml:space="preserve"> </w:t>
      </w:r>
      <w:r>
        <w:t xml:space="preserve">Generation: tokens by pipeline module (test_case_generator dominates ~67%).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F4</w:t>
      </w:r>
      <w:r>
        <w:t xml:space="preserve"> </w:t>
      </w:r>
      <w:r>
        <w:t xml:space="preserve">Generation: wall-clock minutes per run.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F5</w:t>
      </w:r>
      <w:r>
        <w:t xml:space="preserve"> </w:t>
      </w:r>
      <w:r>
        <w:t xml:space="preserve">Execution: pass/fail by business process (overall 42.2% success, N=166; BP1 = 132/166).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F6</w:t>
      </w:r>
      <w:r>
        <w:t xml:space="preserve"> </w:t>
      </w:r>
      <w:r>
        <w:t xml:space="preserve">Execution: success rate by action type (done ~69%, click ~33%, input ~26%, upload 50%).</w:t>
      </w:r>
    </w:p>
    <w:bookmarkEnd w:id="35"/>
    <w:bookmarkStart w:id="36" w:name="appendix-c-environment"/>
    <w:p>
      <w:pPr>
        <w:pStyle w:val="Heading2"/>
      </w:pPr>
      <w:r>
        <w:t xml:space="preserve">Appendix C — Environment</w:t>
      </w:r>
    </w:p>
    <w:p>
      <w:pPr>
        <w:pStyle w:val="FirstParagraph"/>
      </w:pPr>
      <w:r>
        <w:t xml:space="preserve">Windows; Python 3.11 venv (</w:t>
      </w:r>
      <w:r>
        <w:rPr>
          <w:rStyle w:val="VerbatimChar"/>
        </w:rPr>
        <w:t xml:space="preserve">env/</w:t>
      </w:r>
      <w:r>
        <w:t xml:space="preserve">). Installed for this study: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,</w:t>
      </w:r>
      <w:r>
        <w:t xml:space="preserve"> </w:t>
      </w:r>
      <w:r>
        <w:rPr>
          <w:rStyle w:val="VerbatimChar"/>
        </w:rPr>
        <w:t xml:space="preserve">fpdf2</w:t>
      </w:r>
      <w:r>
        <w:t xml:space="preserve"> </w:t>
      </w:r>
      <w:r>
        <w:t xml:space="preserve">(in addition</w:t>
      </w:r>
      <w:r>
        <w:t xml:space="preserve"> </w:t>
      </w:r>
      <w:r>
        <w:t xml:space="preserve">to the pipeline’s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,</w:t>
      </w:r>
      <w:r>
        <w:t xml:space="preserve"> </w:t>
      </w:r>
      <w:r>
        <w:rPr>
          <w:rStyle w:val="VerbatimChar"/>
        </w:rPr>
        <w:t xml:space="preserve">allpairspy</w:t>
      </w:r>
      <w:r>
        <w:t xml:space="preserve">,</w:t>
      </w:r>
      <w:r>
        <w:t xml:space="preserve"> </w:t>
      </w:r>
      <w:r>
        <w:rPr>
          <w:rStyle w:val="VerbatimChar"/>
        </w:rPr>
        <w:t xml:space="preserve">rapidfuzz</w:t>
      </w:r>
      <w:r>
        <w:t xml:space="preserve">,</w:t>
      </w:r>
      <w:r>
        <w:t xml:space="preserve"> </w:t>
      </w:r>
      <w:r>
        <w:rPr>
          <w:rStyle w:val="VerbatimChar"/>
        </w:rPr>
        <w:t xml:space="preserve">pypdf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google-genai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).</w:t>
      </w:r>
      <w:r>
        <w:t xml:space="preserve"> </w:t>
      </w:r>
      <w:r>
        <w:t xml:space="preserve">Docker 29.7.2 for the SUT (git required</w:t>
      </w:r>
      <w:r>
        <w:t xml:space="preserve"> </w:t>
      </w:r>
      <w:r>
        <w:rPr>
          <w:rStyle w:val="VerbatimChar"/>
        </w:rPr>
        <w:t xml:space="preserve">core.longpaths=true</w:t>
      </w:r>
      <w:r>
        <w:t xml:space="preserve"> </w:t>
      </w:r>
      <w:r>
        <w:t xml:space="preserve">on Windows to check out FullTeaching’s deep</w:t>
      </w:r>
      <w:r>
        <w:t xml:space="preserve"> </w:t>
      </w:r>
      <w:r>
        <w:t xml:space="preserve">Java test paths).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2026-09-11T05:43:08Z</dcterms:created>
  <dcterms:modified xsi:type="dcterms:W3CDTF">2026-09-11T05:43:08Z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