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Cẩm nang Phỏng vấn: Database Specialist - Corporate Banking Migration</w:t>
      </w:r>
    </w:p>
    <w:p>
      <w:r>
        <w:t>Tài liệu hướng dẫn chi tiết dành cho vị trí Database Specialist, tập trung vào thiết kế, tối ưu hóa (Performance Tuning) và vận hành hệ thống cơ sở dữ liệu lớn (Oracle/PostgreSQL).</w:t>
      </w:r>
    </w:p>
    <w:p>
      <w:pPr>
        <w:pStyle w:val="Heading1"/>
      </w:pPr>
      <w:r>
        <w:t>1. Data Modeling &amp; Storage Design (Thiết kế &amp; Lưu trữ)</w:t>
      </w:r>
    </w:p>
    <w:p>
      <w:r>
        <w:t>Kỹ năng cốt lõi của một Database Specialist là thiết kế mô hình vật lý (Physical Model) sao cho vừa đảm bảo tính toàn vẹn dữ liệu, vừa đạt hiệu suất INSERT/SELECT cực cao cho hàng tỷ dòng dữ liệu. Dưới đây là ví dụ xuất sắc về tư duy thiết kế:</w:t>
      </w:r>
    </w:p>
    <w:p>
      <w:pPr>
        <w:shd w:fill="F2F2F2"/>
        <w:ind w:left="288" w:right="288"/>
      </w:pPr>
      <w:r>
        <w:rPr>
          <w:rFonts w:ascii="Consolas" w:hAnsi="Consolas"/>
          <w:color w:val="000000"/>
          <w:sz w:val="18"/>
        </w:rPr>
        <w:t>-- 1. BẢNG DANH MỤC KHÁCH HÀNG</w:t>
        <w:br/>
        <w:t>CREATE TABLE CUSTOMER (</w:t>
        <w:br/>
        <w:t xml:space="preserve">    CUSTOMER_ID   NUMBER(19,0) NOT NULL,</w:t>
        <w:br/>
        <w:t xml:space="preserve">    FULL_NAME     VARCHAR2(150) NOT NULL,</w:t>
        <w:br/>
        <w:t xml:space="preserve">    ID_CARD       VARCHAR2(256) NOT NULL, -- Sẽ được Encrypt bằng DBMS_CRYPTO (hoặc pgcrypto)</w:t>
        <w:br/>
        <w:t xml:space="preserve">    PHONE         VARCHAR2(256),          </w:t>
        <w:br/>
        <w:t xml:space="preserve">    STATUS        VARCHAR2(20) DEFAULT 'ACTIVE',</w:t>
        <w:br/>
        <w:t xml:space="preserve">    CREATED_AT    TIMESTAMP DEFAULT SYSTIMESTAMP,</w:t>
        <w:br/>
        <w:t xml:space="preserve">    CONSTRAINT PK_CUSTOMER PRIMARY KEY (CUSTOMER_ID)</w:t>
        <w:br/>
        <w:t>);</w:t>
        <w:br/>
        <w:br/>
        <w:t>-- 2. BẢNG TÀI KHOẢN NGÂN HÀNG</w:t>
        <w:br/>
        <w:t>CREATE TABLE ACCOUNT (</w:t>
        <w:br/>
        <w:t xml:space="preserve">    ACCOUNT_NO    VARCHAR2(20) NOT NULL,</w:t>
        <w:br/>
        <w:t xml:space="preserve">    CUSTOMER_ID   NUMBER(19,0) NOT NULL,</w:t>
        <w:br/>
        <w:t xml:space="preserve">    ACCT_TYPE     VARCHAR2(10) NOT NULL,</w:t>
        <w:br/>
        <w:t xml:space="preserve">    BALANCE       NUMBER(18,2) DEFAULT 0.00, -- Tuyệt đối không dùng FLOAT để tránh sai số</w:t>
        <w:br/>
        <w:t xml:space="preserve">    CURRENCY      VARCHAR2(3) DEFAULT 'VND',</w:t>
        <w:br/>
        <w:t xml:space="preserve">    STATUS        VARCHAR2(20) DEFAULT 'OPEN',</w:t>
        <w:br/>
        <w:t xml:space="preserve">    CREATED_AT    TIMESTAMP DEFAULT SYSTIMESTAMP,</w:t>
        <w:br/>
        <w:t xml:space="preserve">    CONSTRAINT PK_ACCOUNT PRIMARY KEY (ACCOUNT_NO),</w:t>
        <w:br/>
        <w:t xml:space="preserve">    CONSTRAINT FK_ACCOUNT_CUSTOMER FOREIGN KEY (CUSTOMER_ID) REFERENCES CUSTOMER(CUSTOMER_ID)</w:t>
        <w:br/>
        <w:t>);</w:t>
        <w:br/>
        <w:br/>
        <w:t>-- 3. BẢNG GIAO DỊCH (TỶ DÒNG) - Bỏ Physical Foreign Key để tối ưu INSERT</w:t>
        <w:br/>
        <w:t>CREATE TABLE TRANSACTION (</w:t>
        <w:br/>
        <w:t xml:space="preserve">    TXN_ID         NUMBER(19,0) NOT NULL,</w:t>
        <w:br/>
        <w:t xml:space="preserve">    ACCOUNT_NO     VARCHAR2(20) NOT NULL,</w:t>
        <w:br/>
        <w:t xml:space="preserve">    TXN_TYPE       VARCHAR2(10) NOT NULL,</w:t>
        <w:br/>
        <w:t xml:space="preserve">    AMOUNT         NUMBER(18,2) NOT NULL,</w:t>
        <w:br/>
        <w:t xml:space="preserve">    TXN_DATE       DATE NOT NULL,         -- Khóa phân vùng (Partition Key)</w:t>
        <w:br/>
        <w:t xml:space="preserve">    DESCRIPTION    VARCHAR2(250),</w:t>
        <w:br/>
        <w:t xml:space="preserve">    CHANNEL        VARCHAR2(20)</w:t>
        <w:br/>
        <w:t>)</w:t>
        <w:br/>
        <w:t>PARTITION BY RANGE (TXN_DATE) (</w:t>
        <w:br/>
        <w:t xml:space="preserve">    PARTITION SUB_TXN_2026_M04 VALUES LESS THAN (TO_DATE('2026-05-01', 'YYYY-MM-DD')),</w:t>
        <w:br/>
        <w:t xml:space="preserve">    PARTITION SUB_TXN_2026_M05 VALUES LESS THAN (TO_DATE('2026-06-01', 'YYYY-MM-DD')),</w:t>
        <w:br/>
        <w:t xml:space="preserve">    PARTITION SUB_TXN_DEFAULT VALUES LESS THAN (MAXVALUE)</w:t>
        <w:br/>
        <w:t>);</w:t>
        <w:br/>
        <w:br/>
        <w:t>-- TẠO LOCAL INDEX</w:t>
        <w:br/>
        <w:t>CREATE INDEX IX_TXN_ACCT_DATE ON TRANSACTION (ACCOUNT_NO, TXN_DATE) LOCAL;</w:t>
      </w:r>
    </w:p>
    <w:p>
      <w:r>
        <w:t>Điểm "ăn tiền" trong thiết kế này (khi giải thích với Team Ấn Độ):</w:t>
      </w:r>
    </w:p>
    <w:p>
      <w:pPr>
        <w:pStyle w:val="ListBullet"/>
      </w:pPr>
      <w:r>
        <w:rPr>
          <w:b/>
        </w:rPr>
        <w:t>Tư duy về Data Type:</w:t>
      </w:r>
      <w:r>
        <w:t xml:space="preserve"> Sử dụng NUMBER(18,2) cho Balance/Amount. Kỹ sư kém sẽ dùng FLOAT/REAL gây sai số làm lệch báo cáo tài chính.</w:t>
      </w:r>
    </w:p>
    <w:p>
      <w:pPr>
        <w:pStyle w:val="ListBullet"/>
      </w:pPr>
      <w:r>
        <w:rPr>
          <w:b/>
        </w:rPr>
        <w:t>Bỏ Foreign Key vật lý ở bảng TRANSACTION:</w:t>
      </w:r>
      <w:r>
        <w:t xml:space="preserve"> Bảng Transaction nhận hàng nghìn giao dịch mỗi giây. Nếu để Foreign Key trỏ về bảng ACCOUNT, mỗi lệnh INSERT DB phải lookup bảng ACCOUNT làm nghẽn cổ chai (Lock/Latch). Architect sẽ kiểm tra tính toàn vẹn logic ở tầng Application hoặc ETL thay vì Physical DB.</w:t>
      </w:r>
    </w:p>
    <w:p>
      <w:pPr>
        <w:pStyle w:val="ListBullet"/>
      </w:pPr>
      <w:r>
        <w:rPr>
          <w:b/>
        </w:rPr>
        <w:t>Partitioning &amp; Local Index:</w:t>
      </w:r>
      <w:r>
        <w:t xml:space="preserve"> Bảng Tỷ dòng được chia nhỏ theo tháng (Range Partition). Index tạo dạng LOCAL để khi Drop/Truncate partition dữ liệu cũ (Data Archiving) sẽ không làm hỏng toàn bộ Index của bảng (Invalidate Global Index).</w:t>
      </w:r>
    </w:p>
    <w:p>
      <w:pPr>
        <w:pStyle w:val="Heading1"/>
      </w:pPr>
      <w:r>
        <w:t>2. Performance Tuning (Tối ưu Hiệu năng)</w:t>
      </w:r>
    </w:p>
    <w:p>
      <w:r>
        <w:t>Phải giải thích được cách tăng tốc độ nạp dữ liệu (Bulk Load) và cách đọc Execution Plan.</w:t>
      </w:r>
    </w:p>
    <w:p>
      <w:pPr>
        <w:shd w:fill="F2F2F2"/>
        <w:ind w:left="288" w:right="288"/>
      </w:pPr>
      <w:r>
        <w:rPr>
          <w:rFonts w:ascii="Consolas" w:hAnsi="Consolas"/>
          <w:color w:val="000000"/>
          <w:sz w:val="18"/>
        </w:rPr>
        <w:t>-- Chuyển Table sang chế độ NOLOGGING để nạp dữ liệu cực nhanh</w:t>
        <w:br/>
        <w:t>ALTER TABLE TRANSACTION NOLOGGING;</w:t>
        <w:br/>
        <w:br/>
        <w:t>-- Sử dụng Direct Path Insert (/*+ APPEND */ hint)</w:t>
        <w:br/>
        <w:t>INSERT /*+ APPEND */ INTO TRANSACTION (TXN_ID, ACCOUNT_NO, TXN_TYPE, AMOUNT, TXN_DATE)</w:t>
        <w:br/>
        <w:t xml:space="preserve">SELECT TXN_ID, ACCOUNT_NO, TXN_TYPE, AMOUNT, TXN_DATE </w:t>
        <w:br/>
        <w:t>FROM STAGING.RAW_TRANSACTION;</w:t>
        <w:br/>
        <w:br/>
        <w:t>-- Sau khi nạp xong, bật lại LOGGING và Gather Statistics</w:t>
        <w:br/>
        <w:t>ALTER TABLE TRANSACTION LOGGING;</w:t>
        <w:br/>
        <w:t>EXEC DBMS_STATS.GATHER_TABLE_STATS('CORE_SCHEMA', 'TRANSACTION', CASCADE=&gt;TRUE);</w:t>
      </w:r>
    </w:p>
    <w:p>
      <w:r>
        <w:t>Tư duy: Khi làm Migration, không dùng INSERT bình thường (Conventional Path). Dùng Direct Path Insert để ghi dữ liệu thẳng xuống đĩa (bỏ qua Database Buffer Cache) và giảm thiểu sinh Redo Log.</w:t>
      </w:r>
    </w:p>
    <w:p>
      <w:pPr>
        <w:pStyle w:val="Heading1"/>
      </w:pPr>
      <w:r>
        <w:t>3. Security &amp; Governance (Bảo mật Dữ liệu)</w:t>
      </w:r>
    </w:p>
    <w:p>
      <w:r>
        <w:t>Sử dụng DBMS_CRYPTO để mã hóa thông tin nhạy cảm (PII) theo chuẩn ngân hàng.</w:t>
      </w:r>
    </w:p>
    <w:p>
      <w:pPr>
        <w:shd w:fill="F2F2F2"/>
        <w:ind w:left="288" w:right="288"/>
      </w:pPr>
      <w:r>
        <w:rPr>
          <w:rFonts w:ascii="Consolas" w:hAnsi="Consolas"/>
          <w:color w:val="000000"/>
          <w:sz w:val="18"/>
        </w:rPr>
        <w:t>-- Ví dụ: Hàm mã hóa số CCCD (ID_CARD) khi Migrate sang vùng Staging/UAT</w:t>
        <w:br/>
        <w:t>DECLARE</w:t>
        <w:br/>
        <w:t xml:space="preserve">   v_key RAW(32) := UTL_I18N.STRING_TO_RAW('VaultKeyCorporateBanking2026!!!', 'AL32UTF8');</w:t>
        <w:br/>
        <w:t>BEGIN</w:t>
        <w:br/>
        <w:t xml:space="preserve">   UPDATE CUSTOMER</w:t>
        <w:br/>
        <w:t xml:space="preserve">   SET ID_CARD = RAWTOHEX(</w:t>
        <w:br/>
        <w:t xml:space="preserve">       DBMS_CRYPTO.ENCRYPT(</w:t>
        <w:br/>
        <w:t xml:space="preserve">           src =&gt; UTL_I18N.STRING_TO_RAW(ID_CARD, 'AL32UTF8'),</w:t>
        <w:br/>
        <w:t xml:space="preserve">           typ =&gt; DBMS_CRYPTO.ENCRYPT_AES256 + DBMS_CRYPTO.CHAIN_CBC + DBMS_CRYPTO.PAD_PKCS5,</w:t>
        <w:br/>
        <w:t xml:space="preserve">           key =&gt; v_key</w:t>
        <w:br/>
        <w:t xml:space="preserve">       )</w:t>
        <w:br/>
        <w:t xml:space="preserve">   );</w:t>
        <w:br/>
        <w:t xml:space="preserve">   COMMIT;</w:t>
        <w:br/>
        <w:t>END;</w:t>
      </w:r>
    </w:p>
    <w:p>
      <w:pPr>
        <w:pStyle w:val="Heading1"/>
      </w:pPr>
      <w:r>
        <w:t>4. Diagnostics &amp; Troubleshooting (Xử lý sự cố)</w:t>
      </w:r>
    </w:p>
    <w:p>
      <w:r>
        <w:t>Cách tìm ra nguyên nhân hệ thống bị treo do Blocking/Deadlock:</w:t>
      </w:r>
    </w:p>
    <w:p>
      <w:pPr>
        <w:shd w:fill="F2F2F2"/>
        <w:ind w:left="288" w:right="288"/>
      </w:pPr>
      <w:r>
        <w:rPr>
          <w:rFonts w:ascii="Consolas" w:hAnsi="Consolas"/>
          <w:color w:val="000000"/>
          <w:sz w:val="18"/>
        </w:rPr>
        <w:t>-- Tìm các Session đang Block (khóa) session khác trong Oracle</w:t>
        <w:br/>
        <w:t xml:space="preserve">SELECT </w:t>
        <w:br/>
        <w:t xml:space="preserve">    s1.username || '@' || s1.machine || ' ( SID=' || s1.sid || ' ) is blocking ' ||</w:t>
        <w:br/>
        <w:t xml:space="preserve">    s2.username || '@' || s2.machine || ' ( SID=' || s2.sid || ' )' AS blocking_status</w:t>
        <w:br/>
        <w:t>FROM v$lock l1, v$session s1, v$lock l2, v$session s2</w:t>
        <w:br/>
        <w:t>WHERE s1.sid = l1.sid AND s2.sid = l2.sid</w:t>
        <w:br/>
        <w:t>AND l1.BLOCK = 1 AND l2.request &gt; 0</w:t>
        <w:br/>
        <w:t>AND l1.id1 = l2.id1 AND l1.id2 = l2.id2;</w:t>
        <w:br/>
        <w:br/>
        <w:t>-- Nếu session bị treo do ETL, tiến hành Kill Session an toàn</w:t>
        <w:br/>
        <w:t>ALTER SYSTEM KILL SESSION 'sid,serial#' IMMEDIATE;</w:t>
      </w:r>
    </w:p>
    <w:p>
      <w:pPr>
        <w:pStyle w:val="Heading1"/>
      </w:pPr>
      <w:r>
        <w:t>5. Database Migration &amp; CDC (Đồng bộ Realtime)</w:t>
      </w:r>
    </w:p>
    <w:p>
      <w:r>
        <w:t>Đối với câu hỏi "Zero-Downtime Migration", bạn không viết lệnh INSERT mà bạn giải thích kiến trúc cấu hình Oracle GoldenGate (OGG) hoặc Debezium:</w:t>
      </w:r>
    </w:p>
    <w:p>
      <w:pPr>
        <w:shd w:fill="F2F2F2"/>
        <w:ind w:left="288" w:right="288"/>
      </w:pPr>
      <w:r>
        <w:rPr>
          <w:rFonts w:ascii="Consolas" w:hAnsi="Consolas"/>
          <w:color w:val="000000"/>
          <w:sz w:val="18"/>
        </w:rPr>
        <w:t>-- 1. Ở DB Cũ (Source), bật Supplemental Logging để Redo Log ghi chi tiết hơn</w:t>
        <w:br/>
        <w:t>ALTER DATABASE ADD SUPPLEMENTAL LOG DATA;</w:t>
        <w:br/>
        <w:t>ALTER TABLE ACCOUNT ADD SUPPLEMENTAL LOG GROUP log_grp_acct (ACCOUNT_NO, BALANCE) ALWAYS;</w:t>
        <w:br/>
        <w:br/>
        <w:t>-- 2. Ở Server OGG, thiết lập Extract process để đọc Redo Log</w:t>
        <w:br/>
        <w:t>ADD EXTRACT ext_fin, TRANLOG, BEGIN NOW</w:t>
        <w:br/>
        <w:t>ADD EXTTRAIL ./dirdat/ex, EXTRACT ext_fin</w:t>
        <w:br/>
        <w:br/>
        <w:t>-- 3. Ở DB Mới (Target), thiết lập Replicat process để Apply dữ liệu</w:t>
        <w:br/>
        <w:t>ADD REPLICAT rep_fin, EXTTRAIL ./dirdat/ex</w:t>
      </w:r>
    </w:p>
    <w:p>
      <w:pPr>
        <w:pStyle w:val="Heading1"/>
      </w:pPr>
      <w:r>
        <w:t>6. Lời khuyên cuối cùng</w:t>
      </w:r>
    </w:p>
    <w:p>
      <w:r>
        <w:t>Khi phỏng vấn vị trí Database Specialist, đừng chỉ đọc code. Hãy luôn giải thích TẠI SAO bạn lại làm thế (The "Why"). Ví dụ: "Tôi chia partition không phải vì nó ngầu, mà vì tôi muốn quản lý Vòng đời dữ liệu (ILM - Information Lifecycle Management). Dữ liệu 5 năm trước tôi có thể dễ dàng nén (Compress) hoặc đưa ra storage rẻ tiền mà không ảnh hưởng đến partition của tháng hiện tại".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