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Embedding Techniques in Deep Learning</w:t>
      </w:r>
    </w:p>
    <w:p>
      <w:r>
        <w:t>Author: Udaiappa Ramachandran</w:t>
      </w:r>
    </w:p>
    <w:p>
      <w:r>
        <w:t xml:space="preserve">Description: </w:t>
        <w:br/>
        <w:t xml:space="preserve">AI embedding is a powerful concept used in various machine learning applications. </w:t>
        <w:br/>
        <w:t>In the context of Natural Language Processing (NLP), embeddings are used to convert words or sentences into numerical vectors that capture the semantic meaning of the words.</w:t>
        <w:br/>
        <w:t xml:space="preserve">This process is crucial for tasks like sentiment analysis, language translation, and chatbot development. The most commonly known embedding models are Word2Vec, GloVe, and BERT. </w:t>
        <w:br/>
        <w:br/>
        <w:t xml:space="preserve">Embedding models work by creating a high-dimensional space where similar words are placed close to each other. For example, words like 'cat' and 'dog' would be located near each other in the vector space because they share similar semantic features. </w:t>
        <w:br/>
        <w:br/>
        <w:t>The application of embeddings is vast, ranging from recommendation systems to the enhancement of search engines. Embedding techniques enable the computer to understand the relationship between words, making it easier for systems to process and interpret data.</w:t>
        <w:br/>
        <w:br/>
        <w:t>In the demo, we will explore how embeddings work in practice using some of these popular models. The goal is to understand how embeddings can be used to improve performance in AI applications.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