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Báo cáo tài chính Q1/2025 - CTG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