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110.0" w:type="dxa"/>
        <w:tblLayout w:type="fixed"/>
        <w:tblLook w:val="0000"/>
      </w:tblPr>
      <w:tblGrid>
        <w:gridCol w:w="4678"/>
        <w:gridCol w:w="4804"/>
        <w:tblGridChange w:id="0">
          <w:tblGrid>
            <w:gridCol w:w="4678"/>
            <w:gridCol w:w="4804"/>
          </w:tblGrid>
        </w:tblGridChange>
      </w:tblGrid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 HỌC  CÔNG  NGHIỆP HÀ NỘI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Phụ lục 04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b="0" l="0" r="0" t="0"/>
                      <wp:wrapNone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1720" cy="296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GIAO ĐỀ TÀI ĐỒ ÁN/ KHÓA LUẬN TỐT NGHIỆP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 sinh viên: Nguyễn Hoàng Dũng</w:t>
        <w:tab/>
        <w:tab/>
        <w:t xml:space="preserve">     Mã SV: 2021600222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 2021DHHTTT01 </w:t>
        <w:tab/>
        <w:tab/>
        <w:t xml:space="preserve">Ngành:Hệ Thống Thông Tin </w:t>
        <w:tab/>
        <w:t xml:space="preserve">Khóa: K16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đề tài: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Triển khai giải pháp kết hợp Oracle RAC và Data Guard cho tính sẵn sàng cao và khả năng phục hồi sau thảm họa của cơ sở dữ liệu.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tiêu đề tài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(Mục tiêu đề tài là các vấn đề mà ĐA/KLTN sẽ giải quyết. Mục tiêu phải cụ thể và bám sát mục tiêu, chuẩn đầu ra của học phần ĐA/KLTN quy định trong chương trình đào tạo)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Tìm hiểu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các khái niệm, kiến trúc, cơ chế hoạt động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Oracle RAC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Oracle Data Guard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nhằm đảm bảo tính sẵn sàng cao (High Availability) và khả năng phục hồi sau sự cố (Disaster Recovery).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lập môi trường giả lập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đáp ứng đủ nhu cầu để cho việc triển khai giải pháp kết hợp Oracle RAC và Data Guard.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Triển khai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hình kết hợp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Oracle RAC và Data Guard thành công trong môi trường giả lập để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hiệu quả của giải pháp về khả năng chịu lỗi, đảm bảo tính sẵn sàng của cơ sở dữ liệu.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Xây dựng kịch bản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thử nghiệm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về các tình huống thực tế như lỗi đồng bộ dữ liệu, lỗi node, chuyển đổi dự 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hòng để kiểm tra khả năng sẵn sàng cao và phục hồi dữ liệu của cơ sở dữ liệu.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dự kiến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(Phần này liệt kê các nội dung, kết quả chính cần đạt được của ĐA/KLTN và phải bám sát mục tiêu đề tài)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ộ tài liệu hướng dẫ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chi tiết về quá trình cấu hình Oracle RAC và Data Guard, bao gồm cả hướng dẫn xử lý các lỗi phổ biến.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hình thử nghiệm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kết hợp Oracle RAC và Data Guard được xây dựng thành công.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Bộ kịch bản và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kiểm thử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minh chứng cho khả năng chịu lỗi và phục hồi của hệ thống.</w:t>
      </w:r>
    </w:p>
    <w:p w:rsidR="00000000" w:rsidDel="00000000" w:rsidP="00000000" w:rsidRDefault="00000000" w:rsidRPr="00000000" w14:paraId="00000016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071"/>
        </w:tabs>
        <w:spacing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thực hiện: từ …/…./20… đến …/…/20…</w:t>
      </w: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Layout w:type="fixed"/>
        <w:tblLook w:val="0000"/>
      </w:tblPr>
      <w:tblGrid>
        <w:gridCol w:w="4530"/>
        <w:gridCol w:w="4542"/>
        <w:tblGridChange w:id="0">
          <w:tblGrid>
            <w:gridCol w:w="4530"/>
            <w:gridCol w:w="4542"/>
          </w:tblGrid>
        </w:tblGridChange>
      </w:tblGrid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HƯỚNG DẪN</w:t>
            </w:r>
          </w:p>
          <w:p w:rsidR="00000000" w:rsidDel="00000000" w:rsidP="00000000" w:rsidRDefault="00000000" w:rsidRPr="00000000" w14:paraId="0000001B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TRƯỞNG ĐƠN VỊ</w:t>
            </w:r>
          </w:p>
          <w:p w:rsidR="00000000" w:rsidDel="00000000" w:rsidP="00000000" w:rsidRDefault="00000000" w:rsidRPr="00000000" w14:paraId="0000001F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7" w:orient="portrait"/>
      <w:pgMar w:bottom="1134" w:top="1134" w:left="1701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uệ Nguyễn Thị Hoa" w:id="2" w:date="2025-03-23T14:57:19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Báo cáo của đề tài trong đó có .....</w:t>
      </w:r>
    </w:p>
  </w:comment>
  <w:comment w:author="Huệ Nguyễn Thị Hoa" w:id="0" w:date="2025-03-23T14:54:3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Thiết lập được môi trường giả lập để triển khai....</w:t>
      </w:r>
    </w:p>
  </w:comment>
  <w:comment w:author="Huệ Nguyễn Thị Hoa" w:id="1" w:date="2025-03-23T14:56:3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kiểm tra khả năng sẵn sàng và phục hồi của dữ liệu của mô hình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5" w15:done="0"/>
  <w15:commentEx w15:paraId="00000026" w15:done="0"/>
  <w15:commentEx w15:paraId="000000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left="720" w:hanging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 w:val="1"/>
    <w:rsid w:val="00796CE9"/>
    <w:pPr>
      <w:keepNext w:val="1"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 w:val="1"/>
    <w:rsid w:val="00796CE9"/>
    <w:pPr>
      <w:keepNext w:val="1"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 w:val="1"/>
      <w:sz w:val="28"/>
      <w:szCs w:val="20"/>
    </w:rPr>
  </w:style>
  <w:style w:type="paragraph" w:styleId="Heading3">
    <w:name w:val="heading 3"/>
    <w:basedOn w:val="Normal"/>
    <w:next w:val="Normal"/>
    <w:link w:val="Heading3Char"/>
    <w:qFormat w:val="1"/>
    <w:rsid w:val="00796CE9"/>
    <w:pPr>
      <w:keepNext w:val="1"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 w:val="1"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4198"/>
  </w:style>
  <w:style w:type="character" w:styleId="Heading1Char" w:customStyle="1">
    <w:name w:val="Heading 1 Char"/>
    <w:link w:val="Heading1"/>
    <w:rsid w:val="00796CE9"/>
    <w:rPr>
      <w:rFonts w:ascii=".VnTime" w:cs="Times New Roman" w:eastAsia="Times New Roman" w:hAnsi=".VnTime"/>
      <w:sz w:val="28"/>
      <w:szCs w:val="20"/>
    </w:rPr>
  </w:style>
  <w:style w:type="character" w:styleId="Heading2Char" w:customStyle="1">
    <w:name w:val="Heading 2 Char"/>
    <w:link w:val="Heading2"/>
    <w:rsid w:val="00796CE9"/>
    <w:rPr>
      <w:rFonts w:ascii=".VnTimeH" w:cs="Times New Roman" w:eastAsia="Times New Roman" w:hAnsi=".VnTimeH"/>
      <w:b w:val="1"/>
      <w:sz w:val="28"/>
      <w:szCs w:val="20"/>
    </w:rPr>
  </w:style>
  <w:style w:type="character" w:styleId="Heading3Char" w:customStyle="1">
    <w:name w:val="Heading 3 Char"/>
    <w:link w:val="Heading3"/>
    <w:rsid w:val="00796CE9"/>
    <w:rPr>
      <w:rFonts w:ascii=".VnTime" w:cs="Times New Roman" w:eastAsia="Times New Roman" w:hAnsi=".VnTime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styleId="BodyTextChar" w:customStyle="1">
    <w:name w:val="Body Text Char"/>
    <w:link w:val="BodyText"/>
    <w:rsid w:val="00796CE9"/>
    <w:rPr>
      <w:rFonts w:ascii=".VnTime" w:cs="Times New Roman" w:eastAsia="Times New Roman" w:hAnsi=".VnTime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FC4867"/>
    <w:rPr>
      <w:rFonts w:ascii="Tahoma" w:cs="Tahoma" w:hAnsi="Tahoma"/>
      <w:sz w:val="16"/>
      <w:szCs w:val="16"/>
    </w:rPr>
  </w:style>
  <w:style w:type="character" w:styleId="PlaceholderText">
    <w:name w:val="Placeholder Text"/>
    <w:uiPriority w:val="99"/>
    <w:semiHidden w:val="1"/>
    <w:rsid w:val="009B1130"/>
    <w:rPr>
      <w:color w:val="808080"/>
    </w:rPr>
  </w:style>
  <w:style w:type="character" w:styleId="CommentReference">
    <w:name w:val="annotation reference"/>
    <w:uiPriority w:val="99"/>
    <w:semiHidden w:val="1"/>
    <w:unhideWhenUsed w:val="1"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5774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774C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D5774C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6143E2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3356F1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D07C3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D07C3"/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D07C3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8Zstf7sy7eXQIKZyi/n6R4taPQ==">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2024-03-28T01:21:00Z</dcterms:created>
  <dc:creator>DO NGUYEN HUNG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dded1ad9a315d32b844b2bd7e98cbbcd4f3379423aede0566c9dac831cf05c4f</vt:lpwstr>
  </property>
</Properties>
</file>