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212D" w14:textId="27860525" w:rsidR="001C05D1" w:rsidRPr="00484AE9" w:rsidRDefault="00484AE9">
      <w:pPr>
        <w:rPr>
          <w:rFonts w:ascii="Times New Roman" w:hAnsi="Times New Roman" w:cs="Times New Roman"/>
          <w:b/>
          <w:bCs/>
          <w:sz w:val="28"/>
          <w:szCs w:val="28"/>
        </w:rPr>
      </w:pPr>
      <w:r w:rsidRPr="25FBD7F8">
        <w:rPr>
          <w:rFonts w:ascii="Times New Roman" w:hAnsi="Times New Roman" w:cs="Times New Roman"/>
          <w:b/>
          <w:bCs/>
          <w:sz w:val="28"/>
          <w:szCs w:val="28"/>
        </w:rPr>
        <w:t>Title</w:t>
      </w:r>
      <w:r w:rsidR="201480C4" w:rsidRPr="25FBD7F8">
        <w:rPr>
          <w:rFonts w:ascii="Times New Roman" w:hAnsi="Times New Roman" w:cs="Times New Roman"/>
          <w:b/>
          <w:bCs/>
          <w:sz w:val="28"/>
          <w:szCs w:val="28"/>
        </w:rPr>
        <w:t xml:space="preserve"> Lars</w:t>
      </w:r>
      <w:r w:rsidR="0A15232D" w:rsidRPr="25FBD7F8">
        <w:rPr>
          <w:rFonts w:ascii="Times New Roman" w:hAnsi="Times New Roman" w:cs="Times New Roman"/>
          <w:b/>
          <w:bCs/>
          <w:sz w:val="28"/>
          <w:szCs w:val="28"/>
        </w:rPr>
        <w:t xml:space="preserve">: </w:t>
      </w:r>
      <w:r w:rsidR="606C5C86" w:rsidRPr="25FBD7F8">
        <w:rPr>
          <w:rFonts w:ascii="Times New Roman" w:hAnsi="Times New Roman" w:cs="Times New Roman"/>
          <w:b/>
          <w:bCs/>
          <w:sz w:val="28"/>
          <w:szCs w:val="28"/>
        </w:rPr>
        <w:t xml:space="preserve">Comparing the feeding strategies of </w:t>
      </w:r>
      <w:r w:rsidR="2B8F28B8" w:rsidRPr="25FBD7F8">
        <w:rPr>
          <w:rFonts w:ascii="Times New Roman" w:hAnsi="Times New Roman" w:cs="Times New Roman"/>
          <w:b/>
          <w:bCs/>
          <w:sz w:val="28"/>
          <w:szCs w:val="28"/>
        </w:rPr>
        <w:t xml:space="preserve">two </w:t>
      </w:r>
      <w:r w:rsidR="10A34E8A" w:rsidRPr="25FBD7F8">
        <w:rPr>
          <w:rFonts w:ascii="Times New Roman" w:hAnsi="Times New Roman" w:cs="Times New Roman"/>
          <w:b/>
          <w:bCs/>
          <w:sz w:val="28"/>
          <w:szCs w:val="28"/>
        </w:rPr>
        <w:t xml:space="preserve">divergent(?) </w:t>
      </w:r>
      <w:r w:rsidR="2B8F28B8" w:rsidRPr="25FBD7F8">
        <w:rPr>
          <w:rFonts w:ascii="Times New Roman" w:hAnsi="Times New Roman" w:cs="Times New Roman"/>
          <w:b/>
          <w:bCs/>
          <w:sz w:val="28"/>
          <w:szCs w:val="28"/>
        </w:rPr>
        <w:t>Arctic fish</w:t>
      </w:r>
    </w:p>
    <w:p w14:paraId="4DFBA25C" w14:textId="1B0BAF21" w:rsidR="201480C4" w:rsidRDefault="201480C4" w:rsidP="41CFE6D1">
      <w:pPr>
        <w:rPr>
          <w:rFonts w:ascii="Times New Roman" w:hAnsi="Times New Roman" w:cs="Times New Roman"/>
          <w:b/>
          <w:bCs/>
          <w:sz w:val="28"/>
          <w:szCs w:val="28"/>
        </w:rPr>
      </w:pPr>
      <w:r w:rsidRPr="41CFE6D1">
        <w:rPr>
          <w:rFonts w:ascii="Times New Roman" w:hAnsi="Times New Roman" w:cs="Times New Roman"/>
          <w:b/>
          <w:bCs/>
          <w:sz w:val="28"/>
          <w:szCs w:val="28"/>
        </w:rPr>
        <w:t xml:space="preserve">Title </w:t>
      </w:r>
      <w:r w:rsidR="008671B9">
        <w:rPr>
          <w:rFonts w:ascii="Times New Roman" w:hAnsi="Times New Roman" w:cs="Times New Roman"/>
          <w:b/>
          <w:bCs/>
          <w:sz w:val="28"/>
          <w:szCs w:val="28"/>
        </w:rPr>
        <w:t>Nate: Diets from two Arctic fishes reflect life history strategies</w:t>
      </w:r>
    </w:p>
    <w:p w14:paraId="5D012F35" w14:textId="117CE789" w:rsidR="00484AE9" w:rsidRPr="00484AE9" w:rsidRDefault="00484AE9">
      <w:pPr>
        <w:rPr>
          <w:rFonts w:ascii="Times New Roman" w:hAnsi="Times New Roman" w:cs="Times New Roman"/>
          <w:b/>
          <w:bCs/>
          <w:sz w:val="28"/>
          <w:szCs w:val="28"/>
        </w:rPr>
      </w:pPr>
    </w:p>
    <w:p w14:paraId="7FCB4018" w14:textId="38D4AB8F" w:rsidR="00484AE9" w:rsidRPr="00484AE9" w:rsidRDefault="00484AE9">
      <w:pPr>
        <w:rPr>
          <w:rFonts w:ascii="Times New Roman" w:hAnsi="Times New Roman" w:cs="Times New Roman"/>
          <w:b/>
          <w:bCs/>
          <w:sz w:val="28"/>
          <w:szCs w:val="28"/>
        </w:rPr>
      </w:pPr>
      <w:r w:rsidRPr="41CFE6D1">
        <w:rPr>
          <w:rFonts w:ascii="Times New Roman" w:hAnsi="Times New Roman" w:cs="Times New Roman"/>
          <w:b/>
          <w:bCs/>
          <w:sz w:val="28"/>
          <w:szCs w:val="28"/>
        </w:rPr>
        <w:t>Introduction</w:t>
      </w:r>
      <w:r w:rsidR="2EAEB93C" w:rsidRPr="41CFE6D1">
        <w:rPr>
          <w:rFonts w:ascii="Times New Roman" w:hAnsi="Times New Roman" w:cs="Times New Roman"/>
          <w:b/>
          <w:bCs/>
          <w:sz w:val="28"/>
          <w:szCs w:val="28"/>
        </w:rPr>
        <w:t>: Nate</w:t>
      </w:r>
    </w:p>
    <w:p w14:paraId="758CBAA7" w14:textId="0093E593" w:rsidR="00484AE9" w:rsidRDefault="008671B9" w:rsidP="00484AE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Arctic is a highly seasonal environment, so organisms have adapted to the strong contrast between summer (light, warm, no-ice, productive) and winter (dark, cold, ice, unproductive)</w:t>
      </w:r>
    </w:p>
    <w:p w14:paraId="314C85D0" w14:textId="219CD96A" w:rsidR="008671B9" w:rsidRDefault="008671B9" w:rsidP="008671B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Migratory species arrive to exploit the pulse of productivity that comes in the summer, resident species are present in those environments always and also exploit the pulse</w:t>
      </w:r>
    </w:p>
    <w:p w14:paraId="194D8762" w14:textId="3218C799" w:rsidR="008671B9" w:rsidRDefault="008671B9" w:rsidP="008671B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Pelagic fishes are mobile and must maintain aerobic capacity for mobility. Migration requires substantial mobility but also energy reserves. Benthic fishes are less mobile and can often lie-and-wait for feeding opportunities. Residents require energy reserves to endure winter, but do not burn them with much activity</w:t>
      </w:r>
    </w:p>
    <w:p w14:paraId="7BAE0934" w14:textId="3D43525D" w:rsidR="008671B9" w:rsidRDefault="000D7F83" w:rsidP="008671B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Diet analyses can reveal a snapshot of the recent activity of an individual. The magnitude of feeding, best estimated with relative consumption, can be a proxy for both how much energy gain the fish will experience (thanks to bioenergetics where G is whatever is left from C-M-Ex-Eg) and the aerobic investment to digestion that individual is undertaking. Diet composition shows what a species CAN eat and what they DO eat.</w:t>
      </w:r>
    </w:p>
    <w:p w14:paraId="5DE9BCF7" w14:textId="184DE51B" w:rsidR="000D7F83" w:rsidRDefault="000D7F83" w:rsidP="000D7F8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Arctic char are mobile, demersal, “big,” migratory fish. Sculpin are immobile, benthic, “small,” resident fish. They live in the same area, but they are very different. RQ: Are the diets of fishes with contrasting life histories </w:t>
      </w:r>
      <w:r w:rsidR="0031249E">
        <w:rPr>
          <w:rFonts w:ascii="Times New Roman" w:hAnsi="Times New Roman" w:cs="Times New Roman"/>
          <w:sz w:val="24"/>
          <w:szCs w:val="24"/>
        </w:rPr>
        <w:t>also very different?</w:t>
      </w:r>
    </w:p>
    <w:p w14:paraId="7F5AF2FA" w14:textId="2D535E87" w:rsidR="0031249E" w:rsidRPr="000D7F83" w:rsidRDefault="0031249E" w:rsidP="000D7F8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Hypotheses: Sculpin will eat more (higher relative consumption)</w:t>
      </w:r>
      <w:r w:rsidR="000E05D7">
        <w:rPr>
          <w:rFonts w:ascii="Times New Roman" w:hAnsi="Times New Roman" w:cs="Times New Roman"/>
          <w:sz w:val="24"/>
          <w:szCs w:val="24"/>
        </w:rPr>
        <w:t xml:space="preserve"> than char. Char will consume more types of prey items, but be more </w:t>
      </w:r>
      <w:commentRangeStart w:id="0"/>
      <w:r w:rsidR="000E05D7">
        <w:rPr>
          <w:rFonts w:ascii="Times New Roman" w:hAnsi="Times New Roman" w:cs="Times New Roman"/>
          <w:sz w:val="24"/>
          <w:szCs w:val="24"/>
        </w:rPr>
        <w:t xml:space="preserve">“selective” </w:t>
      </w:r>
      <w:commentRangeEnd w:id="0"/>
      <w:r w:rsidR="000E05D7">
        <w:rPr>
          <w:rStyle w:val="CommentReference"/>
        </w:rPr>
        <w:commentReference w:id="0"/>
      </w:r>
      <w:r w:rsidR="000E05D7">
        <w:rPr>
          <w:rFonts w:ascii="Times New Roman" w:hAnsi="Times New Roman" w:cs="Times New Roman"/>
          <w:sz w:val="24"/>
          <w:szCs w:val="24"/>
        </w:rPr>
        <w:t>than sculpin.</w:t>
      </w:r>
    </w:p>
    <w:p w14:paraId="0FA1E394" w14:textId="3C6D2343" w:rsidR="00484AE9" w:rsidRPr="00484AE9" w:rsidRDefault="00484AE9">
      <w:pPr>
        <w:rPr>
          <w:rFonts w:ascii="Times New Roman" w:hAnsi="Times New Roman" w:cs="Times New Roman"/>
          <w:b/>
          <w:bCs/>
          <w:sz w:val="28"/>
          <w:szCs w:val="28"/>
        </w:rPr>
      </w:pPr>
      <w:r w:rsidRPr="00484AE9">
        <w:rPr>
          <w:rFonts w:ascii="Times New Roman" w:hAnsi="Times New Roman" w:cs="Times New Roman"/>
          <w:b/>
          <w:bCs/>
          <w:sz w:val="28"/>
          <w:szCs w:val="28"/>
        </w:rPr>
        <w:t>Methods</w:t>
      </w:r>
    </w:p>
    <w:p w14:paraId="41EE9B8E" w14:textId="0C2741D3" w:rsidR="00484AE9" w:rsidRDefault="00484AE9" w:rsidP="00484AE9">
      <w:pPr>
        <w:pStyle w:val="ListParagraph"/>
        <w:numPr>
          <w:ilvl w:val="0"/>
          <w:numId w:val="5"/>
        </w:numPr>
        <w:rPr>
          <w:rFonts w:ascii="Times New Roman" w:hAnsi="Times New Roman" w:cs="Times New Roman"/>
          <w:sz w:val="24"/>
          <w:szCs w:val="24"/>
        </w:rPr>
      </w:pPr>
      <w:r w:rsidRPr="00FF447B">
        <w:rPr>
          <w:rFonts w:ascii="Times New Roman" w:hAnsi="Times New Roman" w:cs="Times New Roman"/>
          <w:b/>
          <w:bCs/>
          <w:sz w:val="24"/>
          <w:szCs w:val="24"/>
        </w:rPr>
        <w:t>Sampling at Tremblay</w:t>
      </w:r>
      <w:r w:rsidR="000E05D7">
        <w:rPr>
          <w:rFonts w:ascii="Times New Roman" w:hAnsi="Times New Roman" w:cs="Times New Roman"/>
          <w:sz w:val="24"/>
          <w:szCs w:val="24"/>
        </w:rPr>
        <w:t>: Fyke net deployed from (dates) in 2017, 2018, and 2019 checked at each low tide. Gillnet deployed (dates) and any fish that hit were immediately removed from the net. Diets were collected after euthanasia, then frozen and picked under a dissecting scope at a later date in 2018 and 2019 or picked without a scope at the site in 2017</w:t>
      </w:r>
    </w:p>
    <w:p w14:paraId="5374669D" w14:textId="77C6EB1A" w:rsidR="00484AE9" w:rsidRDefault="00484AE9" w:rsidP="00484AE9">
      <w:pPr>
        <w:pStyle w:val="ListParagraph"/>
        <w:numPr>
          <w:ilvl w:val="0"/>
          <w:numId w:val="5"/>
        </w:numPr>
        <w:rPr>
          <w:rFonts w:ascii="Times New Roman" w:hAnsi="Times New Roman" w:cs="Times New Roman"/>
          <w:sz w:val="24"/>
          <w:szCs w:val="24"/>
        </w:rPr>
      </w:pPr>
      <w:r w:rsidRPr="00FF447B">
        <w:rPr>
          <w:rFonts w:ascii="Times New Roman" w:hAnsi="Times New Roman" w:cs="Times New Roman"/>
          <w:b/>
          <w:bCs/>
          <w:sz w:val="24"/>
          <w:szCs w:val="24"/>
        </w:rPr>
        <w:t>Data processing</w:t>
      </w:r>
      <w:r w:rsidR="000E05D7">
        <w:rPr>
          <w:rFonts w:ascii="Times New Roman" w:hAnsi="Times New Roman" w:cs="Times New Roman"/>
          <w:sz w:val="24"/>
          <w:szCs w:val="24"/>
        </w:rPr>
        <w:t>: Diet items were categorized as well as possible to be consistent across years. WAS THERE ANY FILTERING??</w:t>
      </w:r>
    </w:p>
    <w:p w14:paraId="0F59363B" w14:textId="2BA9096B" w:rsidR="00484AE9" w:rsidRDefault="00484AE9" w:rsidP="00484AE9">
      <w:pPr>
        <w:pStyle w:val="ListParagraph"/>
        <w:numPr>
          <w:ilvl w:val="0"/>
          <w:numId w:val="5"/>
        </w:numPr>
        <w:rPr>
          <w:rFonts w:ascii="Times New Roman" w:hAnsi="Times New Roman" w:cs="Times New Roman"/>
          <w:sz w:val="24"/>
          <w:szCs w:val="24"/>
        </w:rPr>
      </w:pPr>
      <w:r w:rsidRPr="00FF447B">
        <w:rPr>
          <w:rFonts w:ascii="Times New Roman" w:hAnsi="Times New Roman" w:cs="Times New Roman"/>
          <w:b/>
          <w:bCs/>
          <w:sz w:val="24"/>
          <w:szCs w:val="24"/>
        </w:rPr>
        <w:t>Frequency of Occurrence</w:t>
      </w:r>
      <w:r w:rsidR="000E05D7">
        <w:rPr>
          <w:rFonts w:ascii="Times New Roman" w:hAnsi="Times New Roman" w:cs="Times New Roman"/>
          <w:sz w:val="24"/>
          <w:szCs w:val="24"/>
        </w:rPr>
        <w:t>: The number of diets with a prey item/number of diets analyzed</w:t>
      </w:r>
    </w:p>
    <w:p w14:paraId="0EDB0565" w14:textId="63DED2BB" w:rsidR="000E05D7" w:rsidRDefault="000E05D7" w:rsidP="00484AE9">
      <w:pPr>
        <w:pStyle w:val="ListParagraph"/>
        <w:numPr>
          <w:ilvl w:val="0"/>
          <w:numId w:val="5"/>
        </w:numPr>
        <w:rPr>
          <w:rFonts w:ascii="Times New Roman" w:hAnsi="Times New Roman" w:cs="Times New Roman"/>
          <w:sz w:val="24"/>
          <w:szCs w:val="24"/>
        </w:rPr>
      </w:pPr>
      <w:r w:rsidRPr="00FF447B">
        <w:rPr>
          <w:rFonts w:ascii="Times New Roman" w:hAnsi="Times New Roman" w:cs="Times New Roman"/>
          <w:b/>
          <w:bCs/>
          <w:sz w:val="24"/>
          <w:szCs w:val="24"/>
        </w:rPr>
        <w:t>Prey Accumulation Curve</w:t>
      </w:r>
      <w:r>
        <w:rPr>
          <w:rFonts w:ascii="Times New Roman" w:hAnsi="Times New Roman" w:cs="Times New Roman"/>
          <w:sz w:val="24"/>
          <w:szCs w:val="24"/>
        </w:rPr>
        <w:t xml:space="preserve">: </w:t>
      </w:r>
      <w:r w:rsidR="0015585C">
        <w:rPr>
          <w:rFonts w:ascii="Times New Roman" w:hAnsi="Times New Roman" w:cs="Times New Roman"/>
          <w:sz w:val="24"/>
          <w:szCs w:val="24"/>
        </w:rPr>
        <w:t xml:space="preserve">Constructed for each species in each year (a sampling event) as well as combining each of the three years together. Used the </w:t>
      </w:r>
      <w:r w:rsidR="0015585C">
        <w:rPr>
          <w:rFonts w:ascii="Times New Roman" w:hAnsi="Times New Roman" w:cs="Times New Roman"/>
          <w:i/>
          <w:iCs/>
          <w:sz w:val="24"/>
          <w:szCs w:val="24"/>
        </w:rPr>
        <w:t xml:space="preserve">accumcomp </w:t>
      </w:r>
      <w:r w:rsidR="0015585C">
        <w:rPr>
          <w:rFonts w:ascii="Times New Roman" w:hAnsi="Times New Roman" w:cs="Times New Roman"/>
          <w:sz w:val="24"/>
          <w:szCs w:val="24"/>
        </w:rPr>
        <w:t>function to do many orders of diet collections to get mean number of diet items for each number of diets that were collected.</w:t>
      </w:r>
    </w:p>
    <w:p w14:paraId="39C04643" w14:textId="5B55582E" w:rsidR="00484AE9" w:rsidRDefault="00484AE9" w:rsidP="00484AE9">
      <w:pPr>
        <w:pStyle w:val="ListParagraph"/>
        <w:numPr>
          <w:ilvl w:val="0"/>
          <w:numId w:val="5"/>
        </w:numPr>
        <w:rPr>
          <w:rFonts w:ascii="Times New Roman" w:hAnsi="Times New Roman" w:cs="Times New Roman"/>
          <w:sz w:val="24"/>
          <w:szCs w:val="24"/>
        </w:rPr>
      </w:pPr>
      <w:r w:rsidRPr="00FF447B">
        <w:rPr>
          <w:rFonts w:ascii="Times New Roman" w:hAnsi="Times New Roman" w:cs="Times New Roman"/>
          <w:b/>
          <w:bCs/>
          <w:sz w:val="24"/>
          <w:szCs w:val="24"/>
        </w:rPr>
        <w:lastRenderedPageBreak/>
        <w:t>GLM Analyses</w:t>
      </w:r>
      <w:r w:rsidR="00DB6F03">
        <w:rPr>
          <w:rFonts w:ascii="Times New Roman" w:hAnsi="Times New Roman" w:cs="Times New Roman"/>
          <w:sz w:val="24"/>
          <w:szCs w:val="24"/>
        </w:rPr>
        <w:t>: Hurdle model, binomial for empty/not empty and then Gamma for the not empty to see differences in magnitude of relative consumption. Covariates are species (Arctic char and Sculpin) and year (2017, 2018, and 2019)</w:t>
      </w:r>
    </w:p>
    <w:p w14:paraId="45295246" w14:textId="6863F4F7" w:rsidR="00DB6F03" w:rsidRDefault="00484AE9" w:rsidP="00DB6F03">
      <w:pPr>
        <w:pStyle w:val="ListParagraph"/>
        <w:numPr>
          <w:ilvl w:val="0"/>
          <w:numId w:val="5"/>
        </w:numPr>
        <w:rPr>
          <w:rFonts w:ascii="Times New Roman" w:hAnsi="Times New Roman" w:cs="Times New Roman"/>
          <w:sz w:val="24"/>
          <w:szCs w:val="24"/>
        </w:rPr>
      </w:pPr>
      <w:r w:rsidRPr="00FF447B">
        <w:rPr>
          <w:rFonts w:ascii="Times New Roman" w:hAnsi="Times New Roman" w:cs="Times New Roman"/>
          <w:b/>
          <w:bCs/>
          <w:sz w:val="24"/>
          <w:szCs w:val="24"/>
        </w:rPr>
        <w:t>NMDS and Indicator Species Analysis</w:t>
      </w:r>
      <w:r w:rsidR="00DB6F03" w:rsidRPr="00DB6F03">
        <w:rPr>
          <w:rFonts w:ascii="Times New Roman" w:hAnsi="Times New Roman" w:cs="Times New Roman"/>
          <w:sz w:val="24"/>
          <w:szCs w:val="24"/>
        </w:rPr>
        <w:t xml:space="preserve">: Distance matrix created using Bray-Curtis distance, 250 random starts for axes 1-6 with </w:t>
      </w:r>
      <w:r w:rsidR="00DB6F03" w:rsidRPr="00DB6F03">
        <w:rPr>
          <w:rFonts w:ascii="Times New Roman" w:hAnsi="Times New Roman" w:cs="Times New Roman"/>
          <w:i/>
          <w:iCs/>
          <w:sz w:val="24"/>
          <w:szCs w:val="24"/>
        </w:rPr>
        <w:t xml:space="preserve">metaMDS </w:t>
      </w:r>
      <w:r w:rsidR="00DB6F03" w:rsidRPr="00DB6F03">
        <w:rPr>
          <w:rFonts w:ascii="Times New Roman" w:hAnsi="Times New Roman" w:cs="Times New Roman"/>
          <w:sz w:val="24"/>
          <w:szCs w:val="24"/>
        </w:rPr>
        <w:t xml:space="preserve">function then selecting the best based on being &lt;20 stress and not dropping &gt;5 to have an additional axis. Selected ordination is then visualized with </w:t>
      </w:r>
      <w:r w:rsidR="00DB6F03" w:rsidRPr="00DB6F03">
        <w:rPr>
          <w:rFonts w:ascii="Times New Roman" w:hAnsi="Times New Roman" w:cs="Times New Roman"/>
          <w:i/>
          <w:iCs/>
          <w:sz w:val="24"/>
          <w:szCs w:val="24"/>
        </w:rPr>
        <w:t>ggplot2</w:t>
      </w:r>
      <w:r w:rsidR="00DB6F03" w:rsidRPr="00DB6F03">
        <w:rPr>
          <w:rFonts w:ascii="Times New Roman" w:hAnsi="Times New Roman" w:cs="Times New Roman"/>
          <w:sz w:val="24"/>
          <w:szCs w:val="24"/>
        </w:rPr>
        <w:t xml:space="preserve"> and each point is labeled according to </w:t>
      </w:r>
      <w:r w:rsidR="00DB6F03">
        <w:rPr>
          <w:rFonts w:ascii="Times New Roman" w:hAnsi="Times New Roman" w:cs="Times New Roman"/>
          <w:sz w:val="24"/>
          <w:szCs w:val="24"/>
        </w:rPr>
        <w:t>species (Arctic char and Sculpin)</w:t>
      </w:r>
      <w:r w:rsidR="00DB6F03">
        <w:rPr>
          <w:rFonts w:ascii="Times New Roman" w:hAnsi="Times New Roman" w:cs="Times New Roman"/>
          <w:sz w:val="24"/>
          <w:szCs w:val="24"/>
        </w:rPr>
        <w:t xml:space="preserve"> and</w:t>
      </w:r>
      <w:r w:rsidR="00DB6F03">
        <w:rPr>
          <w:rFonts w:ascii="Times New Roman" w:hAnsi="Times New Roman" w:cs="Times New Roman"/>
          <w:sz w:val="24"/>
          <w:szCs w:val="24"/>
        </w:rPr>
        <w:t xml:space="preserve"> year (2017, 2018, and 2019)</w:t>
      </w:r>
      <w:r w:rsidR="00DB6F03">
        <w:rPr>
          <w:rFonts w:ascii="Times New Roman" w:hAnsi="Times New Roman" w:cs="Times New Roman"/>
          <w:sz w:val="24"/>
          <w:szCs w:val="24"/>
        </w:rPr>
        <w:t xml:space="preserve"> with convex hulls built around those points</w:t>
      </w:r>
    </w:p>
    <w:p w14:paraId="5DB9896F" w14:textId="77777777" w:rsidR="00DB6F03" w:rsidRDefault="00DB6F03" w:rsidP="00DB6F03">
      <w:pPr>
        <w:pStyle w:val="ListParagraph"/>
        <w:rPr>
          <w:rFonts w:ascii="Times New Roman" w:hAnsi="Times New Roman" w:cs="Times New Roman"/>
          <w:sz w:val="24"/>
          <w:szCs w:val="24"/>
        </w:rPr>
      </w:pPr>
    </w:p>
    <w:p w14:paraId="0BE6A705" w14:textId="5D462371" w:rsidR="00484AE9" w:rsidRPr="00DB6F03" w:rsidRDefault="00484AE9" w:rsidP="00DB6F03">
      <w:pPr>
        <w:pStyle w:val="ListParagraph"/>
        <w:numPr>
          <w:ilvl w:val="0"/>
          <w:numId w:val="5"/>
        </w:numPr>
        <w:rPr>
          <w:rFonts w:ascii="Times New Roman" w:hAnsi="Times New Roman" w:cs="Times New Roman"/>
          <w:b/>
          <w:bCs/>
          <w:sz w:val="28"/>
          <w:szCs w:val="28"/>
        </w:rPr>
      </w:pPr>
      <w:r w:rsidRPr="00DB6F03">
        <w:rPr>
          <w:rFonts w:ascii="Times New Roman" w:hAnsi="Times New Roman" w:cs="Times New Roman"/>
          <w:b/>
          <w:bCs/>
          <w:sz w:val="28"/>
          <w:szCs w:val="28"/>
        </w:rPr>
        <w:t>Results/Figures</w:t>
      </w:r>
    </w:p>
    <w:p w14:paraId="54EB0400" w14:textId="3A55C780" w:rsidR="25FBD7F8" w:rsidRPr="003E31F4" w:rsidRDefault="003E31F4" w:rsidP="25FBD7F8">
      <w:pPr>
        <w:rPr>
          <w:rFonts w:ascii="Times New Roman" w:hAnsi="Times New Roman" w:cs="Times New Roman"/>
          <w:sz w:val="24"/>
          <w:szCs w:val="24"/>
        </w:rPr>
      </w:pPr>
      <w:r>
        <w:rPr>
          <w:rFonts w:ascii="Times New Roman" w:hAnsi="Times New Roman" w:cs="Times New Roman"/>
          <w:sz w:val="24"/>
          <w:szCs w:val="24"/>
        </w:rPr>
        <w:t>Table 1. Summary of Arctic char and Sculpin from which stomachs were collected. Metrics of condition are hepatosomatic index (HSI), gonadosomatic index (GSI), and Fulton’s K. Values shown are mean (±SE).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tblCellMar>
        <w:tblLook w:val="04A0" w:firstRow="1" w:lastRow="0" w:firstColumn="1" w:lastColumn="0" w:noHBand="0" w:noVBand="1"/>
      </w:tblPr>
      <w:tblGrid>
        <w:gridCol w:w="1705"/>
        <w:gridCol w:w="1274"/>
        <w:gridCol w:w="1274"/>
        <w:gridCol w:w="1274"/>
        <w:gridCol w:w="1274"/>
        <w:gridCol w:w="1274"/>
        <w:gridCol w:w="1275"/>
      </w:tblGrid>
      <w:tr w:rsidR="003E31F4" w14:paraId="73F37B89" w14:textId="77777777" w:rsidTr="00952849">
        <w:tc>
          <w:tcPr>
            <w:tcW w:w="1705" w:type="dxa"/>
            <w:tcBorders>
              <w:bottom w:val="double" w:sz="4" w:space="0" w:color="auto"/>
            </w:tcBorders>
          </w:tcPr>
          <w:p w14:paraId="0DA017C8" w14:textId="796A906B" w:rsidR="003E31F4" w:rsidRDefault="003E31F4" w:rsidP="25FBD7F8">
            <w:pPr>
              <w:rPr>
                <w:rFonts w:ascii="Times New Roman" w:hAnsi="Times New Roman" w:cs="Times New Roman"/>
                <w:b/>
                <w:bCs/>
                <w:sz w:val="28"/>
                <w:szCs w:val="28"/>
              </w:rPr>
            </w:pPr>
            <w:r>
              <w:rPr>
                <w:rFonts w:ascii="Times New Roman" w:hAnsi="Times New Roman" w:cs="Times New Roman"/>
                <w:b/>
                <w:bCs/>
                <w:sz w:val="28"/>
                <w:szCs w:val="28"/>
              </w:rPr>
              <w:t>Species</w:t>
            </w:r>
          </w:p>
        </w:tc>
        <w:tc>
          <w:tcPr>
            <w:tcW w:w="1274" w:type="dxa"/>
            <w:tcBorders>
              <w:bottom w:val="double" w:sz="4" w:space="0" w:color="auto"/>
            </w:tcBorders>
          </w:tcPr>
          <w:p w14:paraId="51BCFBD1" w14:textId="08334333" w:rsidR="003E31F4" w:rsidRDefault="003E31F4" w:rsidP="25FBD7F8">
            <w:pPr>
              <w:rPr>
                <w:rFonts w:ascii="Times New Roman" w:hAnsi="Times New Roman" w:cs="Times New Roman"/>
                <w:b/>
                <w:bCs/>
                <w:sz w:val="28"/>
                <w:szCs w:val="28"/>
              </w:rPr>
            </w:pPr>
            <w:r>
              <w:rPr>
                <w:rFonts w:ascii="Times New Roman" w:hAnsi="Times New Roman" w:cs="Times New Roman"/>
                <w:b/>
                <w:bCs/>
                <w:sz w:val="28"/>
                <w:szCs w:val="28"/>
              </w:rPr>
              <w:t>N</w:t>
            </w:r>
          </w:p>
        </w:tc>
        <w:tc>
          <w:tcPr>
            <w:tcW w:w="1274" w:type="dxa"/>
            <w:tcBorders>
              <w:bottom w:val="double" w:sz="4" w:space="0" w:color="auto"/>
            </w:tcBorders>
          </w:tcPr>
          <w:p w14:paraId="30DCB7B0" w14:textId="77777777" w:rsidR="00952849" w:rsidRDefault="003E31F4" w:rsidP="25FBD7F8">
            <w:pPr>
              <w:rPr>
                <w:rFonts w:ascii="Times New Roman" w:hAnsi="Times New Roman" w:cs="Times New Roman"/>
                <w:b/>
                <w:bCs/>
                <w:sz w:val="28"/>
                <w:szCs w:val="28"/>
              </w:rPr>
            </w:pPr>
            <w:r>
              <w:rPr>
                <w:rFonts w:ascii="Times New Roman" w:hAnsi="Times New Roman" w:cs="Times New Roman"/>
                <w:b/>
                <w:bCs/>
                <w:sz w:val="28"/>
                <w:szCs w:val="28"/>
              </w:rPr>
              <w:t xml:space="preserve">Mass </w:t>
            </w:r>
          </w:p>
          <w:p w14:paraId="5A15688D" w14:textId="34A81FE7" w:rsidR="003E31F4" w:rsidRDefault="003E31F4" w:rsidP="25FBD7F8">
            <w:pPr>
              <w:rPr>
                <w:rFonts w:ascii="Times New Roman" w:hAnsi="Times New Roman" w:cs="Times New Roman"/>
                <w:b/>
                <w:bCs/>
                <w:sz w:val="28"/>
                <w:szCs w:val="28"/>
              </w:rPr>
            </w:pPr>
            <w:r>
              <w:rPr>
                <w:rFonts w:ascii="Times New Roman" w:hAnsi="Times New Roman" w:cs="Times New Roman"/>
                <w:b/>
                <w:bCs/>
                <w:sz w:val="28"/>
                <w:szCs w:val="28"/>
              </w:rPr>
              <w:t>(g)</w:t>
            </w:r>
          </w:p>
        </w:tc>
        <w:tc>
          <w:tcPr>
            <w:tcW w:w="1274" w:type="dxa"/>
            <w:tcBorders>
              <w:bottom w:val="double" w:sz="4" w:space="0" w:color="auto"/>
            </w:tcBorders>
          </w:tcPr>
          <w:p w14:paraId="207B73AE" w14:textId="77777777" w:rsidR="00952849" w:rsidRDefault="003E31F4" w:rsidP="25FBD7F8">
            <w:pPr>
              <w:rPr>
                <w:rFonts w:ascii="Times New Roman" w:hAnsi="Times New Roman" w:cs="Times New Roman"/>
                <w:b/>
                <w:bCs/>
                <w:sz w:val="28"/>
                <w:szCs w:val="28"/>
              </w:rPr>
            </w:pPr>
            <w:r>
              <w:rPr>
                <w:rFonts w:ascii="Times New Roman" w:hAnsi="Times New Roman" w:cs="Times New Roman"/>
                <w:b/>
                <w:bCs/>
                <w:sz w:val="28"/>
                <w:szCs w:val="28"/>
              </w:rPr>
              <w:t xml:space="preserve">TL </w:t>
            </w:r>
          </w:p>
          <w:p w14:paraId="0258CB15" w14:textId="1E7F9B74" w:rsidR="003E31F4" w:rsidRDefault="003E31F4" w:rsidP="25FBD7F8">
            <w:pPr>
              <w:rPr>
                <w:rFonts w:ascii="Times New Roman" w:hAnsi="Times New Roman" w:cs="Times New Roman"/>
                <w:b/>
                <w:bCs/>
                <w:sz w:val="28"/>
                <w:szCs w:val="28"/>
              </w:rPr>
            </w:pPr>
            <w:r>
              <w:rPr>
                <w:rFonts w:ascii="Times New Roman" w:hAnsi="Times New Roman" w:cs="Times New Roman"/>
                <w:b/>
                <w:bCs/>
                <w:sz w:val="28"/>
                <w:szCs w:val="28"/>
              </w:rPr>
              <w:t>(cm)</w:t>
            </w:r>
          </w:p>
        </w:tc>
        <w:tc>
          <w:tcPr>
            <w:tcW w:w="1274" w:type="dxa"/>
            <w:tcBorders>
              <w:bottom w:val="double" w:sz="4" w:space="0" w:color="auto"/>
            </w:tcBorders>
          </w:tcPr>
          <w:p w14:paraId="2373A0A6" w14:textId="77A32560" w:rsidR="003E31F4" w:rsidRDefault="003E31F4" w:rsidP="25FBD7F8">
            <w:pPr>
              <w:rPr>
                <w:rFonts w:ascii="Times New Roman" w:hAnsi="Times New Roman" w:cs="Times New Roman"/>
                <w:b/>
                <w:bCs/>
                <w:sz w:val="28"/>
                <w:szCs w:val="28"/>
              </w:rPr>
            </w:pPr>
            <w:r>
              <w:rPr>
                <w:rFonts w:ascii="Times New Roman" w:hAnsi="Times New Roman" w:cs="Times New Roman"/>
                <w:b/>
                <w:bCs/>
                <w:sz w:val="28"/>
                <w:szCs w:val="28"/>
              </w:rPr>
              <w:t>HSI</w:t>
            </w:r>
          </w:p>
        </w:tc>
        <w:tc>
          <w:tcPr>
            <w:tcW w:w="1274" w:type="dxa"/>
            <w:tcBorders>
              <w:bottom w:val="double" w:sz="4" w:space="0" w:color="auto"/>
            </w:tcBorders>
          </w:tcPr>
          <w:p w14:paraId="25E6C6BE" w14:textId="770102D0" w:rsidR="003E31F4" w:rsidRDefault="003E31F4" w:rsidP="25FBD7F8">
            <w:pPr>
              <w:rPr>
                <w:rFonts w:ascii="Times New Roman" w:hAnsi="Times New Roman" w:cs="Times New Roman"/>
                <w:b/>
                <w:bCs/>
                <w:sz w:val="28"/>
                <w:szCs w:val="28"/>
              </w:rPr>
            </w:pPr>
            <w:r>
              <w:rPr>
                <w:rFonts w:ascii="Times New Roman" w:hAnsi="Times New Roman" w:cs="Times New Roman"/>
                <w:b/>
                <w:bCs/>
                <w:sz w:val="28"/>
                <w:szCs w:val="28"/>
              </w:rPr>
              <w:t>GSI</w:t>
            </w:r>
          </w:p>
        </w:tc>
        <w:tc>
          <w:tcPr>
            <w:tcW w:w="1275" w:type="dxa"/>
            <w:tcBorders>
              <w:bottom w:val="double" w:sz="4" w:space="0" w:color="auto"/>
            </w:tcBorders>
          </w:tcPr>
          <w:p w14:paraId="2163279D" w14:textId="15985762" w:rsidR="003E31F4" w:rsidRDefault="003E31F4" w:rsidP="25FBD7F8">
            <w:pPr>
              <w:rPr>
                <w:rFonts w:ascii="Times New Roman" w:hAnsi="Times New Roman" w:cs="Times New Roman"/>
                <w:b/>
                <w:bCs/>
                <w:sz w:val="28"/>
                <w:szCs w:val="28"/>
              </w:rPr>
            </w:pPr>
            <w:r>
              <w:rPr>
                <w:rFonts w:ascii="Times New Roman" w:hAnsi="Times New Roman" w:cs="Times New Roman"/>
                <w:b/>
                <w:bCs/>
                <w:sz w:val="28"/>
                <w:szCs w:val="28"/>
              </w:rPr>
              <w:t>Fulton’s K</w:t>
            </w:r>
          </w:p>
        </w:tc>
      </w:tr>
      <w:tr w:rsidR="003E31F4" w14:paraId="4E833A9F" w14:textId="77777777" w:rsidTr="00952849">
        <w:trPr>
          <w:trHeight w:val="786"/>
        </w:trPr>
        <w:tc>
          <w:tcPr>
            <w:tcW w:w="1705" w:type="dxa"/>
            <w:tcBorders>
              <w:top w:val="double" w:sz="4" w:space="0" w:color="auto"/>
            </w:tcBorders>
          </w:tcPr>
          <w:p w14:paraId="5ED73E3D" w14:textId="73C67574" w:rsidR="003E31F4" w:rsidRDefault="003E31F4" w:rsidP="003E31F4">
            <w:pPr>
              <w:rPr>
                <w:rFonts w:ascii="Times New Roman" w:hAnsi="Times New Roman" w:cs="Times New Roman"/>
                <w:b/>
                <w:bCs/>
                <w:sz w:val="28"/>
                <w:szCs w:val="28"/>
              </w:rPr>
            </w:pPr>
            <w:r>
              <w:rPr>
                <w:rFonts w:ascii="Times New Roman" w:hAnsi="Times New Roman" w:cs="Times New Roman"/>
                <w:b/>
                <w:bCs/>
                <w:sz w:val="28"/>
                <w:szCs w:val="28"/>
              </w:rPr>
              <w:t>Arctic char</w:t>
            </w:r>
          </w:p>
        </w:tc>
        <w:tc>
          <w:tcPr>
            <w:tcW w:w="1274" w:type="dxa"/>
            <w:tcBorders>
              <w:top w:val="double" w:sz="4" w:space="0" w:color="auto"/>
            </w:tcBorders>
          </w:tcPr>
          <w:p w14:paraId="027B9397" w14:textId="2CA65DDF" w:rsidR="003E31F4" w:rsidRPr="003E31F4" w:rsidRDefault="003E31F4" w:rsidP="003E31F4">
            <w:pPr>
              <w:rPr>
                <w:rFonts w:ascii="Times New Roman" w:hAnsi="Times New Roman" w:cs="Times New Roman"/>
                <w:sz w:val="24"/>
                <w:szCs w:val="24"/>
              </w:rPr>
            </w:pPr>
            <w:r w:rsidRPr="003E31F4">
              <w:rPr>
                <w:rFonts w:ascii="Times New Roman" w:hAnsi="Times New Roman" w:cs="Times New Roman"/>
                <w:sz w:val="24"/>
                <w:szCs w:val="24"/>
              </w:rPr>
              <w:t>91</w:t>
            </w:r>
          </w:p>
        </w:tc>
        <w:tc>
          <w:tcPr>
            <w:tcW w:w="1274" w:type="dxa"/>
            <w:tcBorders>
              <w:top w:val="double" w:sz="4" w:space="0" w:color="auto"/>
            </w:tcBorders>
          </w:tcPr>
          <w:p w14:paraId="59D9AAC5" w14:textId="07D35D02" w:rsidR="003E31F4" w:rsidRPr="003E31F4" w:rsidRDefault="003E31F4" w:rsidP="003E31F4">
            <w:pPr>
              <w:rPr>
                <w:rFonts w:ascii="Times New Roman" w:hAnsi="Times New Roman" w:cs="Times New Roman"/>
                <w:sz w:val="24"/>
                <w:szCs w:val="24"/>
              </w:rPr>
            </w:pPr>
            <w:r w:rsidRPr="003E31F4">
              <w:rPr>
                <w:rFonts w:ascii="Times New Roman" w:hAnsi="Times New Roman" w:cs="Times New Roman"/>
                <w:sz w:val="24"/>
                <w:szCs w:val="24"/>
              </w:rPr>
              <w:t xml:space="preserve">2609.25 </w:t>
            </w:r>
            <w:r>
              <w:rPr>
                <w:rFonts w:ascii="Times New Roman" w:hAnsi="Times New Roman" w:cs="Times New Roman"/>
                <w:sz w:val="24"/>
                <w:szCs w:val="24"/>
              </w:rPr>
              <w:t>(</w:t>
            </w:r>
            <w:r w:rsidRPr="003E31F4">
              <w:rPr>
                <w:rFonts w:ascii="Times New Roman" w:hAnsi="Times New Roman" w:cs="Times New Roman"/>
                <w:sz w:val="24"/>
                <w:szCs w:val="24"/>
              </w:rPr>
              <w:t>±</w:t>
            </w:r>
            <w:r w:rsidRPr="003E31F4">
              <w:rPr>
                <w:rFonts w:ascii="Times New Roman" w:hAnsi="Times New Roman" w:cs="Times New Roman"/>
                <w:sz w:val="24"/>
                <w:szCs w:val="24"/>
              </w:rPr>
              <w:t>156.6</w:t>
            </w:r>
            <w:r>
              <w:rPr>
                <w:rFonts w:ascii="Times New Roman" w:hAnsi="Times New Roman" w:cs="Times New Roman"/>
                <w:sz w:val="24"/>
                <w:szCs w:val="24"/>
              </w:rPr>
              <w:t>)</w:t>
            </w:r>
          </w:p>
        </w:tc>
        <w:tc>
          <w:tcPr>
            <w:tcW w:w="1274" w:type="dxa"/>
            <w:tcBorders>
              <w:top w:val="double" w:sz="4" w:space="0" w:color="auto"/>
            </w:tcBorders>
          </w:tcPr>
          <w:p w14:paraId="0E793A23" w14:textId="77F3396D" w:rsidR="003E31F4" w:rsidRPr="003E31F4" w:rsidRDefault="003E31F4" w:rsidP="003E31F4">
            <w:pPr>
              <w:rPr>
                <w:rFonts w:ascii="Times New Roman" w:hAnsi="Times New Roman" w:cs="Times New Roman"/>
                <w:sz w:val="24"/>
                <w:szCs w:val="24"/>
              </w:rPr>
            </w:pPr>
            <w:r w:rsidRPr="003E31F4">
              <w:rPr>
                <w:rFonts w:ascii="Times New Roman" w:hAnsi="Times New Roman" w:cs="Times New Roman"/>
                <w:sz w:val="24"/>
                <w:szCs w:val="24"/>
              </w:rPr>
              <w:t xml:space="preserve">62.18 </w:t>
            </w:r>
            <w:r>
              <w:rPr>
                <w:rFonts w:ascii="Times New Roman" w:hAnsi="Times New Roman" w:cs="Times New Roman"/>
                <w:sz w:val="24"/>
                <w:szCs w:val="24"/>
              </w:rPr>
              <w:t>(</w:t>
            </w:r>
            <w:r w:rsidRPr="003E31F4">
              <w:rPr>
                <w:rFonts w:ascii="Times New Roman" w:hAnsi="Times New Roman" w:cs="Times New Roman"/>
                <w:sz w:val="24"/>
                <w:szCs w:val="24"/>
              </w:rPr>
              <w:t>±</w:t>
            </w:r>
            <w:r w:rsidRPr="003E31F4">
              <w:rPr>
                <w:rFonts w:ascii="Times New Roman" w:hAnsi="Times New Roman" w:cs="Times New Roman"/>
                <w:sz w:val="24"/>
                <w:szCs w:val="24"/>
              </w:rPr>
              <w:t>1.6</w:t>
            </w:r>
            <w:r>
              <w:rPr>
                <w:rFonts w:ascii="Times New Roman" w:hAnsi="Times New Roman" w:cs="Times New Roman"/>
                <w:sz w:val="24"/>
                <w:szCs w:val="24"/>
              </w:rPr>
              <w:t>)</w:t>
            </w:r>
          </w:p>
        </w:tc>
        <w:tc>
          <w:tcPr>
            <w:tcW w:w="1274" w:type="dxa"/>
            <w:tcBorders>
              <w:top w:val="double" w:sz="4" w:space="0" w:color="auto"/>
            </w:tcBorders>
          </w:tcPr>
          <w:p w14:paraId="5BB810C7" w14:textId="63724447" w:rsidR="003E31F4" w:rsidRPr="003E31F4" w:rsidRDefault="003E31F4" w:rsidP="003E31F4">
            <w:pPr>
              <w:rPr>
                <w:rFonts w:ascii="Times New Roman" w:hAnsi="Times New Roman" w:cs="Times New Roman"/>
                <w:sz w:val="24"/>
                <w:szCs w:val="24"/>
              </w:rPr>
            </w:pPr>
            <w:r w:rsidRPr="003E31F4">
              <w:rPr>
                <w:rFonts w:ascii="Times New Roman" w:hAnsi="Times New Roman" w:cs="Times New Roman"/>
                <w:sz w:val="24"/>
                <w:szCs w:val="24"/>
              </w:rPr>
              <w:t xml:space="preserve">2.07 </w:t>
            </w:r>
            <w:r>
              <w:rPr>
                <w:rFonts w:ascii="Times New Roman" w:hAnsi="Times New Roman" w:cs="Times New Roman"/>
                <w:sz w:val="24"/>
                <w:szCs w:val="24"/>
              </w:rPr>
              <w:t>(</w:t>
            </w:r>
            <w:r w:rsidRPr="003E31F4">
              <w:rPr>
                <w:rFonts w:ascii="Times New Roman" w:hAnsi="Times New Roman" w:cs="Times New Roman"/>
                <w:sz w:val="24"/>
                <w:szCs w:val="24"/>
              </w:rPr>
              <w:t>±</w:t>
            </w:r>
            <w:r w:rsidRPr="003E31F4">
              <w:rPr>
                <w:rFonts w:ascii="Times New Roman" w:hAnsi="Times New Roman" w:cs="Times New Roman"/>
                <w:sz w:val="24"/>
                <w:szCs w:val="24"/>
              </w:rPr>
              <w:t>0.04</w:t>
            </w:r>
            <w:r>
              <w:rPr>
                <w:rFonts w:ascii="Times New Roman" w:hAnsi="Times New Roman" w:cs="Times New Roman"/>
                <w:sz w:val="24"/>
                <w:szCs w:val="24"/>
              </w:rPr>
              <w:t>)</w:t>
            </w:r>
          </w:p>
        </w:tc>
        <w:tc>
          <w:tcPr>
            <w:tcW w:w="1274" w:type="dxa"/>
            <w:tcBorders>
              <w:top w:val="double" w:sz="4" w:space="0" w:color="auto"/>
            </w:tcBorders>
          </w:tcPr>
          <w:p w14:paraId="3F6887BF" w14:textId="4B63FA90" w:rsidR="003E31F4" w:rsidRPr="003E31F4" w:rsidRDefault="003E31F4" w:rsidP="003E31F4">
            <w:pPr>
              <w:rPr>
                <w:rFonts w:ascii="Times New Roman" w:hAnsi="Times New Roman" w:cs="Times New Roman"/>
                <w:sz w:val="24"/>
                <w:szCs w:val="24"/>
              </w:rPr>
            </w:pPr>
            <w:r w:rsidRPr="003E31F4">
              <w:rPr>
                <w:rFonts w:ascii="Times New Roman" w:hAnsi="Times New Roman" w:cs="Times New Roman"/>
                <w:sz w:val="24"/>
                <w:szCs w:val="24"/>
              </w:rPr>
              <w:t xml:space="preserve">0.42 </w:t>
            </w:r>
            <w:r>
              <w:rPr>
                <w:rFonts w:ascii="Times New Roman" w:hAnsi="Times New Roman" w:cs="Times New Roman"/>
                <w:sz w:val="24"/>
                <w:szCs w:val="24"/>
              </w:rPr>
              <w:t>(</w:t>
            </w:r>
            <w:r w:rsidRPr="003E31F4">
              <w:rPr>
                <w:rFonts w:ascii="Times New Roman" w:hAnsi="Times New Roman" w:cs="Times New Roman"/>
                <w:sz w:val="24"/>
                <w:szCs w:val="24"/>
              </w:rPr>
              <w:t>±</w:t>
            </w:r>
            <w:r w:rsidRPr="003E31F4">
              <w:rPr>
                <w:rFonts w:ascii="Times New Roman" w:hAnsi="Times New Roman" w:cs="Times New Roman"/>
                <w:sz w:val="24"/>
                <w:szCs w:val="24"/>
              </w:rPr>
              <w:t>0.04</w:t>
            </w:r>
            <w:r>
              <w:rPr>
                <w:rFonts w:ascii="Times New Roman" w:hAnsi="Times New Roman" w:cs="Times New Roman"/>
                <w:sz w:val="24"/>
                <w:szCs w:val="24"/>
              </w:rPr>
              <w:t>)</w:t>
            </w:r>
          </w:p>
        </w:tc>
        <w:tc>
          <w:tcPr>
            <w:tcW w:w="1275" w:type="dxa"/>
            <w:tcBorders>
              <w:top w:val="double" w:sz="4" w:space="0" w:color="auto"/>
            </w:tcBorders>
          </w:tcPr>
          <w:p w14:paraId="282C81FB" w14:textId="60B26066" w:rsidR="003E31F4" w:rsidRPr="003E31F4" w:rsidRDefault="003E31F4" w:rsidP="003E31F4">
            <w:pPr>
              <w:rPr>
                <w:rFonts w:ascii="Times New Roman" w:hAnsi="Times New Roman" w:cs="Times New Roman"/>
                <w:sz w:val="24"/>
                <w:szCs w:val="24"/>
              </w:rPr>
            </w:pPr>
            <w:r w:rsidRPr="003E31F4">
              <w:rPr>
                <w:rFonts w:ascii="Times New Roman" w:hAnsi="Times New Roman" w:cs="Times New Roman"/>
                <w:sz w:val="24"/>
                <w:szCs w:val="24"/>
              </w:rPr>
              <w:t xml:space="preserve">914.1 </w:t>
            </w:r>
            <w:r>
              <w:rPr>
                <w:rFonts w:ascii="Times New Roman" w:hAnsi="Times New Roman" w:cs="Times New Roman"/>
                <w:sz w:val="24"/>
                <w:szCs w:val="24"/>
              </w:rPr>
              <w:t>(</w:t>
            </w:r>
            <w:r w:rsidRPr="003E31F4">
              <w:rPr>
                <w:rFonts w:ascii="Times New Roman" w:hAnsi="Times New Roman" w:cs="Times New Roman"/>
                <w:sz w:val="24"/>
                <w:szCs w:val="24"/>
              </w:rPr>
              <w:t>±</w:t>
            </w:r>
            <w:r w:rsidRPr="003E31F4">
              <w:rPr>
                <w:rFonts w:ascii="Times New Roman" w:hAnsi="Times New Roman" w:cs="Times New Roman"/>
                <w:sz w:val="24"/>
                <w:szCs w:val="24"/>
              </w:rPr>
              <w:t>18.5</w:t>
            </w:r>
            <w:r>
              <w:rPr>
                <w:rFonts w:ascii="Times New Roman" w:hAnsi="Times New Roman" w:cs="Times New Roman"/>
                <w:sz w:val="24"/>
                <w:szCs w:val="24"/>
              </w:rPr>
              <w:t>)</w:t>
            </w:r>
          </w:p>
        </w:tc>
      </w:tr>
      <w:tr w:rsidR="003E31F4" w14:paraId="4A995ECF" w14:textId="77777777" w:rsidTr="00952849">
        <w:trPr>
          <w:trHeight w:val="786"/>
        </w:trPr>
        <w:tc>
          <w:tcPr>
            <w:tcW w:w="1705" w:type="dxa"/>
            <w:tcBorders>
              <w:bottom w:val="single" w:sz="12" w:space="0" w:color="auto"/>
            </w:tcBorders>
          </w:tcPr>
          <w:p w14:paraId="1B6CC7B2" w14:textId="57DDE8C5" w:rsidR="003E31F4" w:rsidRDefault="003E31F4" w:rsidP="003E31F4">
            <w:pPr>
              <w:rPr>
                <w:rFonts w:ascii="Times New Roman" w:hAnsi="Times New Roman" w:cs="Times New Roman"/>
                <w:b/>
                <w:bCs/>
                <w:sz w:val="28"/>
                <w:szCs w:val="28"/>
              </w:rPr>
            </w:pPr>
            <w:r>
              <w:rPr>
                <w:rFonts w:ascii="Times New Roman" w:hAnsi="Times New Roman" w:cs="Times New Roman"/>
                <w:b/>
                <w:bCs/>
                <w:sz w:val="28"/>
                <w:szCs w:val="28"/>
              </w:rPr>
              <w:t>Sculpin</w:t>
            </w:r>
          </w:p>
        </w:tc>
        <w:tc>
          <w:tcPr>
            <w:tcW w:w="1274" w:type="dxa"/>
            <w:tcBorders>
              <w:bottom w:val="single" w:sz="12" w:space="0" w:color="auto"/>
            </w:tcBorders>
          </w:tcPr>
          <w:p w14:paraId="3735BAA7" w14:textId="5575CFFB" w:rsidR="003E31F4" w:rsidRPr="003E31F4" w:rsidRDefault="003E31F4" w:rsidP="003E31F4">
            <w:pPr>
              <w:rPr>
                <w:rFonts w:ascii="Times New Roman" w:hAnsi="Times New Roman" w:cs="Times New Roman"/>
                <w:sz w:val="24"/>
                <w:szCs w:val="24"/>
              </w:rPr>
            </w:pPr>
            <w:r w:rsidRPr="003E31F4">
              <w:rPr>
                <w:rFonts w:ascii="Times New Roman" w:hAnsi="Times New Roman" w:cs="Times New Roman"/>
                <w:sz w:val="24"/>
                <w:szCs w:val="24"/>
              </w:rPr>
              <w:t>190</w:t>
            </w:r>
          </w:p>
        </w:tc>
        <w:tc>
          <w:tcPr>
            <w:tcW w:w="1274" w:type="dxa"/>
            <w:tcBorders>
              <w:bottom w:val="single" w:sz="12" w:space="0" w:color="auto"/>
            </w:tcBorders>
          </w:tcPr>
          <w:p w14:paraId="23465AFB" w14:textId="04933E76" w:rsidR="003E31F4" w:rsidRPr="003E31F4" w:rsidRDefault="003E31F4" w:rsidP="003E31F4">
            <w:pPr>
              <w:rPr>
                <w:rFonts w:ascii="Times New Roman" w:hAnsi="Times New Roman" w:cs="Times New Roman"/>
                <w:sz w:val="24"/>
                <w:szCs w:val="24"/>
              </w:rPr>
            </w:pPr>
            <w:r w:rsidRPr="003E31F4">
              <w:rPr>
                <w:rFonts w:ascii="Times New Roman" w:hAnsi="Times New Roman" w:cs="Times New Roman"/>
                <w:sz w:val="24"/>
                <w:szCs w:val="24"/>
              </w:rPr>
              <w:t xml:space="preserve">78.91 </w:t>
            </w:r>
            <w:r>
              <w:rPr>
                <w:rFonts w:ascii="Times New Roman" w:hAnsi="Times New Roman" w:cs="Times New Roman"/>
                <w:sz w:val="24"/>
                <w:szCs w:val="24"/>
              </w:rPr>
              <w:t>(</w:t>
            </w:r>
            <w:r w:rsidRPr="003E31F4">
              <w:rPr>
                <w:rFonts w:ascii="Times New Roman" w:hAnsi="Times New Roman" w:cs="Times New Roman"/>
                <w:sz w:val="24"/>
                <w:szCs w:val="24"/>
              </w:rPr>
              <w:t>±</w:t>
            </w:r>
            <w:r w:rsidRPr="003E31F4">
              <w:rPr>
                <w:rFonts w:ascii="Times New Roman" w:hAnsi="Times New Roman" w:cs="Times New Roman"/>
                <w:sz w:val="24"/>
                <w:szCs w:val="24"/>
              </w:rPr>
              <w:t>5.0</w:t>
            </w:r>
            <w:r>
              <w:rPr>
                <w:rFonts w:ascii="Times New Roman" w:hAnsi="Times New Roman" w:cs="Times New Roman"/>
                <w:sz w:val="24"/>
                <w:szCs w:val="24"/>
              </w:rPr>
              <w:t>)</w:t>
            </w:r>
          </w:p>
        </w:tc>
        <w:tc>
          <w:tcPr>
            <w:tcW w:w="1274" w:type="dxa"/>
            <w:tcBorders>
              <w:bottom w:val="single" w:sz="12" w:space="0" w:color="auto"/>
            </w:tcBorders>
          </w:tcPr>
          <w:p w14:paraId="5D1D1F81" w14:textId="4E33CAC6" w:rsidR="003E31F4" w:rsidRPr="003E31F4" w:rsidRDefault="003E31F4" w:rsidP="003E31F4">
            <w:pPr>
              <w:rPr>
                <w:rFonts w:ascii="Times New Roman" w:hAnsi="Times New Roman" w:cs="Times New Roman"/>
                <w:sz w:val="24"/>
                <w:szCs w:val="24"/>
              </w:rPr>
            </w:pPr>
            <w:r w:rsidRPr="003E31F4">
              <w:rPr>
                <w:rFonts w:ascii="Times New Roman" w:hAnsi="Times New Roman" w:cs="Times New Roman"/>
                <w:sz w:val="24"/>
                <w:szCs w:val="24"/>
              </w:rPr>
              <w:t xml:space="preserve">18.54 </w:t>
            </w:r>
            <w:r>
              <w:rPr>
                <w:rFonts w:ascii="Times New Roman" w:hAnsi="Times New Roman" w:cs="Times New Roman"/>
                <w:sz w:val="24"/>
                <w:szCs w:val="24"/>
              </w:rPr>
              <w:t>(</w:t>
            </w:r>
            <w:r w:rsidRPr="003E31F4">
              <w:rPr>
                <w:rFonts w:ascii="Times New Roman" w:hAnsi="Times New Roman" w:cs="Times New Roman"/>
                <w:sz w:val="24"/>
                <w:szCs w:val="24"/>
              </w:rPr>
              <w:t>±</w:t>
            </w:r>
            <w:r w:rsidRPr="003E31F4">
              <w:rPr>
                <w:rFonts w:ascii="Times New Roman" w:hAnsi="Times New Roman" w:cs="Times New Roman"/>
                <w:sz w:val="24"/>
                <w:szCs w:val="24"/>
              </w:rPr>
              <w:t>0.39</w:t>
            </w:r>
            <w:r>
              <w:rPr>
                <w:rFonts w:ascii="Times New Roman" w:hAnsi="Times New Roman" w:cs="Times New Roman"/>
                <w:sz w:val="24"/>
                <w:szCs w:val="24"/>
              </w:rPr>
              <w:t>)</w:t>
            </w:r>
          </w:p>
        </w:tc>
        <w:tc>
          <w:tcPr>
            <w:tcW w:w="1274" w:type="dxa"/>
            <w:tcBorders>
              <w:bottom w:val="single" w:sz="12" w:space="0" w:color="auto"/>
            </w:tcBorders>
          </w:tcPr>
          <w:p w14:paraId="414E8D47" w14:textId="3A49F1A0" w:rsidR="003E31F4" w:rsidRPr="003E31F4" w:rsidRDefault="003E31F4" w:rsidP="003E31F4">
            <w:pPr>
              <w:rPr>
                <w:rFonts w:ascii="Times New Roman" w:hAnsi="Times New Roman" w:cs="Times New Roman"/>
                <w:sz w:val="24"/>
                <w:szCs w:val="24"/>
              </w:rPr>
            </w:pPr>
            <w:r w:rsidRPr="003E31F4">
              <w:rPr>
                <w:rFonts w:ascii="Times New Roman" w:hAnsi="Times New Roman" w:cs="Times New Roman"/>
                <w:sz w:val="24"/>
                <w:szCs w:val="24"/>
              </w:rPr>
              <w:t xml:space="preserve">3.63 </w:t>
            </w:r>
            <w:r>
              <w:rPr>
                <w:rFonts w:ascii="Times New Roman" w:hAnsi="Times New Roman" w:cs="Times New Roman"/>
                <w:sz w:val="24"/>
                <w:szCs w:val="24"/>
              </w:rPr>
              <w:t>(</w:t>
            </w:r>
            <w:r w:rsidRPr="003E31F4">
              <w:rPr>
                <w:rFonts w:ascii="Times New Roman" w:hAnsi="Times New Roman" w:cs="Times New Roman"/>
                <w:sz w:val="24"/>
                <w:szCs w:val="24"/>
              </w:rPr>
              <w:t>±</w:t>
            </w:r>
            <w:r w:rsidRPr="003E31F4">
              <w:rPr>
                <w:rFonts w:ascii="Times New Roman" w:hAnsi="Times New Roman" w:cs="Times New Roman"/>
                <w:sz w:val="24"/>
                <w:szCs w:val="24"/>
              </w:rPr>
              <w:t>0.15</w:t>
            </w:r>
            <w:r>
              <w:rPr>
                <w:rFonts w:ascii="Times New Roman" w:hAnsi="Times New Roman" w:cs="Times New Roman"/>
                <w:sz w:val="24"/>
                <w:szCs w:val="24"/>
              </w:rPr>
              <w:t>)</w:t>
            </w:r>
          </w:p>
        </w:tc>
        <w:tc>
          <w:tcPr>
            <w:tcW w:w="1274" w:type="dxa"/>
            <w:tcBorders>
              <w:bottom w:val="single" w:sz="12" w:space="0" w:color="auto"/>
            </w:tcBorders>
          </w:tcPr>
          <w:p w14:paraId="7D8EA878" w14:textId="16267980" w:rsidR="003E31F4" w:rsidRPr="003E31F4" w:rsidRDefault="003E31F4" w:rsidP="003E31F4">
            <w:pPr>
              <w:rPr>
                <w:rFonts w:ascii="Times New Roman" w:hAnsi="Times New Roman" w:cs="Times New Roman"/>
                <w:sz w:val="24"/>
                <w:szCs w:val="24"/>
              </w:rPr>
            </w:pPr>
            <w:r w:rsidRPr="003E31F4">
              <w:rPr>
                <w:rFonts w:ascii="Times New Roman" w:hAnsi="Times New Roman" w:cs="Times New Roman"/>
                <w:sz w:val="24"/>
                <w:szCs w:val="24"/>
              </w:rPr>
              <w:t xml:space="preserve">3.75 </w:t>
            </w:r>
            <w:r>
              <w:rPr>
                <w:rFonts w:ascii="Times New Roman" w:hAnsi="Times New Roman" w:cs="Times New Roman"/>
                <w:sz w:val="24"/>
                <w:szCs w:val="24"/>
              </w:rPr>
              <w:t>(</w:t>
            </w:r>
            <w:r w:rsidRPr="003E31F4">
              <w:rPr>
                <w:rFonts w:ascii="Times New Roman" w:hAnsi="Times New Roman" w:cs="Times New Roman"/>
                <w:sz w:val="24"/>
                <w:szCs w:val="24"/>
              </w:rPr>
              <w:t>±</w:t>
            </w:r>
            <w:r w:rsidRPr="003E31F4">
              <w:rPr>
                <w:rFonts w:ascii="Times New Roman" w:hAnsi="Times New Roman" w:cs="Times New Roman"/>
                <w:sz w:val="24"/>
                <w:szCs w:val="24"/>
              </w:rPr>
              <w:t>0.2</w:t>
            </w:r>
            <w:r>
              <w:rPr>
                <w:rFonts w:ascii="Times New Roman" w:hAnsi="Times New Roman" w:cs="Times New Roman"/>
                <w:sz w:val="24"/>
                <w:szCs w:val="24"/>
              </w:rPr>
              <w:t>)</w:t>
            </w:r>
          </w:p>
        </w:tc>
        <w:tc>
          <w:tcPr>
            <w:tcW w:w="1275" w:type="dxa"/>
            <w:tcBorders>
              <w:bottom w:val="single" w:sz="12" w:space="0" w:color="auto"/>
            </w:tcBorders>
          </w:tcPr>
          <w:p w14:paraId="64E1EEF7" w14:textId="3EF3E02A" w:rsidR="003E31F4" w:rsidRPr="003E31F4" w:rsidRDefault="003E31F4" w:rsidP="003E31F4">
            <w:pPr>
              <w:rPr>
                <w:rFonts w:ascii="Times New Roman" w:hAnsi="Times New Roman" w:cs="Times New Roman"/>
                <w:sz w:val="24"/>
                <w:szCs w:val="24"/>
              </w:rPr>
            </w:pPr>
            <w:r w:rsidRPr="003E31F4">
              <w:rPr>
                <w:rFonts w:ascii="Times New Roman" w:hAnsi="Times New Roman" w:cs="Times New Roman"/>
                <w:sz w:val="24"/>
                <w:szCs w:val="24"/>
              </w:rPr>
              <w:t xml:space="preserve">1062.18 </w:t>
            </w:r>
            <w:r>
              <w:rPr>
                <w:rFonts w:ascii="Times New Roman" w:hAnsi="Times New Roman" w:cs="Times New Roman"/>
                <w:sz w:val="24"/>
                <w:szCs w:val="24"/>
              </w:rPr>
              <w:t>(</w:t>
            </w:r>
            <w:r w:rsidRPr="003E31F4">
              <w:rPr>
                <w:rFonts w:ascii="Times New Roman" w:hAnsi="Times New Roman" w:cs="Times New Roman"/>
                <w:sz w:val="24"/>
                <w:szCs w:val="24"/>
              </w:rPr>
              <w:t>±</w:t>
            </w:r>
            <w:r w:rsidRPr="003E31F4">
              <w:rPr>
                <w:rFonts w:ascii="Times New Roman" w:hAnsi="Times New Roman" w:cs="Times New Roman"/>
                <w:sz w:val="24"/>
                <w:szCs w:val="24"/>
              </w:rPr>
              <w:t>41.5</w:t>
            </w:r>
            <w:r>
              <w:rPr>
                <w:rFonts w:ascii="Times New Roman" w:hAnsi="Times New Roman" w:cs="Times New Roman"/>
                <w:sz w:val="24"/>
                <w:szCs w:val="24"/>
              </w:rPr>
              <w:t>)</w:t>
            </w:r>
          </w:p>
        </w:tc>
      </w:tr>
    </w:tbl>
    <w:p w14:paraId="7BFA4475" w14:textId="362CA7A6" w:rsidR="25FBD7F8" w:rsidRDefault="25FBD7F8" w:rsidP="25FBD7F8">
      <w:pPr>
        <w:rPr>
          <w:rFonts w:ascii="Times New Roman" w:hAnsi="Times New Roman" w:cs="Times New Roman"/>
          <w:b/>
          <w:bCs/>
          <w:sz w:val="28"/>
          <w:szCs w:val="28"/>
        </w:rPr>
      </w:pPr>
    </w:p>
    <w:p w14:paraId="438CDE09" w14:textId="104E6CDC" w:rsidR="00AB4886" w:rsidRDefault="00AB4886" w:rsidP="00AB4886">
      <w:pPr>
        <w:rPr>
          <w:rFonts w:ascii="Times New Roman" w:hAnsi="Times New Roman" w:cs="Times New Roman"/>
          <w:sz w:val="24"/>
          <w:szCs w:val="24"/>
        </w:rPr>
      </w:pPr>
      <w:r>
        <w:rPr>
          <w:rFonts w:ascii="Times New Roman" w:hAnsi="Times New Roman" w:cs="Times New Roman"/>
          <w:sz w:val="24"/>
          <w:szCs w:val="24"/>
        </w:rPr>
        <w:t xml:space="preserve">Table 2. </w:t>
      </w:r>
      <w:r>
        <w:rPr>
          <w:rFonts w:ascii="Times New Roman" w:hAnsi="Times New Roman" w:cs="Times New Roman"/>
          <w:sz w:val="24"/>
          <w:szCs w:val="24"/>
        </w:rPr>
        <w:t>Results from indicator species analysis indicating associations between diet items and the species (Arctic char or Sculpin) or year (2017, 2018, or 2019) consuming.</w:t>
      </w:r>
      <w:r>
        <w:rPr>
          <w:rFonts w:ascii="Times New Roman" w:hAnsi="Times New Roman" w:cs="Times New Roman"/>
          <w:sz w:val="24"/>
          <w:szCs w:val="24"/>
        </w:rPr>
        <w:t xml:space="preserve"> </w:t>
      </w:r>
      <w:r>
        <w:rPr>
          <w:rFonts w:ascii="Times New Roman" w:hAnsi="Times New Roman" w:cs="Times New Roman"/>
          <w:sz w:val="24"/>
          <w:szCs w:val="24"/>
        </w:rPr>
        <w:t>S</w:t>
      </w:r>
      <w:r>
        <w:rPr>
          <w:rFonts w:ascii="Times New Roman" w:hAnsi="Times New Roman" w:cs="Times New Roman"/>
          <w:sz w:val="24"/>
          <w:szCs w:val="24"/>
        </w:rPr>
        <w:t>ignificant</w:t>
      </w:r>
      <w:r>
        <w:rPr>
          <w:rFonts w:ascii="Times New Roman" w:hAnsi="Times New Roman" w:cs="Times New Roman"/>
          <w:sz w:val="24"/>
          <w:szCs w:val="24"/>
        </w:rPr>
        <w:t xml:space="preserve"> </w:t>
      </w:r>
      <w:r>
        <w:rPr>
          <w:rFonts w:ascii="Times New Roman" w:hAnsi="Times New Roman" w:cs="Times New Roman"/>
          <w:sz w:val="24"/>
          <w:szCs w:val="24"/>
        </w:rPr>
        <w:t>associations for the prey species (row) with the predator species or year (column)</w:t>
      </w:r>
      <w:r w:rsidR="00FF447B">
        <w:rPr>
          <w:rFonts w:ascii="Times New Roman" w:hAnsi="Times New Roman" w:cs="Times New Roman"/>
          <w:sz w:val="24"/>
          <w:szCs w:val="24"/>
        </w:rPr>
        <w:t xml:space="preserve"> are denoted in bold. Missing values indicate that diet item was not consumed by/during that species/year</w:t>
      </w:r>
      <w:r>
        <w:rPr>
          <w:rFonts w:ascii="Times New Roman" w:hAnsi="Times New Roman" w:cs="Times New Roman"/>
          <w:sz w:val="24"/>
          <w:szCs w:val="24"/>
        </w:rPr>
        <w:t xml:space="preserve">. </w:t>
      </w:r>
    </w:p>
    <w:p w14:paraId="6A286511" w14:textId="352CF790" w:rsidR="00AB4886" w:rsidRPr="00FF447B" w:rsidRDefault="00FF447B" w:rsidP="25FBD7F8">
      <w:pPr>
        <w:rPr>
          <w:rFonts w:ascii="Times New Roman" w:hAnsi="Times New Roman" w:cs="Times New Roman"/>
          <w:sz w:val="24"/>
          <w:szCs w:val="24"/>
        </w:rPr>
      </w:pPr>
      <w:r>
        <w:rPr>
          <w:noProof/>
        </w:rPr>
        <w:lastRenderedPageBreak/>
        <w:drawing>
          <wp:inline distT="0" distB="0" distL="0" distR="0" wp14:anchorId="6A4978A3" wp14:editId="120E6632">
            <wp:extent cx="5826642" cy="421049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1074" r="709" b="1980"/>
                    <a:stretch/>
                  </pic:blipFill>
                  <pic:spPr bwMode="auto">
                    <a:xfrm>
                      <a:off x="0" y="0"/>
                      <a:ext cx="5826980" cy="4210737"/>
                    </a:xfrm>
                    <a:prstGeom prst="rect">
                      <a:avLst/>
                    </a:prstGeom>
                    <a:noFill/>
                    <a:ln>
                      <a:noFill/>
                    </a:ln>
                    <a:extLst>
                      <a:ext uri="{53640926-AAD7-44D8-BBD7-CCE9431645EC}">
                        <a14:shadowObscured xmlns:a14="http://schemas.microsoft.com/office/drawing/2010/main"/>
                      </a:ext>
                    </a:extLst>
                  </pic:spPr>
                </pic:pic>
              </a:graphicData>
            </a:graphic>
          </wp:inline>
        </w:drawing>
      </w:r>
    </w:p>
    <w:p w14:paraId="08198B9B" w14:textId="3ACE9D54" w:rsidR="00FF447B" w:rsidRPr="00FF447B" w:rsidRDefault="00FF447B" w:rsidP="00FF447B">
      <w:pPr>
        <w:jc w:val="right"/>
        <w:rPr>
          <w:rFonts w:ascii="Times New Roman" w:hAnsi="Times New Roman" w:cs="Times New Roman"/>
          <w:sz w:val="24"/>
          <w:szCs w:val="24"/>
        </w:rPr>
      </w:pPr>
      <w:r w:rsidRPr="00FF447B">
        <w:rPr>
          <w:rFonts w:ascii="Times New Roman" w:hAnsi="Times New Roman" w:cs="Times New Roman"/>
          <w:sz w:val="24"/>
          <w:szCs w:val="24"/>
        </w:rPr>
        <w:t>***p&lt;0.001 **0.001&lt;p&lt;0.01 *0.01&lt;p&lt;0.05</w:t>
      </w:r>
    </w:p>
    <w:p w14:paraId="3D55C965" w14:textId="2C0B994D" w:rsidR="00484AE9" w:rsidRDefault="00916215" w:rsidP="00484AE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56467C" wp14:editId="403428BC">
            <wp:extent cx="5954395" cy="357251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4395" cy="3572510"/>
                    </a:xfrm>
                    <a:prstGeom prst="rect">
                      <a:avLst/>
                    </a:prstGeom>
                    <a:noFill/>
                    <a:ln>
                      <a:noFill/>
                    </a:ln>
                  </pic:spPr>
                </pic:pic>
              </a:graphicData>
            </a:graphic>
          </wp:inline>
        </w:drawing>
      </w:r>
      <w:r w:rsidR="00484AE9">
        <w:rPr>
          <w:rFonts w:ascii="Times New Roman" w:hAnsi="Times New Roman" w:cs="Times New Roman"/>
          <w:sz w:val="24"/>
          <w:szCs w:val="24"/>
        </w:rPr>
        <w:t>Figure 1</w:t>
      </w:r>
      <w:r w:rsidR="00952849">
        <w:rPr>
          <w:rFonts w:ascii="Times New Roman" w:hAnsi="Times New Roman" w:cs="Times New Roman"/>
          <w:sz w:val="24"/>
          <w:szCs w:val="24"/>
        </w:rPr>
        <w:t>.</w:t>
      </w:r>
      <w:r w:rsidR="00365399">
        <w:rPr>
          <w:rFonts w:ascii="Times New Roman" w:hAnsi="Times New Roman" w:cs="Times New Roman"/>
          <w:sz w:val="24"/>
          <w:szCs w:val="24"/>
        </w:rPr>
        <w:t xml:space="preserve"> Frequency of Occurrence for diet categories for both Arctic char (blue) and Sculpin (yellow). Silhouettes represent characteristic of the diet item, note that all amphipod categories are covered under the same silhouette. Dotted vertical lines separate rough groupings of diet items (from left to right): Fish, Amphipod, Zooplankton/Invertebrates, Miscellaneous.</w:t>
      </w:r>
      <w:r w:rsidR="00952849">
        <w:rPr>
          <w:rFonts w:ascii="Times New Roman" w:hAnsi="Times New Roman" w:cs="Times New Roman"/>
          <w:sz w:val="24"/>
          <w:szCs w:val="24"/>
        </w:rPr>
        <w:t xml:space="preserve"> </w:t>
      </w:r>
    </w:p>
    <w:p w14:paraId="5F9D6032" w14:textId="42BF3078" w:rsidR="00484AE9" w:rsidRDefault="00916215" w:rsidP="00484AE9">
      <w:pPr>
        <w:rPr>
          <w:rFonts w:ascii="Times New Roman" w:hAnsi="Times New Roman" w:cs="Times New Roman"/>
          <w:sz w:val="24"/>
          <w:szCs w:val="24"/>
        </w:rPr>
      </w:pPr>
      <w:r>
        <w:rPr>
          <w:noProof/>
        </w:rPr>
        <w:lastRenderedPageBreak/>
        <w:drawing>
          <wp:inline distT="0" distB="0" distL="0" distR="0" wp14:anchorId="3BB330AE" wp14:editId="645F48D1">
            <wp:extent cx="4937760" cy="82296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inline>
        </w:drawing>
      </w:r>
    </w:p>
    <w:p w14:paraId="0CF70423" w14:textId="34839B60" w:rsidR="00484AE9" w:rsidRDefault="00484AE9" w:rsidP="25FBD7F8">
      <w:pPr>
        <w:rPr>
          <w:rFonts w:ascii="Times New Roman" w:hAnsi="Times New Roman" w:cs="Times New Roman"/>
          <w:sz w:val="24"/>
          <w:szCs w:val="24"/>
        </w:rPr>
      </w:pPr>
      <w:r w:rsidRPr="25FBD7F8">
        <w:rPr>
          <w:rFonts w:ascii="Times New Roman" w:hAnsi="Times New Roman" w:cs="Times New Roman"/>
          <w:sz w:val="24"/>
          <w:szCs w:val="24"/>
        </w:rPr>
        <w:lastRenderedPageBreak/>
        <w:t>Figure 2</w:t>
      </w:r>
      <w:r w:rsidR="000E40EB" w:rsidRPr="25FBD7F8">
        <w:rPr>
          <w:rFonts w:ascii="Times New Roman" w:hAnsi="Times New Roman" w:cs="Times New Roman"/>
          <w:sz w:val="24"/>
          <w:szCs w:val="24"/>
        </w:rPr>
        <w:t>. Non-metric multidimensional scaling (NMDS) ordination of predator diet compositions</w:t>
      </w:r>
      <w:r w:rsidR="003A3E2D" w:rsidRPr="25FBD7F8">
        <w:rPr>
          <w:rFonts w:ascii="Times New Roman" w:hAnsi="Times New Roman" w:cs="Times New Roman"/>
          <w:sz w:val="24"/>
          <w:szCs w:val="24"/>
        </w:rPr>
        <w:t xml:space="preserve"> simplifying a 3-dimensional ordination to 2-dimensions</w:t>
      </w:r>
      <w:r w:rsidR="000E40EB" w:rsidRPr="25FBD7F8">
        <w:rPr>
          <w:rFonts w:ascii="Times New Roman" w:hAnsi="Times New Roman" w:cs="Times New Roman"/>
          <w:sz w:val="24"/>
          <w:szCs w:val="24"/>
        </w:rPr>
        <w:t>. Points, which represent an individual, and convex hulls are group by species (Arctic char in blue; Sculpin in yellow) and year (2017 circle points and solid line; 2018 square points and dashed line; 2019 diamond points and dotted line). The group (species and year) centroid</w:t>
      </w:r>
      <w:r w:rsidR="003A3E2D" w:rsidRPr="25FBD7F8">
        <w:rPr>
          <w:rFonts w:ascii="Times New Roman" w:hAnsi="Times New Roman" w:cs="Times New Roman"/>
          <w:sz w:val="24"/>
          <w:szCs w:val="24"/>
        </w:rPr>
        <w:t xml:space="preserve">s are indicated with a red point color and shape coded in the same manner. Black lines and prey items indicate the impact of that item on diet ordination position. </w:t>
      </w:r>
    </w:p>
    <w:p w14:paraId="3373022E" w14:textId="3570C841" w:rsidR="00484AE9" w:rsidRDefault="00484AE9" w:rsidP="00484AE9">
      <w:pPr>
        <w:rPr>
          <w:rFonts w:ascii="Times New Roman" w:hAnsi="Times New Roman" w:cs="Times New Roman"/>
          <w:sz w:val="24"/>
          <w:szCs w:val="24"/>
        </w:rPr>
      </w:pPr>
    </w:p>
    <w:p w14:paraId="79612C48" w14:textId="668FDE05" w:rsidR="25FBD7F8" w:rsidRDefault="25FBD7F8" w:rsidP="25FBD7F8">
      <w:pPr>
        <w:rPr>
          <w:rFonts w:ascii="Times New Roman" w:hAnsi="Times New Roman" w:cs="Times New Roman"/>
          <w:sz w:val="24"/>
          <w:szCs w:val="24"/>
        </w:rPr>
      </w:pPr>
    </w:p>
    <w:p w14:paraId="2B2D769C" w14:textId="267E3273" w:rsidR="25FBD7F8" w:rsidRDefault="25FBD7F8" w:rsidP="25FBD7F8">
      <w:pPr>
        <w:rPr>
          <w:rFonts w:ascii="Times New Roman" w:hAnsi="Times New Roman" w:cs="Times New Roman"/>
          <w:sz w:val="24"/>
          <w:szCs w:val="24"/>
        </w:rPr>
      </w:pPr>
    </w:p>
    <w:p w14:paraId="185F9CD2" w14:textId="2D61BFE8" w:rsidR="389303AD" w:rsidRDefault="389303AD" w:rsidP="25FBD7F8">
      <w:pPr>
        <w:pStyle w:val="ListParagraph"/>
        <w:numPr>
          <w:ilvl w:val="0"/>
          <w:numId w:val="4"/>
        </w:numPr>
        <w:rPr>
          <w:rFonts w:ascii="Times New Roman" w:hAnsi="Times New Roman" w:cs="Times New Roman"/>
          <w:sz w:val="24"/>
          <w:szCs w:val="24"/>
        </w:rPr>
      </w:pPr>
      <w:r w:rsidRPr="25FBD7F8">
        <w:rPr>
          <w:rFonts w:ascii="Times New Roman" w:hAnsi="Times New Roman" w:cs="Times New Roman"/>
          <w:sz w:val="24"/>
          <w:szCs w:val="24"/>
        </w:rPr>
        <w:t>Both species are exploiting the resource pulse at high rates compared to available literature</w:t>
      </w:r>
    </w:p>
    <w:p w14:paraId="706C700F" w14:textId="2989D461" w:rsidR="389303AD" w:rsidRDefault="389303AD" w:rsidP="25FBD7F8">
      <w:pPr>
        <w:pStyle w:val="ListParagraph"/>
        <w:numPr>
          <w:ilvl w:val="0"/>
          <w:numId w:val="4"/>
        </w:numPr>
        <w:rPr>
          <w:rFonts w:ascii="Times New Roman" w:hAnsi="Times New Roman" w:cs="Times New Roman"/>
          <w:sz w:val="24"/>
          <w:szCs w:val="24"/>
        </w:rPr>
      </w:pPr>
      <w:r w:rsidRPr="25FBD7F8">
        <w:rPr>
          <w:rFonts w:ascii="Times New Roman" w:hAnsi="Times New Roman" w:cs="Times New Roman"/>
          <w:sz w:val="24"/>
          <w:szCs w:val="24"/>
        </w:rPr>
        <w:t>Sculpin eat relatively more than char</w:t>
      </w:r>
    </w:p>
    <w:p w14:paraId="681557DF" w14:textId="49F3E1FC" w:rsidR="389303AD" w:rsidRDefault="389303AD" w:rsidP="25FBD7F8">
      <w:pPr>
        <w:pStyle w:val="ListParagraph"/>
        <w:numPr>
          <w:ilvl w:val="0"/>
          <w:numId w:val="4"/>
        </w:numPr>
        <w:rPr>
          <w:rFonts w:ascii="Times New Roman" w:hAnsi="Times New Roman" w:cs="Times New Roman"/>
          <w:sz w:val="24"/>
          <w:szCs w:val="24"/>
        </w:rPr>
      </w:pPr>
      <w:r w:rsidRPr="25FBD7F8">
        <w:rPr>
          <w:rFonts w:ascii="Times New Roman" w:hAnsi="Times New Roman" w:cs="Times New Roman"/>
          <w:sz w:val="24"/>
          <w:szCs w:val="24"/>
        </w:rPr>
        <w:t>Char exhibit more interannual variability</w:t>
      </w:r>
    </w:p>
    <w:p w14:paraId="03B9C399" w14:textId="3B9B2CF1" w:rsidR="5B63DDBC" w:rsidRDefault="5B63DDBC">
      <w:r>
        <w:rPr>
          <w:noProof/>
        </w:rPr>
        <w:drawing>
          <wp:inline distT="0" distB="0" distL="0" distR="0" wp14:anchorId="2AD9ABD4" wp14:editId="0892F4DF">
            <wp:extent cx="4572000" cy="3867150"/>
            <wp:effectExtent l="0" t="0" r="0" b="0"/>
            <wp:docPr id="1116152568" name="Picture 111615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173E0BAC" w14:textId="7F753D0E" w:rsidR="5B63DDBC" w:rsidRDefault="5B63DDBC" w:rsidP="25FBD7F8">
      <w:pPr>
        <w:rPr>
          <w:rFonts w:ascii="Times New Roman" w:hAnsi="Times New Roman" w:cs="Times New Roman"/>
          <w:sz w:val="24"/>
          <w:szCs w:val="24"/>
        </w:rPr>
      </w:pPr>
      <w:r w:rsidRPr="25FBD7F8">
        <w:rPr>
          <w:rFonts w:ascii="Times New Roman" w:hAnsi="Times New Roman" w:cs="Times New Roman"/>
          <w:sz w:val="24"/>
          <w:szCs w:val="24"/>
        </w:rPr>
        <w:t xml:space="preserve">Figure 3. </w:t>
      </w:r>
      <w:r w:rsidR="036DEEFE" w:rsidRPr="25FBD7F8">
        <w:rPr>
          <w:rFonts w:ascii="Times New Roman" w:hAnsi="Times New Roman" w:cs="Times New Roman"/>
          <w:sz w:val="24"/>
          <w:szCs w:val="24"/>
        </w:rPr>
        <w:t>Boxplots of relative consumption (percent body weight consumed) between years for Arctic char and sculpin. Each dot represents an individual stomach.</w:t>
      </w:r>
      <w:r w:rsidR="59409114" w:rsidRPr="25FBD7F8">
        <w:rPr>
          <w:rFonts w:ascii="Times New Roman" w:hAnsi="Times New Roman" w:cs="Times New Roman"/>
          <w:sz w:val="24"/>
          <w:szCs w:val="24"/>
        </w:rPr>
        <w:t xml:space="preserve"> </w:t>
      </w:r>
      <w:r w:rsidR="036DEEFE" w:rsidRPr="25FBD7F8">
        <w:rPr>
          <w:rFonts w:ascii="Times New Roman" w:hAnsi="Times New Roman" w:cs="Times New Roman"/>
          <w:sz w:val="24"/>
          <w:szCs w:val="24"/>
        </w:rPr>
        <w:t xml:space="preserve">Midlines indicate median values, hinges indicate the first and third (25th and 75th) percentiles, and whiskers extend to 1.5-times the interquartile range from each hinge. </w:t>
      </w:r>
    </w:p>
    <w:p w14:paraId="4716A07B" w14:textId="6BFD6B40" w:rsidR="036DEEFE" w:rsidRDefault="036DEEFE" w:rsidP="25FBD7F8">
      <w:pPr>
        <w:rPr>
          <w:rFonts w:ascii="Times New Roman" w:hAnsi="Times New Roman" w:cs="Times New Roman"/>
          <w:sz w:val="24"/>
          <w:szCs w:val="24"/>
        </w:rPr>
      </w:pPr>
    </w:p>
    <w:p w14:paraId="5E1A836B" w14:textId="602D9337" w:rsidR="036DEEFE" w:rsidRDefault="036DEEFE" w:rsidP="25FBD7F8">
      <w:pPr>
        <w:rPr>
          <w:rFonts w:ascii="Times New Roman" w:hAnsi="Times New Roman" w:cs="Times New Roman"/>
          <w:sz w:val="24"/>
          <w:szCs w:val="24"/>
        </w:rPr>
      </w:pPr>
    </w:p>
    <w:p w14:paraId="22E48A54" w14:textId="36ED0E37" w:rsidR="036DEEFE" w:rsidRDefault="036DEEFE" w:rsidP="25FBD7F8">
      <w:pPr>
        <w:rPr>
          <w:rFonts w:ascii="Times New Roman" w:hAnsi="Times New Roman" w:cs="Times New Roman"/>
          <w:sz w:val="24"/>
          <w:szCs w:val="24"/>
        </w:rPr>
      </w:pPr>
    </w:p>
    <w:p w14:paraId="3D2CACBC" w14:textId="3EC32227" w:rsidR="036DEEFE" w:rsidRDefault="036DEEFE" w:rsidP="25FBD7F8">
      <w:pPr>
        <w:rPr>
          <w:rFonts w:ascii="Times New Roman" w:hAnsi="Times New Roman" w:cs="Times New Roman"/>
          <w:sz w:val="24"/>
          <w:szCs w:val="24"/>
        </w:rPr>
      </w:pPr>
    </w:p>
    <w:p w14:paraId="29C898C9" w14:textId="7495DDF2" w:rsidR="25FBD7F8" w:rsidRDefault="25FBD7F8" w:rsidP="25FBD7F8">
      <w:pPr>
        <w:rPr>
          <w:rFonts w:ascii="Times New Roman" w:hAnsi="Times New Roman" w:cs="Times New Roman"/>
          <w:sz w:val="24"/>
          <w:szCs w:val="24"/>
        </w:rPr>
      </w:pPr>
    </w:p>
    <w:p w14:paraId="1DDEAB3B" w14:textId="043B33EA" w:rsidR="25FBD7F8" w:rsidRDefault="25FBD7F8" w:rsidP="25FBD7F8">
      <w:pPr>
        <w:rPr>
          <w:rFonts w:ascii="Times New Roman" w:hAnsi="Times New Roman" w:cs="Times New Roman"/>
          <w:sz w:val="24"/>
          <w:szCs w:val="24"/>
        </w:rPr>
      </w:pPr>
    </w:p>
    <w:p w14:paraId="10701987" w14:textId="0409C4B2" w:rsidR="4EDD8C06" w:rsidRDefault="4EDD8C06" w:rsidP="25FBD7F8">
      <w:pPr>
        <w:pStyle w:val="ListParagraph"/>
        <w:numPr>
          <w:ilvl w:val="0"/>
          <w:numId w:val="2"/>
        </w:numPr>
        <w:rPr>
          <w:rFonts w:ascii="Times New Roman" w:hAnsi="Times New Roman" w:cs="Times New Roman"/>
          <w:sz w:val="24"/>
          <w:szCs w:val="24"/>
        </w:rPr>
      </w:pPr>
      <w:r w:rsidRPr="25FBD7F8">
        <w:rPr>
          <w:rFonts w:ascii="Times New Roman" w:hAnsi="Times New Roman" w:cs="Times New Roman"/>
          <w:sz w:val="24"/>
          <w:szCs w:val="24"/>
        </w:rPr>
        <w:t>Both species seem to be settling around 15 prey items</w:t>
      </w:r>
    </w:p>
    <w:p w14:paraId="3564EBD8" w14:textId="0B7EDA82" w:rsidR="4EDD8C06" w:rsidRDefault="4EDD8C06" w:rsidP="25FBD7F8">
      <w:pPr>
        <w:pStyle w:val="ListParagraph"/>
        <w:numPr>
          <w:ilvl w:val="0"/>
          <w:numId w:val="2"/>
        </w:numPr>
        <w:rPr>
          <w:rFonts w:ascii="Times New Roman" w:hAnsi="Times New Roman" w:cs="Times New Roman"/>
          <w:sz w:val="24"/>
          <w:szCs w:val="24"/>
        </w:rPr>
      </w:pPr>
      <w:r w:rsidRPr="25FBD7F8">
        <w:rPr>
          <w:rFonts w:ascii="Times New Roman" w:hAnsi="Times New Roman" w:cs="Times New Roman"/>
          <w:sz w:val="24"/>
          <w:szCs w:val="24"/>
        </w:rPr>
        <w:t>We probably did a decent job sampling</w:t>
      </w:r>
      <w:r w:rsidR="11F4D8EA" w:rsidRPr="25FBD7F8">
        <w:rPr>
          <w:rFonts w:ascii="Times New Roman" w:hAnsi="Times New Roman" w:cs="Times New Roman"/>
          <w:sz w:val="24"/>
          <w:szCs w:val="24"/>
        </w:rPr>
        <w:t xml:space="preserve"> describing the prey items that both species eat (particularly sculpin in 2017)</w:t>
      </w:r>
    </w:p>
    <w:p w14:paraId="56905483" w14:textId="62389A6E" w:rsidR="5B63DDBC" w:rsidRDefault="5B63DDBC" w:rsidP="25FBD7F8">
      <w:r>
        <w:rPr>
          <w:noProof/>
        </w:rPr>
        <w:drawing>
          <wp:inline distT="0" distB="0" distL="0" distR="0" wp14:anchorId="1D1A1BC9" wp14:editId="33FFED3A">
            <wp:extent cx="4572000" cy="3867150"/>
            <wp:effectExtent l="0" t="0" r="0" b="0"/>
            <wp:docPr id="877379571" name="Picture 87737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5B757CDA" w14:textId="49B5E880" w:rsidR="5B63DDBC" w:rsidRDefault="5B63DDBC" w:rsidP="25FBD7F8">
      <w:pPr>
        <w:rPr>
          <w:rFonts w:ascii="Times New Roman" w:hAnsi="Times New Roman" w:cs="Times New Roman"/>
          <w:sz w:val="24"/>
          <w:szCs w:val="24"/>
        </w:rPr>
      </w:pPr>
      <w:commentRangeStart w:id="1"/>
      <w:r w:rsidRPr="25FBD7F8">
        <w:rPr>
          <w:rFonts w:ascii="Times New Roman" w:hAnsi="Times New Roman" w:cs="Times New Roman"/>
          <w:sz w:val="24"/>
          <w:szCs w:val="24"/>
        </w:rPr>
        <w:t>Figure 4.</w:t>
      </w:r>
      <w:commentRangeEnd w:id="1"/>
      <w:r>
        <w:commentReference w:id="1"/>
      </w:r>
      <w:r w:rsidRPr="25FBD7F8">
        <w:rPr>
          <w:rFonts w:ascii="Times New Roman" w:hAnsi="Times New Roman" w:cs="Times New Roman"/>
          <w:sz w:val="24"/>
          <w:szCs w:val="24"/>
        </w:rPr>
        <w:t xml:space="preserve"> Yearly prey accumulation curves for Arctic char and sculpin. The dashed line indicates a cumulative curve without discriminating between years</w:t>
      </w:r>
      <w:r w:rsidR="6AD90707" w:rsidRPr="25FBD7F8">
        <w:rPr>
          <w:rFonts w:ascii="Times New Roman" w:hAnsi="Times New Roman" w:cs="Times New Roman"/>
          <w:sz w:val="24"/>
          <w:szCs w:val="24"/>
        </w:rPr>
        <w:t>.</w:t>
      </w:r>
      <w:r w:rsidR="757376FE" w:rsidRPr="25FBD7F8">
        <w:rPr>
          <w:rFonts w:ascii="Times New Roman" w:hAnsi="Times New Roman" w:cs="Times New Roman"/>
          <w:sz w:val="24"/>
          <w:szCs w:val="24"/>
        </w:rPr>
        <w:t xml:space="preserve"> Circles mark random samples along the curve. </w:t>
      </w:r>
    </w:p>
    <w:p w14:paraId="69C9FD2C" w14:textId="3A925156" w:rsidR="25FBD7F8" w:rsidRDefault="25FBD7F8" w:rsidP="25FBD7F8">
      <w:pPr>
        <w:rPr>
          <w:rFonts w:ascii="Times New Roman" w:hAnsi="Times New Roman" w:cs="Times New Roman"/>
          <w:sz w:val="24"/>
          <w:szCs w:val="24"/>
        </w:rPr>
      </w:pPr>
    </w:p>
    <w:p w14:paraId="1E1E4DB9" w14:textId="21132683" w:rsidR="25FBD7F8" w:rsidRDefault="25FBD7F8" w:rsidP="25FBD7F8">
      <w:pPr>
        <w:rPr>
          <w:rFonts w:ascii="Times New Roman" w:hAnsi="Times New Roman" w:cs="Times New Roman"/>
          <w:sz w:val="24"/>
          <w:szCs w:val="24"/>
        </w:rPr>
      </w:pPr>
    </w:p>
    <w:p w14:paraId="5A7B1E51" w14:textId="72F82A34" w:rsidR="00484AE9" w:rsidRPr="00484AE9" w:rsidRDefault="00484AE9">
      <w:pPr>
        <w:rPr>
          <w:rFonts w:ascii="Times New Roman" w:hAnsi="Times New Roman" w:cs="Times New Roman"/>
          <w:b/>
          <w:bCs/>
          <w:sz w:val="28"/>
          <w:szCs w:val="28"/>
        </w:rPr>
      </w:pPr>
      <w:r w:rsidRPr="25FBD7F8">
        <w:rPr>
          <w:rFonts w:ascii="Times New Roman" w:hAnsi="Times New Roman" w:cs="Times New Roman"/>
          <w:b/>
          <w:bCs/>
          <w:sz w:val="28"/>
          <w:szCs w:val="28"/>
        </w:rPr>
        <w:t>Discussion</w:t>
      </w:r>
      <w:r w:rsidR="25052537" w:rsidRPr="25FBD7F8">
        <w:rPr>
          <w:rFonts w:ascii="Times New Roman" w:hAnsi="Times New Roman" w:cs="Times New Roman"/>
          <w:b/>
          <w:bCs/>
          <w:sz w:val="28"/>
          <w:szCs w:val="28"/>
        </w:rPr>
        <w:t>: Lars</w:t>
      </w:r>
    </w:p>
    <w:p w14:paraId="4E6638A2" w14:textId="03CBA2F2" w:rsidR="25FBD7F8" w:rsidRDefault="25FBD7F8" w:rsidP="25FBD7F8">
      <w:pPr>
        <w:rPr>
          <w:rFonts w:ascii="Times New Roman" w:hAnsi="Times New Roman" w:cs="Times New Roman"/>
          <w:sz w:val="28"/>
          <w:szCs w:val="28"/>
        </w:rPr>
      </w:pPr>
    </w:p>
    <w:p w14:paraId="47CE73DC" w14:textId="6D59A9B8" w:rsidR="49D5EE10" w:rsidRDefault="49D5EE10" w:rsidP="25FBD7F8">
      <w:pPr>
        <w:pStyle w:val="ListParagraph"/>
        <w:numPr>
          <w:ilvl w:val="0"/>
          <w:numId w:val="1"/>
        </w:numPr>
        <w:rPr>
          <w:rFonts w:ascii="Times New Roman" w:hAnsi="Times New Roman" w:cs="Times New Roman"/>
          <w:sz w:val="28"/>
          <w:szCs w:val="28"/>
        </w:rPr>
      </w:pPr>
      <w:r w:rsidRPr="25FBD7F8">
        <w:rPr>
          <w:rFonts w:ascii="Times New Roman" w:hAnsi="Times New Roman" w:cs="Times New Roman"/>
          <w:sz w:val="28"/>
          <w:szCs w:val="28"/>
        </w:rPr>
        <w:lastRenderedPageBreak/>
        <w:t>Importance of prey pulse/ice melt to both char and sculpin (high feeding rates/lack of empty stomachs/</w:t>
      </w:r>
      <w:r w:rsidR="551DB4D0" w:rsidRPr="25FBD7F8">
        <w:rPr>
          <w:rFonts w:ascii="Times New Roman" w:hAnsi="Times New Roman" w:cs="Times New Roman"/>
          <w:sz w:val="28"/>
          <w:szCs w:val="28"/>
        </w:rPr>
        <w:t>similar diet items (in general)</w:t>
      </w:r>
    </w:p>
    <w:p w14:paraId="5A81898E" w14:textId="27B81EAD" w:rsidR="3AA62D2B" w:rsidRDefault="3AA62D2B" w:rsidP="25FBD7F8">
      <w:pPr>
        <w:pStyle w:val="ListParagraph"/>
        <w:numPr>
          <w:ilvl w:val="0"/>
          <w:numId w:val="1"/>
        </w:numPr>
        <w:rPr>
          <w:rFonts w:ascii="Times New Roman" w:hAnsi="Times New Roman" w:cs="Times New Roman"/>
          <w:sz w:val="28"/>
          <w:szCs w:val="28"/>
        </w:rPr>
      </w:pPr>
      <w:r w:rsidRPr="25FBD7F8">
        <w:rPr>
          <w:rFonts w:ascii="Times New Roman" w:hAnsi="Times New Roman" w:cs="Times New Roman"/>
          <w:sz w:val="28"/>
          <w:szCs w:val="28"/>
        </w:rPr>
        <w:t>Differences in mobility impact feeding rates and diet items</w:t>
      </w:r>
      <w:r w:rsidR="296B541E" w:rsidRPr="25FBD7F8">
        <w:rPr>
          <w:rFonts w:ascii="Times New Roman" w:hAnsi="Times New Roman" w:cs="Times New Roman"/>
          <w:sz w:val="28"/>
          <w:szCs w:val="28"/>
        </w:rPr>
        <w:t xml:space="preserve"> – char are able to move to different areas/actively chase prey, while sculpin are l</w:t>
      </w:r>
      <w:r w:rsidR="3278D798" w:rsidRPr="25FBD7F8">
        <w:rPr>
          <w:rFonts w:ascii="Times New Roman" w:hAnsi="Times New Roman" w:cs="Times New Roman"/>
          <w:sz w:val="28"/>
          <w:szCs w:val="28"/>
        </w:rPr>
        <w:t>ie</w:t>
      </w:r>
      <w:r w:rsidR="296B541E" w:rsidRPr="25FBD7F8">
        <w:rPr>
          <w:rFonts w:ascii="Times New Roman" w:hAnsi="Times New Roman" w:cs="Times New Roman"/>
          <w:sz w:val="28"/>
          <w:szCs w:val="28"/>
        </w:rPr>
        <w:t xml:space="preserve"> in wait predators</w:t>
      </w:r>
    </w:p>
    <w:p w14:paraId="6105E945" w14:textId="7810AE4E" w:rsidR="205F3628" w:rsidRDefault="205F3628" w:rsidP="25FBD7F8">
      <w:pPr>
        <w:pStyle w:val="ListParagraph"/>
        <w:numPr>
          <w:ilvl w:val="0"/>
          <w:numId w:val="1"/>
        </w:numPr>
        <w:rPr>
          <w:rFonts w:ascii="Times New Roman" w:hAnsi="Times New Roman" w:cs="Times New Roman"/>
          <w:sz w:val="28"/>
          <w:szCs w:val="28"/>
        </w:rPr>
      </w:pPr>
      <w:r w:rsidRPr="25FBD7F8">
        <w:rPr>
          <w:rFonts w:ascii="Times New Roman" w:hAnsi="Times New Roman" w:cs="Times New Roman"/>
          <w:sz w:val="28"/>
          <w:szCs w:val="28"/>
        </w:rPr>
        <w:t xml:space="preserve">Migrant vs resident </w:t>
      </w:r>
      <w:r w:rsidR="02D43217" w:rsidRPr="25FBD7F8">
        <w:rPr>
          <w:rFonts w:ascii="Times New Roman" w:hAnsi="Times New Roman" w:cs="Times New Roman"/>
          <w:sz w:val="28"/>
          <w:szCs w:val="28"/>
        </w:rPr>
        <w:t>(could be intertwined with above or separate)</w:t>
      </w:r>
      <w:r w:rsidR="4410D4A3" w:rsidRPr="25FBD7F8">
        <w:rPr>
          <w:rFonts w:ascii="Times New Roman" w:hAnsi="Times New Roman" w:cs="Times New Roman"/>
          <w:sz w:val="28"/>
          <w:szCs w:val="28"/>
        </w:rPr>
        <w:t xml:space="preserve"> </w:t>
      </w:r>
      <w:r w:rsidR="7BFF7E2C" w:rsidRPr="25FBD7F8">
        <w:rPr>
          <w:rFonts w:ascii="Times New Roman" w:hAnsi="Times New Roman" w:cs="Times New Roman"/>
          <w:sz w:val="28"/>
          <w:szCs w:val="28"/>
        </w:rPr>
        <w:t>- char need to be able to return to fresh water in the fall and must remain “athletic” so they can’t consume relatively as much as sculpin</w:t>
      </w:r>
    </w:p>
    <w:p w14:paraId="5AA06D8E" w14:textId="2D952EF1" w:rsidR="3AA62D2B" w:rsidRDefault="3AA62D2B" w:rsidP="25FBD7F8">
      <w:pPr>
        <w:pStyle w:val="ListParagraph"/>
        <w:numPr>
          <w:ilvl w:val="0"/>
          <w:numId w:val="1"/>
        </w:numPr>
        <w:rPr>
          <w:rFonts w:ascii="Times New Roman" w:hAnsi="Times New Roman" w:cs="Times New Roman"/>
          <w:sz w:val="28"/>
          <w:szCs w:val="28"/>
        </w:rPr>
      </w:pPr>
      <w:r w:rsidRPr="25FBD7F8">
        <w:rPr>
          <w:rFonts w:ascii="Times New Roman" w:hAnsi="Times New Roman" w:cs="Times New Roman"/>
          <w:sz w:val="28"/>
          <w:szCs w:val="28"/>
        </w:rPr>
        <w:t>Body size impacts diet items</w:t>
      </w:r>
      <w:r w:rsidR="17BCF6FA" w:rsidRPr="25FBD7F8">
        <w:rPr>
          <w:rFonts w:ascii="Times New Roman" w:hAnsi="Times New Roman" w:cs="Times New Roman"/>
          <w:sz w:val="28"/>
          <w:szCs w:val="28"/>
        </w:rPr>
        <w:t xml:space="preserve"> – char are able to eat larger fish prey items</w:t>
      </w:r>
    </w:p>
    <w:p w14:paraId="6B21EB88" w14:textId="3FDE666F" w:rsidR="17BCF6FA" w:rsidRDefault="17BCF6FA" w:rsidP="25FBD7F8">
      <w:pPr>
        <w:pStyle w:val="ListParagraph"/>
        <w:numPr>
          <w:ilvl w:val="0"/>
          <w:numId w:val="1"/>
        </w:numPr>
        <w:rPr>
          <w:rFonts w:ascii="Times New Roman" w:hAnsi="Times New Roman" w:cs="Times New Roman"/>
          <w:sz w:val="28"/>
          <w:szCs w:val="28"/>
        </w:rPr>
      </w:pPr>
      <w:r w:rsidRPr="25FBD7F8">
        <w:rPr>
          <w:rFonts w:ascii="Times New Roman" w:hAnsi="Times New Roman" w:cs="Times New Roman"/>
          <w:sz w:val="28"/>
          <w:szCs w:val="28"/>
        </w:rPr>
        <w:t>Interannual variability (the main focus of this paper should be on char vs sculpin not yearly differences, so I’m not sure if a full discussion paragraph is warranted</w:t>
      </w:r>
    </w:p>
    <w:p w14:paraId="4678AA98" w14:textId="29D381D6" w:rsidR="17BCF6FA" w:rsidRDefault="17BCF6FA" w:rsidP="25FBD7F8">
      <w:pPr>
        <w:pStyle w:val="ListParagraph"/>
        <w:numPr>
          <w:ilvl w:val="0"/>
          <w:numId w:val="1"/>
        </w:numPr>
        <w:rPr>
          <w:rFonts w:ascii="Times New Roman" w:hAnsi="Times New Roman" w:cs="Times New Roman"/>
          <w:sz w:val="28"/>
          <w:szCs w:val="28"/>
        </w:rPr>
      </w:pPr>
      <w:r w:rsidRPr="25FBD7F8">
        <w:rPr>
          <w:rFonts w:ascii="Times New Roman" w:hAnsi="Times New Roman" w:cs="Times New Roman"/>
          <w:sz w:val="28"/>
          <w:szCs w:val="28"/>
        </w:rPr>
        <w:t>Anything else?</w:t>
      </w:r>
    </w:p>
    <w:sectPr w:rsidR="17BCF6F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han Hermann" w:date="2022-10-19T15:35:00Z" w:initials="NH">
    <w:p w14:paraId="725E2BD2" w14:textId="77777777" w:rsidR="000E05D7" w:rsidRDefault="000E05D7" w:rsidP="00300474">
      <w:pPr>
        <w:pStyle w:val="CommentText"/>
      </w:pPr>
      <w:r>
        <w:rPr>
          <w:rStyle w:val="CommentReference"/>
        </w:rPr>
        <w:annotationRef/>
      </w:r>
      <w:r>
        <w:t>Not the right word because we can't actually measure selectivity without good sampling of availability, but just saying that there is more variance in prey consumption like some are eaten a lot and others are eaten rarely. Sculpin, on the other hand, just eat a lot of things in equal proportions, like they just eat whatever comes by</w:t>
      </w:r>
    </w:p>
  </w:comment>
  <w:comment w:id="1" w:author="ljhammer96@gmail.com" w:date="2022-10-12T18:14:00Z" w:initials="lj">
    <w:p w14:paraId="7D66C697" w14:textId="1FC96665" w:rsidR="25FBD7F8" w:rsidRDefault="25FBD7F8">
      <w:r>
        <w:t>might be better as a supplement</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5E2BD2" w15:done="0"/>
  <w15:commentEx w15:paraId="7D66C6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A97C8" w16cex:dateUtc="2022-10-19T19:35:00Z"/>
  <w16cex:commentExtensible w16cex:durableId="75DBC8CD" w16cex:dateUtc="2022-10-12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5E2BD2" w16cid:durableId="26FA97C8"/>
  <w16cid:commentId w16cid:paraId="7D66C697" w16cid:durableId="75DBC8C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4D82"/>
    <w:multiLevelType w:val="hybridMultilevel"/>
    <w:tmpl w:val="DA2C46DE"/>
    <w:lvl w:ilvl="0" w:tplc="1BB680DA">
      <w:start w:val="1"/>
      <w:numFmt w:val="bullet"/>
      <w:lvlText w:val=""/>
      <w:lvlJc w:val="left"/>
      <w:pPr>
        <w:ind w:left="720" w:hanging="360"/>
      </w:pPr>
      <w:rPr>
        <w:rFonts w:ascii="Symbol" w:hAnsi="Symbol" w:hint="default"/>
      </w:rPr>
    </w:lvl>
    <w:lvl w:ilvl="1" w:tplc="AD284CCE">
      <w:start w:val="1"/>
      <w:numFmt w:val="bullet"/>
      <w:lvlText w:val="o"/>
      <w:lvlJc w:val="left"/>
      <w:pPr>
        <w:ind w:left="1440" w:hanging="360"/>
      </w:pPr>
      <w:rPr>
        <w:rFonts w:ascii="Courier New" w:hAnsi="Courier New" w:hint="default"/>
      </w:rPr>
    </w:lvl>
    <w:lvl w:ilvl="2" w:tplc="EC8EACA6">
      <w:start w:val="1"/>
      <w:numFmt w:val="bullet"/>
      <w:lvlText w:val=""/>
      <w:lvlJc w:val="left"/>
      <w:pPr>
        <w:ind w:left="2160" w:hanging="360"/>
      </w:pPr>
      <w:rPr>
        <w:rFonts w:ascii="Wingdings" w:hAnsi="Wingdings" w:hint="default"/>
      </w:rPr>
    </w:lvl>
    <w:lvl w:ilvl="3" w:tplc="C8982B66">
      <w:start w:val="1"/>
      <w:numFmt w:val="bullet"/>
      <w:lvlText w:val=""/>
      <w:lvlJc w:val="left"/>
      <w:pPr>
        <w:ind w:left="2880" w:hanging="360"/>
      </w:pPr>
      <w:rPr>
        <w:rFonts w:ascii="Symbol" w:hAnsi="Symbol" w:hint="default"/>
      </w:rPr>
    </w:lvl>
    <w:lvl w:ilvl="4" w:tplc="4BA8FCDA">
      <w:start w:val="1"/>
      <w:numFmt w:val="bullet"/>
      <w:lvlText w:val="o"/>
      <w:lvlJc w:val="left"/>
      <w:pPr>
        <w:ind w:left="3600" w:hanging="360"/>
      </w:pPr>
      <w:rPr>
        <w:rFonts w:ascii="Courier New" w:hAnsi="Courier New" w:hint="default"/>
      </w:rPr>
    </w:lvl>
    <w:lvl w:ilvl="5" w:tplc="E9FABF46">
      <w:start w:val="1"/>
      <w:numFmt w:val="bullet"/>
      <w:lvlText w:val=""/>
      <w:lvlJc w:val="left"/>
      <w:pPr>
        <w:ind w:left="4320" w:hanging="360"/>
      </w:pPr>
      <w:rPr>
        <w:rFonts w:ascii="Wingdings" w:hAnsi="Wingdings" w:hint="default"/>
      </w:rPr>
    </w:lvl>
    <w:lvl w:ilvl="6" w:tplc="62C8F9F4">
      <w:start w:val="1"/>
      <w:numFmt w:val="bullet"/>
      <w:lvlText w:val=""/>
      <w:lvlJc w:val="left"/>
      <w:pPr>
        <w:ind w:left="5040" w:hanging="360"/>
      </w:pPr>
      <w:rPr>
        <w:rFonts w:ascii="Symbol" w:hAnsi="Symbol" w:hint="default"/>
      </w:rPr>
    </w:lvl>
    <w:lvl w:ilvl="7" w:tplc="C532BC6A">
      <w:start w:val="1"/>
      <w:numFmt w:val="bullet"/>
      <w:lvlText w:val="o"/>
      <w:lvlJc w:val="left"/>
      <w:pPr>
        <w:ind w:left="5760" w:hanging="360"/>
      </w:pPr>
      <w:rPr>
        <w:rFonts w:ascii="Courier New" w:hAnsi="Courier New" w:hint="default"/>
      </w:rPr>
    </w:lvl>
    <w:lvl w:ilvl="8" w:tplc="D94E0E88">
      <w:start w:val="1"/>
      <w:numFmt w:val="bullet"/>
      <w:lvlText w:val=""/>
      <w:lvlJc w:val="left"/>
      <w:pPr>
        <w:ind w:left="6480" w:hanging="360"/>
      </w:pPr>
      <w:rPr>
        <w:rFonts w:ascii="Wingdings" w:hAnsi="Wingdings" w:hint="default"/>
      </w:rPr>
    </w:lvl>
  </w:abstractNum>
  <w:abstractNum w:abstractNumId="1" w15:restartNumberingAfterBreak="0">
    <w:nsid w:val="1A7138D0"/>
    <w:multiLevelType w:val="hybridMultilevel"/>
    <w:tmpl w:val="768C3D0E"/>
    <w:lvl w:ilvl="0" w:tplc="D4B6FF7C">
      <w:start w:val="1"/>
      <w:numFmt w:val="bullet"/>
      <w:lvlText w:val=""/>
      <w:lvlJc w:val="left"/>
      <w:pPr>
        <w:ind w:left="720" w:hanging="360"/>
      </w:pPr>
      <w:rPr>
        <w:rFonts w:ascii="Symbol" w:hAnsi="Symbol" w:hint="default"/>
      </w:rPr>
    </w:lvl>
    <w:lvl w:ilvl="1" w:tplc="00DC359A">
      <w:start w:val="1"/>
      <w:numFmt w:val="bullet"/>
      <w:lvlText w:val="o"/>
      <w:lvlJc w:val="left"/>
      <w:pPr>
        <w:ind w:left="1440" w:hanging="360"/>
      </w:pPr>
      <w:rPr>
        <w:rFonts w:ascii="Courier New" w:hAnsi="Courier New" w:hint="default"/>
      </w:rPr>
    </w:lvl>
    <w:lvl w:ilvl="2" w:tplc="CC5A1602">
      <w:start w:val="1"/>
      <w:numFmt w:val="bullet"/>
      <w:lvlText w:val=""/>
      <w:lvlJc w:val="left"/>
      <w:pPr>
        <w:ind w:left="2160" w:hanging="360"/>
      </w:pPr>
      <w:rPr>
        <w:rFonts w:ascii="Wingdings" w:hAnsi="Wingdings" w:hint="default"/>
      </w:rPr>
    </w:lvl>
    <w:lvl w:ilvl="3" w:tplc="D422BA56">
      <w:start w:val="1"/>
      <w:numFmt w:val="bullet"/>
      <w:lvlText w:val=""/>
      <w:lvlJc w:val="left"/>
      <w:pPr>
        <w:ind w:left="2880" w:hanging="360"/>
      </w:pPr>
      <w:rPr>
        <w:rFonts w:ascii="Symbol" w:hAnsi="Symbol" w:hint="default"/>
      </w:rPr>
    </w:lvl>
    <w:lvl w:ilvl="4" w:tplc="ED882880">
      <w:start w:val="1"/>
      <w:numFmt w:val="bullet"/>
      <w:lvlText w:val="o"/>
      <w:lvlJc w:val="left"/>
      <w:pPr>
        <w:ind w:left="3600" w:hanging="360"/>
      </w:pPr>
      <w:rPr>
        <w:rFonts w:ascii="Courier New" w:hAnsi="Courier New" w:hint="default"/>
      </w:rPr>
    </w:lvl>
    <w:lvl w:ilvl="5" w:tplc="32203DEA">
      <w:start w:val="1"/>
      <w:numFmt w:val="bullet"/>
      <w:lvlText w:val=""/>
      <w:lvlJc w:val="left"/>
      <w:pPr>
        <w:ind w:left="4320" w:hanging="360"/>
      </w:pPr>
      <w:rPr>
        <w:rFonts w:ascii="Wingdings" w:hAnsi="Wingdings" w:hint="default"/>
      </w:rPr>
    </w:lvl>
    <w:lvl w:ilvl="6" w:tplc="AF1E9122">
      <w:start w:val="1"/>
      <w:numFmt w:val="bullet"/>
      <w:lvlText w:val=""/>
      <w:lvlJc w:val="left"/>
      <w:pPr>
        <w:ind w:left="5040" w:hanging="360"/>
      </w:pPr>
      <w:rPr>
        <w:rFonts w:ascii="Symbol" w:hAnsi="Symbol" w:hint="default"/>
      </w:rPr>
    </w:lvl>
    <w:lvl w:ilvl="7" w:tplc="3A02D150">
      <w:start w:val="1"/>
      <w:numFmt w:val="bullet"/>
      <w:lvlText w:val="o"/>
      <w:lvlJc w:val="left"/>
      <w:pPr>
        <w:ind w:left="5760" w:hanging="360"/>
      </w:pPr>
      <w:rPr>
        <w:rFonts w:ascii="Courier New" w:hAnsi="Courier New" w:hint="default"/>
      </w:rPr>
    </w:lvl>
    <w:lvl w:ilvl="8" w:tplc="69A2D610">
      <w:start w:val="1"/>
      <w:numFmt w:val="bullet"/>
      <w:lvlText w:val=""/>
      <w:lvlJc w:val="left"/>
      <w:pPr>
        <w:ind w:left="6480" w:hanging="360"/>
      </w:pPr>
      <w:rPr>
        <w:rFonts w:ascii="Wingdings" w:hAnsi="Wingdings" w:hint="default"/>
      </w:rPr>
    </w:lvl>
  </w:abstractNum>
  <w:abstractNum w:abstractNumId="2" w15:restartNumberingAfterBreak="0">
    <w:nsid w:val="2C0DC68C"/>
    <w:multiLevelType w:val="hybridMultilevel"/>
    <w:tmpl w:val="B1F0DFD0"/>
    <w:lvl w:ilvl="0" w:tplc="F1E4445E">
      <w:start w:val="1"/>
      <w:numFmt w:val="bullet"/>
      <w:lvlText w:val=""/>
      <w:lvlJc w:val="left"/>
      <w:pPr>
        <w:ind w:left="720" w:hanging="360"/>
      </w:pPr>
      <w:rPr>
        <w:rFonts w:ascii="Symbol" w:hAnsi="Symbol" w:hint="default"/>
      </w:rPr>
    </w:lvl>
    <w:lvl w:ilvl="1" w:tplc="24D0B90C">
      <w:start w:val="1"/>
      <w:numFmt w:val="bullet"/>
      <w:lvlText w:val="o"/>
      <w:lvlJc w:val="left"/>
      <w:pPr>
        <w:ind w:left="1440" w:hanging="360"/>
      </w:pPr>
      <w:rPr>
        <w:rFonts w:ascii="Courier New" w:hAnsi="Courier New" w:hint="default"/>
      </w:rPr>
    </w:lvl>
    <w:lvl w:ilvl="2" w:tplc="A5D8D5BE">
      <w:start w:val="1"/>
      <w:numFmt w:val="bullet"/>
      <w:lvlText w:val=""/>
      <w:lvlJc w:val="left"/>
      <w:pPr>
        <w:ind w:left="2160" w:hanging="360"/>
      </w:pPr>
      <w:rPr>
        <w:rFonts w:ascii="Wingdings" w:hAnsi="Wingdings" w:hint="default"/>
      </w:rPr>
    </w:lvl>
    <w:lvl w:ilvl="3" w:tplc="5AA6206E">
      <w:start w:val="1"/>
      <w:numFmt w:val="bullet"/>
      <w:lvlText w:val=""/>
      <w:lvlJc w:val="left"/>
      <w:pPr>
        <w:ind w:left="2880" w:hanging="360"/>
      </w:pPr>
      <w:rPr>
        <w:rFonts w:ascii="Symbol" w:hAnsi="Symbol" w:hint="default"/>
      </w:rPr>
    </w:lvl>
    <w:lvl w:ilvl="4" w:tplc="94505D72">
      <w:start w:val="1"/>
      <w:numFmt w:val="bullet"/>
      <w:lvlText w:val="o"/>
      <w:lvlJc w:val="left"/>
      <w:pPr>
        <w:ind w:left="3600" w:hanging="360"/>
      </w:pPr>
      <w:rPr>
        <w:rFonts w:ascii="Courier New" w:hAnsi="Courier New" w:hint="default"/>
      </w:rPr>
    </w:lvl>
    <w:lvl w:ilvl="5" w:tplc="3A9E30F4">
      <w:start w:val="1"/>
      <w:numFmt w:val="bullet"/>
      <w:lvlText w:val=""/>
      <w:lvlJc w:val="left"/>
      <w:pPr>
        <w:ind w:left="4320" w:hanging="360"/>
      </w:pPr>
      <w:rPr>
        <w:rFonts w:ascii="Wingdings" w:hAnsi="Wingdings" w:hint="default"/>
      </w:rPr>
    </w:lvl>
    <w:lvl w:ilvl="6" w:tplc="8140D954">
      <w:start w:val="1"/>
      <w:numFmt w:val="bullet"/>
      <w:lvlText w:val=""/>
      <w:lvlJc w:val="left"/>
      <w:pPr>
        <w:ind w:left="5040" w:hanging="360"/>
      </w:pPr>
      <w:rPr>
        <w:rFonts w:ascii="Symbol" w:hAnsi="Symbol" w:hint="default"/>
      </w:rPr>
    </w:lvl>
    <w:lvl w:ilvl="7" w:tplc="E3E08850">
      <w:start w:val="1"/>
      <w:numFmt w:val="bullet"/>
      <w:lvlText w:val="o"/>
      <w:lvlJc w:val="left"/>
      <w:pPr>
        <w:ind w:left="5760" w:hanging="360"/>
      </w:pPr>
      <w:rPr>
        <w:rFonts w:ascii="Courier New" w:hAnsi="Courier New" w:hint="default"/>
      </w:rPr>
    </w:lvl>
    <w:lvl w:ilvl="8" w:tplc="CDD61494">
      <w:start w:val="1"/>
      <w:numFmt w:val="bullet"/>
      <w:lvlText w:val=""/>
      <w:lvlJc w:val="left"/>
      <w:pPr>
        <w:ind w:left="6480" w:hanging="360"/>
      </w:pPr>
      <w:rPr>
        <w:rFonts w:ascii="Wingdings" w:hAnsi="Wingdings" w:hint="default"/>
      </w:rPr>
    </w:lvl>
  </w:abstractNum>
  <w:abstractNum w:abstractNumId="3" w15:restartNumberingAfterBreak="0">
    <w:nsid w:val="62092DC8"/>
    <w:multiLevelType w:val="hybridMultilevel"/>
    <w:tmpl w:val="A0CA0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D2D896"/>
    <w:multiLevelType w:val="hybridMultilevel"/>
    <w:tmpl w:val="5E94ECE2"/>
    <w:lvl w:ilvl="0" w:tplc="2E223344">
      <w:start w:val="1"/>
      <w:numFmt w:val="bullet"/>
      <w:lvlText w:val=""/>
      <w:lvlJc w:val="left"/>
      <w:pPr>
        <w:ind w:left="720" w:hanging="360"/>
      </w:pPr>
      <w:rPr>
        <w:rFonts w:ascii="Symbol" w:hAnsi="Symbol" w:hint="default"/>
      </w:rPr>
    </w:lvl>
    <w:lvl w:ilvl="1" w:tplc="0DE69E6A">
      <w:start w:val="1"/>
      <w:numFmt w:val="bullet"/>
      <w:lvlText w:val="o"/>
      <w:lvlJc w:val="left"/>
      <w:pPr>
        <w:ind w:left="1440" w:hanging="360"/>
      </w:pPr>
      <w:rPr>
        <w:rFonts w:ascii="Courier New" w:hAnsi="Courier New" w:hint="default"/>
      </w:rPr>
    </w:lvl>
    <w:lvl w:ilvl="2" w:tplc="F8F2ECB4">
      <w:start w:val="1"/>
      <w:numFmt w:val="bullet"/>
      <w:lvlText w:val=""/>
      <w:lvlJc w:val="left"/>
      <w:pPr>
        <w:ind w:left="2160" w:hanging="360"/>
      </w:pPr>
      <w:rPr>
        <w:rFonts w:ascii="Wingdings" w:hAnsi="Wingdings" w:hint="default"/>
      </w:rPr>
    </w:lvl>
    <w:lvl w:ilvl="3" w:tplc="653E7FEC">
      <w:start w:val="1"/>
      <w:numFmt w:val="bullet"/>
      <w:lvlText w:val=""/>
      <w:lvlJc w:val="left"/>
      <w:pPr>
        <w:ind w:left="2880" w:hanging="360"/>
      </w:pPr>
      <w:rPr>
        <w:rFonts w:ascii="Symbol" w:hAnsi="Symbol" w:hint="default"/>
      </w:rPr>
    </w:lvl>
    <w:lvl w:ilvl="4" w:tplc="FF00511C">
      <w:start w:val="1"/>
      <w:numFmt w:val="bullet"/>
      <w:lvlText w:val="o"/>
      <w:lvlJc w:val="left"/>
      <w:pPr>
        <w:ind w:left="3600" w:hanging="360"/>
      </w:pPr>
      <w:rPr>
        <w:rFonts w:ascii="Courier New" w:hAnsi="Courier New" w:hint="default"/>
      </w:rPr>
    </w:lvl>
    <w:lvl w:ilvl="5" w:tplc="237A8906">
      <w:start w:val="1"/>
      <w:numFmt w:val="bullet"/>
      <w:lvlText w:val=""/>
      <w:lvlJc w:val="left"/>
      <w:pPr>
        <w:ind w:left="4320" w:hanging="360"/>
      </w:pPr>
      <w:rPr>
        <w:rFonts w:ascii="Wingdings" w:hAnsi="Wingdings" w:hint="default"/>
      </w:rPr>
    </w:lvl>
    <w:lvl w:ilvl="6" w:tplc="42A2BDAE">
      <w:start w:val="1"/>
      <w:numFmt w:val="bullet"/>
      <w:lvlText w:val=""/>
      <w:lvlJc w:val="left"/>
      <w:pPr>
        <w:ind w:left="5040" w:hanging="360"/>
      </w:pPr>
      <w:rPr>
        <w:rFonts w:ascii="Symbol" w:hAnsi="Symbol" w:hint="default"/>
      </w:rPr>
    </w:lvl>
    <w:lvl w:ilvl="7" w:tplc="36E8D29E">
      <w:start w:val="1"/>
      <w:numFmt w:val="bullet"/>
      <w:lvlText w:val="o"/>
      <w:lvlJc w:val="left"/>
      <w:pPr>
        <w:ind w:left="5760" w:hanging="360"/>
      </w:pPr>
      <w:rPr>
        <w:rFonts w:ascii="Courier New" w:hAnsi="Courier New" w:hint="default"/>
      </w:rPr>
    </w:lvl>
    <w:lvl w:ilvl="8" w:tplc="924CD5AA">
      <w:start w:val="1"/>
      <w:numFmt w:val="bullet"/>
      <w:lvlText w:val=""/>
      <w:lvlJc w:val="left"/>
      <w:pPr>
        <w:ind w:left="6480" w:hanging="360"/>
      </w:pPr>
      <w:rPr>
        <w:rFonts w:ascii="Wingdings" w:hAnsi="Wingdings" w:hint="default"/>
      </w:rPr>
    </w:lvl>
  </w:abstractNum>
  <w:abstractNum w:abstractNumId="5" w15:restartNumberingAfterBreak="0">
    <w:nsid w:val="7D5A272E"/>
    <w:multiLevelType w:val="hybridMultilevel"/>
    <w:tmpl w:val="A878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2148973">
    <w:abstractNumId w:val="4"/>
  </w:num>
  <w:num w:numId="2" w16cid:durableId="852762361">
    <w:abstractNumId w:val="2"/>
  </w:num>
  <w:num w:numId="3" w16cid:durableId="344064929">
    <w:abstractNumId w:val="1"/>
  </w:num>
  <w:num w:numId="4" w16cid:durableId="510725227">
    <w:abstractNumId w:val="0"/>
  </w:num>
  <w:num w:numId="5" w16cid:durableId="39672189">
    <w:abstractNumId w:val="3"/>
  </w:num>
  <w:num w:numId="6" w16cid:durableId="100377922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Hermann">
    <w15:presenceInfo w15:providerId="AD" w15:userId="S::nh1087@usnh.edu::901cf181-788b-4af0-ba55-4dddb1a6c17b"/>
  </w15:person>
  <w15:person w15:author="ljhammer96@gmail.com">
    <w15:presenceInfo w15:providerId="AD" w15:userId="S::urn:spo:guest#ljhammer96@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AE9"/>
    <w:rsid w:val="000D7F83"/>
    <w:rsid w:val="000E05D7"/>
    <w:rsid w:val="000E40EB"/>
    <w:rsid w:val="0015585C"/>
    <w:rsid w:val="001C05D1"/>
    <w:rsid w:val="0031249E"/>
    <w:rsid w:val="00365399"/>
    <w:rsid w:val="0037EA81"/>
    <w:rsid w:val="003A3E2D"/>
    <w:rsid w:val="003E31F4"/>
    <w:rsid w:val="00484AE9"/>
    <w:rsid w:val="00724BA8"/>
    <w:rsid w:val="008671B9"/>
    <w:rsid w:val="00916215"/>
    <w:rsid w:val="00952849"/>
    <w:rsid w:val="00AB4886"/>
    <w:rsid w:val="00DB6F03"/>
    <w:rsid w:val="00F530FE"/>
    <w:rsid w:val="00FF447B"/>
    <w:rsid w:val="01F66DF9"/>
    <w:rsid w:val="02D43217"/>
    <w:rsid w:val="036DEEFE"/>
    <w:rsid w:val="03923E5A"/>
    <w:rsid w:val="03AB66B7"/>
    <w:rsid w:val="04D2808D"/>
    <w:rsid w:val="0A15232D"/>
    <w:rsid w:val="0B07429A"/>
    <w:rsid w:val="0C0B444A"/>
    <w:rsid w:val="0F4BD308"/>
    <w:rsid w:val="10A34E8A"/>
    <w:rsid w:val="11F4D8EA"/>
    <w:rsid w:val="12A27DF1"/>
    <w:rsid w:val="17BCF6FA"/>
    <w:rsid w:val="185AF130"/>
    <w:rsid w:val="18D98CF1"/>
    <w:rsid w:val="1971E8CA"/>
    <w:rsid w:val="1A1E827D"/>
    <w:rsid w:val="1A6F739D"/>
    <w:rsid w:val="1C0B43FE"/>
    <w:rsid w:val="1C357461"/>
    <w:rsid w:val="201480C4"/>
    <w:rsid w:val="205F3628"/>
    <w:rsid w:val="226E6B12"/>
    <w:rsid w:val="25052537"/>
    <w:rsid w:val="25FBD7F8"/>
    <w:rsid w:val="27C9078C"/>
    <w:rsid w:val="28DDAC96"/>
    <w:rsid w:val="296B541E"/>
    <w:rsid w:val="2B8F28B8"/>
    <w:rsid w:val="2BAF96DB"/>
    <w:rsid w:val="2D01EC13"/>
    <w:rsid w:val="2D5CD8E1"/>
    <w:rsid w:val="2EAEB93C"/>
    <w:rsid w:val="3278D798"/>
    <w:rsid w:val="329E8087"/>
    <w:rsid w:val="36A45091"/>
    <w:rsid w:val="3746C42D"/>
    <w:rsid w:val="37974B5D"/>
    <w:rsid w:val="389303AD"/>
    <w:rsid w:val="393861AD"/>
    <w:rsid w:val="39D1EC76"/>
    <w:rsid w:val="3AA62D2B"/>
    <w:rsid w:val="3F2F6AAC"/>
    <w:rsid w:val="41CFE6D1"/>
    <w:rsid w:val="434F72F7"/>
    <w:rsid w:val="436696CB"/>
    <w:rsid w:val="4410D4A3"/>
    <w:rsid w:val="452B0F48"/>
    <w:rsid w:val="459547BA"/>
    <w:rsid w:val="46EB2657"/>
    <w:rsid w:val="47A0B0F1"/>
    <w:rsid w:val="4913B1B5"/>
    <w:rsid w:val="49D5EE10"/>
    <w:rsid w:val="4BBE977A"/>
    <w:rsid w:val="4EB27AD5"/>
    <w:rsid w:val="4EDD8C06"/>
    <w:rsid w:val="50AEEEE8"/>
    <w:rsid w:val="551DB4D0"/>
    <w:rsid w:val="59409114"/>
    <w:rsid w:val="5B63DDBC"/>
    <w:rsid w:val="5C067F1E"/>
    <w:rsid w:val="5D24027D"/>
    <w:rsid w:val="5E0CEDE2"/>
    <w:rsid w:val="606C5C86"/>
    <w:rsid w:val="61AC9D51"/>
    <w:rsid w:val="66B8ACD2"/>
    <w:rsid w:val="680EC74B"/>
    <w:rsid w:val="689283B6"/>
    <w:rsid w:val="6AD90707"/>
    <w:rsid w:val="6DB867F9"/>
    <w:rsid w:val="6E266BAB"/>
    <w:rsid w:val="72354D04"/>
    <w:rsid w:val="757376FE"/>
    <w:rsid w:val="76744970"/>
    <w:rsid w:val="774C8626"/>
    <w:rsid w:val="782F9B22"/>
    <w:rsid w:val="7B03FD2C"/>
    <w:rsid w:val="7BFF7E2C"/>
    <w:rsid w:val="7D1355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44EA3"/>
  <w15:chartTrackingRefBased/>
  <w15:docId w15:val="{BDD21E46-3314-4513-BD89-C305705CE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30FE"/>
    <w:pPr>
      <w:spacing w:line="480" w:lineRule="auto"/>
    </w:pPr>
    <w:rPr>
      <w:rFonts w:ascii="Times New Roman" w:hAnsi="Times New Roman" w:cs="Times New Roman"/>
      <w:b/>
      <w:bCs/>
    </w:rPr>
  </w:style>
  <w:style w:type="character" w:customStyle="1" w:styleId="TitleChar">
    <w:name w:val="Title Char"/>
    <w:basedOn w:val="DefaultParagraphFont"/>
    <w:link w:val="Title"/>
    <w:uiPriority w:val="10"/>
    <w:rsid w:val="00F530FE"/>
    <w:rPr>
      <w:rFonts w:ascii="Times New Roman" w:hAnsi="Times New Roman" w:cs="Times New Roman"/>
      <w:b/>
      <w:bCs/>
    </w:rPr>
  </w:style>
  <w:style w:type="paragraph" w:styleId="ListParagraph">
    <w:name w:val="List Paragraph"/>
    <w:basedOn w:val="Normal"/>
    <w:uiPriority w:val="34"/>
    <w:qFormat/>
    <w:rsid w:val="00484AE9"/>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E05D7"/>
    <w:rPr>
      <w:b/>
      <w:bCs/>
    </w:rPr>
  </w:style>
  <w:style w:type="character" w:customStyle="1" w:styleId="CommentSubjectChar">
    <w:name w:val="Comment Subject Char"/>
    <w:basedOn w:val="CommentTextChar"/>
    <w:link w:val="CommentSubject"/>
    <w:uiPriority w:val="99"/>
    <w:semiHidden/>
    <w:rsid w:val="000E05D7"/>
    <w:rPr>
      <w:b/>
      <w:bCs/>
      <w:sz w:val="20"/>
      <w:szCs w:val="20"/>
    </w:rPr>
  </w:style>
  <w:style w:type="table" w:styleId="TableGrid">
    <w:name w:val="Table Grid"/>
    <w:basedOn w:val="TableNormal"/>
    <w:uiPriority w:val="39"/>
    <w:rsid w:val="003E3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tiff"/><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1219</TotalTime>
  <Pages>8</Pages>
  <Words>999</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Hermann</dc:creator>
  <cp:keywords/>
  <dc:description/>
  <cp:lastModifiedBy>Nathan Hermann</cp:lastModifiedBy>
  <cp:revision>7</cp:revision>
  <dcterms:created xsi:type="dcterms:W3CDTF">2022-09-26T19:43:00Z</dcterms:created>
  <dcterms:modified xsi:type="dcterms:W3CDTF">2022-10-20T15:20:00Z</dcterms:modified>
</cp:coreProperties>
</file>