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B357" w14:textId="5B1121EF" w:rsidR="009C6374" w:rsidRDefault="00583315">
      <w:r>
        <w:t>Werkvertrag</w:t>
      </w:r>
    </w:p>
    <w:p w14:paraId="7D9D2B5C" w14:textId="77777777" w:rsidR="00583315" w:rsidRDefault="00583315"/>
    <w:p w14:paraId="2D1AA598" w14:textId="6A3A70FD" w:rsidR="00583315" w:rsidRPr="00583315" w:rsidRDefault="00583315">
      <w:pPr>
        <w:rPr>
          <w:b/>
          <w:bCs/>
        </w:rPr>
      </w:pPr>
      <w:r w:rsidRPr="00583315">
        <w:rPr>
          <w:b/>
          <w:bCs/>
        </w:rPr>
        <w:t>Erläutere ausführlich die Akteure und die Eigenschaften eines Werkvertrages, besonders auch die mit einem Werkvertrag verbundenen Pflichten.</w:t>
      </w:r>
    </w:p>
    <w:p w14:paraId="468E7D1D" w14:textId="77777777" w:rsidR="00583315" w:rsidRDefault="00583315"/>
    <w:p w14:paraId="3899BA65" w14:textId="77777777" w:rsidR="00583315" w:rsidRPr="00583315" w:rsidRDefault="00583315" w:rsidP="00583315">
      <w:r w:rsidRPr="00583315">
        <w:t xml:space="preserve">Ein Werkvertrag gemäß § </w:t>
      </w:r>
      <w:hyperlink r:id="rId7" w:tgtFrame="_blank" w:history="1">
        <w:r w:rsidRPr="00583315">
          <w:rPr>
            <w:rStyle w:val="Hyperlink"/>
          </w:rPr>
          <w:t>631</w:t>
        </w:r>
      </w:hyperlink>
      <w:r w:rsidRPr="00583315">
        <w:t xml:space="preserve"> BGB ist ein entgeltlicher, gegenseitiger Vertrag, bei dem der Unternehmer zur Herstellung eines bestimmten Werkes und der Besteller zur Zahlung der vereinbarten Vergütung verpflichtet ist [1] [4]. Der Unternehmer muss ein individuelles Werk herstellen oder verändern, was sowohl ein körperliches Arbeitsprodukt (z.B. Herstellung einer Sache) als auch ein unkörperliches Arbeitsergebnis (z.B. Erstellung eines Berichts) sein kann [1] [4].</w:t>
      </w:r>
      <w:r w:rsidRPr="00583315">
        <w:br/>
      </w:r>
      <w:r w:rsidRPr="00583315">
        <w:br/>
        <w:t>Die wesentlichen Akteure eines Werkvertrages sind der Unternehmer und der Besteller. Der Unternehmer ist der Leistungserbringer, der das Werk herstellt und dabei wirtschaftlich selbständig agiert. Er trägt das Risiko für das Gelingen des geschuldeten Arbeitsergebnisses und ist an die Vorgaben des Bestellers gebunden, übt seine Tätigkeit jedoch in eigener Verantwortung aus [1]. Der Besteller ist der Auftraggeber, der zur Zahlung der Vergütung verpflichtet ist und häufig auch zur Mitwirkung während der Herstellung des Werkes, etwa durch Bereitstellung von Materialien oder Vorgaben [2] [3].</w:t>
      </w:r>
      <w:r w:rsidRPr="00583315">
        <w:br/>
      </w:r>
      <w:r w:rsidRPr="00583315">
        <w:br/>
        <w:t xml:space="preserve">Die Pflichten des Unternehmers umfassen die Herstellung des versprochenen Werkes und die Gewährleistung, dass das Werk frei von Sach- und Rechtsmängeln ist (§ </w:t>
      </w:r>
      <w:hyperlink r:id="rId8" w:tgtFrame="_blank" w:history="1">
        <w:r w:rsidRPr="00583315">
          <w:rPr>
            <w:rStyle w:val="Hyperlink"/>
          </w:rPr>
          <w:t>633</w:t>
        </w:r>
      </w:hyperlink>
      <w:r w:rsidRPr="00583315">
        <w:t xml:space="preserve"> BGB) [1]. Der Besteller hat die Pflicht, die vereinbarte Vergütung zu zahlen (§ </w:t>
      </w:r>
      <w:hyperlink r:id="rId9" w:tgtFrame="_blank" w:history="1">
        <w:r w:rsidRPr="00583315">
          <w:rPr>
            <w:rStyle w:val="Hyperlink"/>
          </w:rPr>
          <w:t>631</w:t>
        </w:r>
      </w:hyperlink>
      <w:r w:rsidRPr="00583315">
        <w:t xml:space="preserve"> BGB) [4]. Zudem kann eine Mitwirkungspflicht des Bestellers bestehen, wenn seine Handlung für die Herstellung des Werkes erforderlich ist. Unterlässt der Besteller diese Handlung und gerät dadurch in Annahmeverzug, kann der Unternehmer eine angemessene Entschädigung verlangen (§ </w:t>
      </w:r>
      <w:hyperlink r:id="rId10" w:tgtFrame="_blank" w:history="1">
        <w:r w:rsidRPr="00583315">
          <w:rPr>
            <w:rStyle w:val="Hyperlink"/>
          </w:rPr>
          <w:t>642</w:t>
        </w:r>
      </w:hyperlink>
      <w:r w:rsidRPr="00583315">
        <w:t xml:space="preserve"> BGB) [2].</w:t>
      </w:r>
      <w:r w:rsidRPr="00583315">
        <w:br/>
      </w:r>
      <w:r w:rsidRPr="00583315">
        <w:br/>
        <w:t>Zusammenfassend lässt sich sagen, dass der Werkvertrag durch die Verpflichtung des Unternehmers zur Herstellung eines bestimmten Erfolges und die Verpflichtung des Bestellers zur Zahlung der Vergütung gekennzeichnet ist. Beide Parteien können zusätzliche Mitwirkungspflichten haben, die durch den Vertrag oder die Umstände der Werkherstellung bestimmt werden [1] [2] [3] [4].</w:t>
      </w:r>
    </w:p>
    <w:p w14:paraId="7C907DAB" w14:textId="77777777" w:rsidR="00583315" w:rsidRPr="00583315" w:rsidRDefault="00000000" w:rsidP="00583315">
      <w:r>
        <w:pict w14:anchorId="5D7A519C">
          <v:rect id="_x0000_i1025" style="width:0;height:1.5pt" o:hralign="center" o:hrstd="t" o:hr="t" fillcolor="#a0a0a0" stroked="f"/>
        </w:pict>
      </w:r>
    </w:p>
    <w:p w14:paraId="4E32062D" w14:textId="77777777" w:rsidR="00583315" w:rsidRPr="00583315" w:rsidRDefault="00583315" w:rsidP="00583315">
      <w:r w:rsidRPr="00583315">
        <w:t>Folgende Fundstellen wurden ermittelt:</w:t>
      </w:r>
    </w:p>
    <w:p w14:paraId="7023CC54" w14:textId="77777777" w:rsidR="00583315" w:rsidRPr="00583315" w:rsidRDefault="00583315" w:rsidP="00583315">
      <w:pPr>
        <w:numPr>
          <w:ilvl w:val="0"/>
          <w:numId w:val="1"/>
        </w:numPr>
      </w:pPr>
      <w:r w:rsidRPr="00583315">
        <w:t xml:space="preserve">[1] Bürgerliches Gesetzbuch (BGB) &gt; Einführung vor § 631 None &gt; </w:t>
      </w:r>
      <w:proofErr w:type="spellStart"/>
      <w:r w:rsidRPr="00583315">
        <w:t>Rn</w:t>
      </w:r>
      <w:proofErr w:type="spellEnd"/>
      <w:r w:rsidRPr="00583315">
        <w:t>. 1</w:t>
      </w:r>
    </w:p>
    <w:p w14:paraId="2862A682" w14:textId="77777777" w:rsidR="00583315" w:rsidRPr="00583315" w:rsidRDefault="00583315" w:rsidP="00583315"/>
    <w:p w14:paraId="6B9A8398" w14:textId="77777777" w:rsidR="00583315" w:rsidRPr="00583315" w:rsidRDefault="00583315" w:rsidP="00583315"/>
    <w:p w14:paraId="21B74B2B" w14:textId="77777777" w:rsidR="00583315" w:rsidRPr="00583315" w:rsidRDefault="00583315" w:rsidP="00583315">
      <w:pPr>
        <w:numPr>
          <w:ilvl w:val="0"/>
          <w:numId w:val="1"/>
        </w:numPr>
      </w:pPr>
      <w:r w:rsidRPr="00583315">
        <w:t>[2] Bürgerliches Gesetzbuch (BGB) &gt; Allgemeine Vorschriften &gt; § 642 Mitwirkung des Bestellers</w:t>
      </w:r>
    </w:p>
    <w:p w14:paraId="0FCB684C" w14:textId="77777777" w:rsidR="00583315" w:rsidRPr="00583315" w:rsidRDefault="00583315" w:rsidP="00583315"/>
    <w:p w14:paraId="096CDD84" w14:textId="77777777" w:rsidR="00583315" w:rsidRPr="00583315" w:rsidRDefault="00583315" w:rsidP="00583315">
      <w:pPr>
        <w:numPr>
          <w:ilvl w:val="0"/>
          <w:numId w:val="1"/>
        </w:numPr>
      </w:pPr>
      <w:r w:rsidRPr="00583315">
        <w:t xml:space="preserve">[3] Bürgerliches Gesetzbuch (BGB) &gt; § 642 Mitwirkung des Bestellers &gt; </w:t>
      </w:r>
      <w:proofErr w:type="spellStart"/>
      <w:r w:rsidRPr="00583315">
        <w:t>Rn</w:t>
      </w:r>
      <w:proofErr w:type="spellEnd"/>
      <w:r w:rsidRPr="00583315">
        <w:t>. 2</w:t>
      </w:r>
    </w:p>
    <w:p w14:paraId="307AC362" w14:textId="77777777" w:rsidR="00583315" w:rsidRPr="00583315" w:rsidRDefault="00583315" w:rsidP="00583315"/>
    <w:p w14:paraId="70A64371" w14:textId="77777777" w:rsidR="00583315" w:rsidRPr="00583315" w:rsidRDefault="00583315" w:rsidP="00583315"/>
    <w:p w14:paraId="357632C6" w14:textId="77777777" w:rsidR="00583315" w:rsidRPr="00583315" w:rsidRDefault="00583315" w:rsidP="00583315">
      <w:pPr>
        <w:numPr>
          <w:ilvl w:val="0"/>
          <w:numId w:val="1"/>
        </w:numPr>
      </w:pPr>
      <w:r w:rsidRPr="00583315">
        <w:t>[4] Bürgerliches Gesetzbuch (BGB) &gt; Allgemeine Vorschriften &gt; § 631 Vertragstypische Pflichten beim Werkvertrag</w:t>
      </w:r>
    </w:p>
    <w:p w14:paraId="12869EFD" w14:textId="77777777" w:rsidR="00583315" w:rsidRDefault="00583315" w:rsidP="00583315"/>
    <w:p w14:paraId="4643EF81" w14:textId="042A5D56" w:rsidR="00583315" w:rsidRPr="00583315" w:rsidRDefault="00583315" w:rsidP="00583315">
      <w:pPr>
        <w:rPr>
          <w:b/>
          <w:bCs/>
        </w:rPr>
      </w:pPr>
      <w:r w:rsidRPr="00583315">
        <w:rPr>
          <w:b/>
          <w:bCs/>
        </w:rPr>
        <w:t>Erläutere ausführlich die verschiedenen Typen eines Werkvertrages, grenze diese voneinander ab und nenne mögliche Überschneidungen dieser Typen.</w:t>
      </w:r>
    </w:p>
    <w:p w14:paraId="5F4295E6" w14:textId="77777777" w:rsidR="00583315" w:rsidRDefault="00583315" w:rsidP="00583315"/>
    <w:p w14:paraId="66B99F52" w14:textId="77777777" w:rsidR="00583315" w:rsidRPr="00583315" w:rsidRDefault="00583315" w:rsidP="00583315">
      <w:r w:rsidRPr="00583315">
        <w:t xml:space="preserve">Ein Werkvertrag gemäß § </w:t>
      </w:r>
      <w:hyperlink r:id="rId11" w:tgtFrame="_blank" w:history="1">
        <w:r w:rsidRPr="00583315">
          <w:rPr>
            <w:rStyle w:val="Hyperlink"/>
          </w:rPr>
          <w:t>631</w:t>
        </w:r>
      </w:hyperlink>
      <w:r w:rsidRPr="00583315">
        <w:t xml:space="preserve"> BGB ist ein gegenseitiger Vertrag, bei dem der Unternehmer zur Herstellung eines bestimmten Werkes und der Besteller zur Zahlung der vereinbarten Vergütung verpflichtet ist [1]. Der Werkvertrag kann sowohl körperliche Arbeitsprodukte (z.B. Herstellung oder Veränderung einer Sache) als auch unkörperliche Arbeitsergebnisse (z.B. Erstellung eines Datenverarbeitungsprogramms oder eines Berichts) umfassen [1].</w:t>
      </w:r>
      <w:r w:rsidRPr="00583315">
        <w:br/>
      </w:r>
      <w:r w:rsidRPr="00583315">
        <w:br/>
        <w:t>Ein wesentlicher Unterschied zwischen Werkvertrag und Dienstvertrag liegt in der Art der geschuldeten Leistung. Beim Werkvertrag schuldet der Unternehmer einen bestimmten Erfolg, während beim Dienstvertrag lediglich die Tätigkeit als solche geschuldet ist [2]. Ein Dienstvertrag liegt vor, wenn die Tätigkeit des Leistungserbringers im Vordergrund steht, wie z.B. bei der Beratung durch einen Rechtsanwalt oder der Tätigkeit eines Geschäftsführers [2].</w:t>
      </w:r>
      <w:r w:rsidRPr="00583315">
        <w:br/>
      </w:r>
      <w:r w:rsidRPr="00583315">
        <w:br/>
        <w:t>Ein Arbeitsvertrag ist eine spezielle Form des Dienstvertrags, bei dem der Arbeitnehmer in persönlicher Abhängigkeit und Weisungsgebundenheit gegenüber dem Arbeitgeber tätig wird [2]. Die Abgrenzung zwischen selbständiger und unselbständiger Tätigkeit kann im Einzelfall schwierig sein und hängt von verschiedenen Kriterien ab, wie z.B. der Eingliederung in die Arbeitsorganisation des Auftraggebers und der tatsächlichen Durchführung der Tätigkeit [2].</w:t>
      </w:r>
      <w:r w:rsidRPr="00583315">
        <w:br/>
      </w:r>
      <w:r w:rsidRPr="00583315">
        <w:br/>
        <w:t>Es gibt auch Mischformen, bei denen Elemente von Werk- und Dienstvertrag kombiniert werden. Ein Beispiel hierfür ist die "Vertrauensarbeitszeit", bei der sowohl werkvertragliche als auch dienstvertragliche Elemente vorliegen können [2].</w:t>
      </w:r>
      <w:r w:rsidRPr="00583315">
        <w:br/>
      </w:r>
      <w:r w:rsidRPr="00583315">
        <w:br/>
      </w:r>
      <w:proofErr w:type="gramStart"/>
      <w:r w:rsidRPr="00583315">
        <w:t>Zusammenfassend</w:t>
      </w:r>
      <w:proofErr w:type="gramEnd"/>
      <w:r w:rsidRPr="00583315">
        <w:t xml:space="preserve"> lässt sich sagen, dass die Abgrenzung zwischen den verschiedenen Vertragstypen maßgeblich von der Art der geschuldeten Leistung abhängt. Beim Werkvertrag steht der Erfolg im Vordergrund, beim Dienstvertrag die Tätigkeit, und beim Arbeitsvertrag die persönliche Abhängigkeit und Weisungsgebundenheit [1] [2].</w:t>
      </w:r>
      <w:r w:rsidRPr="00583315">
        <w:br/>
      </w:r>
    </w:p>
    <w:p w14:paraId="7A21EE45" w14:textId="77777777" w:rsidR="00583315" w:rsidRPr="00583315" w:rsidRDefault="00000000" w:rsidP="00583315">
      <w:r>
        <w:pict w14:anchorId="0080C2B1">
          <v:rect id="_x0000_i1026" style="width:0;height:1.5pt" o:hralign="center" o:hrstd="t" o:hrnoshade="t" o:hr="t" fillcolor="black" stroked="f"/>
        </w:pict>
      </w:r>
    </w:p>
    <w:p w14:paraId="02BEBE70" w14:textId="77777777" w:rsidR="00583315" w:rsidRPr="00583315" w:rsidRDefault="00583315" w:rsidP="00583315">
      <w:r w:rsidRPr="00583315">
        <w:t>Folgende Fundstellen wurden ermittelt:</w:t>
      </w:r>
      <w:r w:rsidRPr="00583315">
        <w:br/>
      </w:r>
    </w:p>
    <w:p w14:paraId="6A9C7B6B" w14:textId="77777777" w:rsidR="00583315" w:rsidRPr="00583315" w:rsidRDefault="00583315" w:rsidP="00583315">
      <w:pPr>
        <w:numPr>
          <w:ilvl w:val="0"/>
          <w:numId w:val="2"/>
        </w:numPr>
      </w:pPr>
      <w:r w:rsidRPr="00583315">
        <w:t xml:space="preserve">[1] Bürgerliches Gesetzbuch (BGB) &gt; Einführung vor § 631 None &gt; </w:t>
      </w:r>
      <w:proofErr w:type="spellStart"/>
      <w:r w:rsidRPr="00583315">
        <w:t>Rn</w:t>
      </w:r>
      <w:proofErr w:type="spellEnd"/>
      <w:r w:rsidRPr="00583315">
        <w:t>. 1</w:t>
      </w:r>
    </w:p>
    <w:p w14:paraId="1037A293" w14:textId="77777777" w:rsidR="00583315" w:rsidRPr="00583315" w:rsidRDefault="00583315" w:rsidP="00583315"/>
    <w:p w14:paraId="41649EB2" w14:textId="77777777" w:rsidR="00583315" w:rsidRPr="00583315" w:rsidRDefault="00583315" w:rsidP="00583315"/>
    <w:p w14:paraId="4C28DC78" w14:textId="77777777" w:rsidR="00583315" w:rsidRPr="00583315" w:rsidRDefault="00583315" w:rsidP="00583315">
      <w:pPr>
        <w:numPr>
          <w:ilvl w:val="0"/>
          <w:numId w:val="2"/>
        </w:numPr>
      </w:pPr>
      <w:r w:rsidRPr="00583315">
        <w:t xml:space="preserve">[2] Bürgerliches Gesetzbuch (BGB) &gt; Einführung vor § 631 None &gt; </w:t>
      </w:r>
      <w:proofErr w:type="spellStart"/>
      <w:r w:rsidRPr="00583315">
        <w:t>Rn</w:t>
      </w:r>
      <w:proofErr w:type="spellEnd"/>
      <w:r w:rsidRPr="00583315">
        <w:t>. 10</w:t>
      </w:r>
    </w:p>
    <w:p w14:paraId="569EBE36" w14:textId="77777777" w:rsidR="00583315" w:rsidRPr="00583315" w:rsidRDefault="00583315" w:rsidP="00583315"/>
    <w:p w14:paraId="403A2CEB" w14:textId="77777777" w:rsidR="00583315" w:rsidRPr="00583315" w:rsidRDefault="00583315" w:rsidP="00583315">
      <w:pPr>
        <w:rPr>
          <w:b/>
          <w:bCs/>
        </w:rPr>
      </w:pPr>
      <w:r w:rsidRPr="00583315">
        <w:rPr>
          <w:b/>
          <w:bCs/>
        </w:rPr>
        <w:t xml:space="preserve">Nenne weitere Unterschiede und Gemeinsamkeiten vom </w:t>
      </w:r>
      <w:proofErr w:type="spellStart"/>
      <w:r w:rsidRPr="00583315">
        <w:rPr>
          <w:b/>
          <w:bCs/>
        </w:rPr>
        <w:t>WErkvertrag</w:t>
      </w:r>
      <w:proofErr w:type="spellEnd"/>
      <w:r w:rsidRPr="00583315">
        <w:rPr>
          <w:b/>
          <w:bCs/>
        </w:rPr>
        <w:t xml:space="preserve"> und Dienstvertrag</w:t>
      </w:r>
    </w:p>
    <w:p w14:paraId="12D9FA55" w14:textId="54EE2DC3" w:rsidR="00583315" w:rsidRPr="00583315" w:rsidRDefault="00583315" w:rsidP="00583315"/>
    <w:p w14:paraId="4F6542E1" w14:textId="77777777" w:rsidR="00583315" w:rsidRPr="00583315" w:rsidRDefault="00583315" w:rsidP="00583315">
      <w:r w:rsidRPr="00583315">
        <w:t xml:space="preserve">Ein wesentlicher Unterschied zwischen Werkvertrag und Dienstvertrag liegt in der Art der geschuldeten Leistung. Beim Werkvertrag gemäß § </w:t>
      </w:r>
      <w:hyperlink r:id="rId12" w:tgtFrame="_blank" w:history="1">
        <w:r w:rsidRPr="00583315">
          <w:rPr>
            <w:rStyle w:val="Hyperlink"/>
          </w:rPr>
          <w:t>631</w:t>
        </w:r>
      </w:hyperlink>
      <w:r w:rsidRPr="00583315">
        <w:t xml:space="preserve"> BGB schuldet der Unternehmer einen bestimmten Erfolg, während beim Dienstvertrag gemäß § </w:t>
      </w:r>
      <w:hyperlink r:id="rId13" w:tgtFrame="_blank" w:history="1">
        <w:r w:rsidRPr="00583315">
          <w:rPr>
            <w:rStyle w:val="Hyperlink"/>
          </w:rPr>
          <w:t>611</w:t>
        </w:r>
      </w:hyperlink>
      <w:r w:rsidRPr="00583315">
        <w:t xml:space="preserve"> BGB lediglich die Tätigkeit als solche geschuldet ist [1] [2]. Dies bedeutet, dass der Werkunternehmer für das Gelingen des Arbeitsergebnisses verantwortlich ist, während der Dienstverpflichtete nur für die Erbringung der Tätigkeit haftet [1] [2].</w:t>
      </w:r>
      <w:r w:rsidRPr="00583315">
        <w:br/>
      </w:r>
      <w:r w:rsidRPr="00583315">
        <w:br/>
        <w:t>Ein weiterer Unterschied besteht in der wirtschaftlichen Selbständigkeit des Leistungserbringers. Beim Werkvertrag übt der Unternehmer seine Tätigkeit in eigener Verantwortung und unter Einsatz eigener Arbeitsmittel oder Fachkenntnisse aus und trägt das Unternehmensrisiko für das Gelingen des geschuldeten Arbeitsergebnisses [1]. Beim Dienstvertrag kann der Verpflichtete hingegen auch selbständig sein, benötigt besondere Fachkenntnisse und übernimmt einzelne Aufträge, wie z.B. ein Rechtsanwalt oder Arzt [2].</w:t>
      </w:r>
      <w:r w:rsidRPr="00583315">
        <w:br/>
      </w:r>
      <w:r w:rsidRPr="00583315">
        <w:br/>
        <w:t>Gemeinsamkeiten bestehen darin, dass beide Vertragstypen entgeltliche Arbeitsleistungen zum Inhalt haben [1] [2]. Beide Verträge können auch Mischformen aufweisen, bei denen Elemente von Werk- und Dienstvertrag kombiniert werden, wie z.B. bei der "Vertrauensarbeitszeit" [2].</w:t>
      </w:r>
      <w:r w:rsidRPr="00583315">
        <w:br/>
      </w:r>
      <w:r w:rsidRPr="00583315">
        <w:br/>
        <w:t xml:space="preserve">Eine mögliche Überschneidung besteht darin, dass auch ein Vertrag mit bestimmter oder unbestimmter Laufzeit, über die </w:t>
      </w:r>
      <w:proofErr w:type="gramStart"/>
      <w:r w:rsidRPr="00583315">
        <w:t>konsekutiv Leistungen</w:t>
      </w:r>
      <w:proofErr w:type="gramEnd"/>
      <w:r w:rsidRPr="00583315">
        <w:t xml:space="preserve"> erbracht werden, ein Werkvertrag sein kann, wie z.B. bei Reinigungs- oder Winterdienstverträgen [2]. Ebenso kann die Abgrenzung im Einzelfall schwierig sein, insbesondere wenn es um die Eingliederung in die Arbeitsorganisation des Auftraggebers und die Weisungsgebundenheit geht [2].</w:t>
      </w:r>
      <w:r w:rsidRPr="00583315">
        <w:br/>
      </w:r>
      <w:r w:rsidRPr="00583315">
        <w:br/>
      </w:r>
      <w:proofErr w:type="gramStart"/>
      <w:r w:rsidRPr="00583315">
        <w:t>Zusammenfassend</w:t>
      </w:r>
      <w:proofErr w:type="gramEnd"/>
      <w:r w:rsidRPr="00583315">
        <w:t xml:space="preserve"> lässt sich sagen, dass die Abgrenzung zwischen Werkvertrag und Dienstvertrag maßgeblich von der Art der geschuldeten Leistung abhängt. Beim Werkvertrag steht der Erfolg im Vordergrund, beim Dienstvertrag die Tätigkeit, und beim Arbeitsvertrag die persönliche Abhängigkeit und Weisungsgebundenheit [1] [2].</w:t>
      </w:r>
    </w:p>
    <w:p w14:paraId="7AC38DD2" w14:textId="77777777" w:rsidR="00583315" w:rsidRPr="00583315" w:rsidRDefault="00000000" w:rsidP="00583315">
      <w:r>
        <w:pict w14:anchorId="6E153FB6">
          <v:rect id="_x0000_i1027" style="width:0;height:1.5pt" o:hralign="center" o:hrstd="t" o:hr="t" fillcolor="#a0a0a0" stroked="f"/>
        </w:pict>
      </w:r>
    </w:p>
    <w:p w14:paraId="3B24BA8F" w14:textId="77777777" w:rsidR="00583315" w:rsidRPr="00583315" w:rsidRDefault="00583315" w:rsidP="00583315">
      <w:r w:rsidRPr="00583315">
        <w:t>Folgende Fundstellen wurden ermittelt:</w:t>
      </w:r>
    </w:p>
    <w:p w14:paraId="0B15D0CD" w14:textId="77777777" w:rsidR="00583315" w:rsidRPr="00583315" w:rsidRDefault="00583315" w:rsidP="00583315">
      <w:pPr>
        <w:numPr>
          <w:ilvl w:val="0"/>
          <w:numId w:val="3"/>
        </w:numPr>
      </w:pPr>
      <w:r w:rsidRPr="00583315">
        <w:t xml:space="preserve">[1] Bürgerliches Gesetzbuch (BGB) &gt; Einführung vor § 631 None &gt; </w:t>
      </w:r>
      <w:proofErr w:type="spellStart"/>
      <w:r w:rsidRPr="00583315">
        <w:t>Rn</w:t>
      </w:r>
      <w:proofErr w:type="spellEnd"/>
      <w:r w:rsidRPr="00583315">
        <w:t>. 1</w:t>
      </w:r>
    </w:p>
    <w:p w14:paraId="5EF7FB92" w14:textId="77777777" w:rsidR="00583315" w:rsidRPr="00583315" w:rsidRDefault="00583315" w:rsidP="00583315"/>
    <w:p w14:paraId="6A7B0B98" w14:textId="77777777" w:rsidR="00583315" w:rsidRPr="00583315" w:rsidRDefault="00583315" w:rsidP="00583315"/>
    <w:p w14:paraId="0D78B438" w14:textId="77777777" w:rsidR="00583315" w:rsidRPr="00583315" w:rsidRDefault="00583315" w:rsidP="00583315">
      <w:pPr>
        <w:numPr>
          <w:ilvl w:val="0"/>
          <w:numId w:val="3"/>
        </w:numPr>
      </w:pPr>
      <w:r w:rsidRPr="00583315">
        <w:t xml:space="preserve">[2] Bürgerliches Gesetzbuch (BGB) &gt; Einführung vor § 631 None &gt; </w:t>
      </w:r>
      <w:proofErr w:type="spellStart"/>
      <w:r w:rsidRPr="00583315">
        <w:t>Rn</w:t>
      </w:r>
      <w:proofErr w:type="spellEnd"/>
      <w:r w:rsidRPr="00583315">
        <w:t>. 10</w:t>
      </w:r>
    </w:p>
    <w:p w14:paraId="6AA66E55" w14:textId="77777777" w:rsidR="00583315" w:rsidRPr="00583315" w:rsidRDefault="00583315" w:rsidP="00583315"/>
    <w:p w14:paraId="0DE3903E" w14:textId="77777777" w:rsidR="00583315" w:rsidRPr="00583315" w:rsidRDefault="00583315" w:rsidP="00583315"/>
    <w:p w14:paraId="6E215A6F" w14:textId="77777777" w:rsidR="00583315" w:rsidRPr="00583315" w:rsidRDefault="00583315" w:rsidP="00583315">
      <w:r w:rsidRPr="00583315">
        <w:t>Diese Antwort wurde automatisch und maschinell mit KI generiert und beruht nicht auf einer konkreten Prüfung des Einzelfalls. Sie darf nicht ungeprüft bei der Rechtsberatung oder gerichtlichen Entscheidungsfindung verwendet werden.</w:t>
      </w:r>
    </w:p>
    <w:p w14:paraId="22F3F68F" w14:textId="77777777" w:rsidR="00583315" w:rsidRPr="00583315" w:rsidRDefault="00583315" w:rsidP="00583315"/>
    <w:p w14:paraId="044696BB" w14:textId="77777777" w:rsidR="00583315" w:rsidRPr="00583315" w:rsidRDefault="00583315" w:rsidP="00583315">
      <w:r w:rsidRPr="00583315">
        <w:t>Diese Antwort wurde automatisch und maschinell mit KI generiert und beruht nicht auf einer konkreten Prüfung des Einzelfalls. Sie darf nicht ungeprüft bei der Rechtsberatung oder gerichtlichen Entscheidungsfindung verwendet werden.</w:t>
      </w:r>
    </w:p>
    <w:p w14:paraId="7251CB21" w14:textId="77777777" w:rsidR="00583315" w:rsidRPr="00583315" w:rsidRDefault="00583315" w:rsidP="00583315"/>
    <w:p w14:paraId="518E0735" w14:textId="77777777" w:rsidR="00583315" w:rsidRPr="00583315" w:rsidRDefault="00583315" w:rsidP="00583315">
      <w:r w:rsidRPr="00583315">
        <w:t>Diese Antwort wurde automatisch und maschinell mit KI generiert und beruht nicht auf einer konkreten Prüfung des Einzelfalls. Sie darf nicht ungeprüft bei der Rechtsberatung oder gerichtlichen Entscheidungsfindung verwendet werden.</w:t>
      </w:r>
    </w:p>
    <w:p w14:paraId="59A1BB87" w14:textId="77777777" w:rsidR="00583315" w:rsidRDefault="00583315"/>
    <w:sectPr w:rsidR="00583315">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53B2" w14:textId="77777777" w:rsidR="00C71AE6" w:rsidRDefault="00C71AE6" w:rsidP="00081154">
      <w:pPr>
        <w:spacing w:after="0" w:line="240" w:lineRule="auto"/>
      </w:pPr>
      <w:r>
        <w:separator/>
      </w:r>
    </w:p>
  </w:endnote>
  <w:endnote w:type="continuationSeparator" w:id="0">
    <w:p w14:paraId="14C08B61" w14:textId="77777777" w:rsidR="00C71AE6" w:rsidRDefault="00C71AE6" w:rsidP="00081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C1A3" w14:textId="1836B5D2" w:rsidR="00081154" w:rsidRDefault="00081154">
    <w:pPr>
      <w:pStyle w:val="Fuzeile"/>
    </w:pPr>
    <w:r>
      <w:rPr>
        <w:noProof/>
      </w:rPr>
      <mc:AlternateContent>
        <mc:Choice Requires="wps">
          <w:drawing>
            <wp:anchor distT="0" distB="0" distL="0" distR="0" simplePos="0" relativeHeight="251659264" behindDoc="0" locked="0" layoutInCell="1" allowOverlap="1" wp14:anchorId="05EA05F2" wp14:editId="4427F237">
              <wp:simplePos x="635" y="635"/>
              <wp:positionH relativeFrom="page">
                <wp:align>center</wp:align>
              </wp:positionH>
              <wp:positionV relativeFrom="page">
                <wp:align>bottom</wp:align>
              </wp:positionV>
              <wp:extent cx="412750" cy="324485"/>
              <wp:effectExtent l="0" t="0" r="6350" b="0"/>
              <wp:wrapNone/>
              <wp:docPr id="1599922915"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5E6D3FA2" w14:textId="202F0292"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EA05F2"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fill o:detectmouseclick="t"/>
              <v:textbox style="mso-fit-shape-to-text:t" inset="0,0,0,15pt">
                <w:txbxContent>
                  <w:p w14:paraId="5E6D3FA2" w14:textId="202F0292"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6841" w14:textId="20D0F7C7" w:rsidR="00081154" w:rsidRDefault="00081154">
    <w:pPr>
      <w:pStyle w:val="Fuzeile"/>
    </w:pPr>
    <w:r>
      <w:rPr>
        <w:noProof/>
      </w:rPr>
      <mc:AlternateContent>
        <mc:Choice Requires="wps">
          <w:drawing>
            <wp:anchor distT="0" distB="0" distL="0" distR="0" simplePos="0" relativeHeight="251660288" behindDoc="0" locked="0" layoutInCell="1" allowOverlap="1" wp14:anchorId="0BBE3EF9" wp14:editId="417A1288">
              <wp:simplePos x="896293" y="10076507"/>
              <wp:positionH relativeFrom="page">
                <wp:align>center</wp:align>
              </wp:positionH>
              <wp:positionV relativeFrom="page">
                <wp:align>bottom</wp:align>
              </wp:positionV>
              <wp:extent cx="412750" cy="324485"/>
              <wp:effectExtent l="0" t="0" r="6350" b="0"/>
              <wp:wrapNone/>
              <wp:docPr id="1956334951"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2B5E296" w14:textId="16C241AD"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BE3EF9" id="_x0000_t202" coordsize="21600,21600" o:spt="202" path="m,l,21600r21600,l21600,xe">
              <v:stroke joinstyle="miter"/>
              <v:path gradientshapeok="t" o:connecttype="rect"/>
            </v:shapetype>
            <v:shape id="Textfeld 3" o:spid="_x0000_s1027" type="#_x0000_t202" alt="INTERNAL" style="position:absolute;margin-left:0;margin-top:0;width:32.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fill o:detectmouseclick="t"/>
              <v:textbox style="mso-fit-shape-to-text:t" inset="0,0,0,15pt">
                <w:txbxContent>
                  <w:p w14:paraId="02B5E296" w14:textId="16C241AD"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811E" w14:textId="74D50254" w:rsidR="00081154" w:rsidRDefault="00081154">
    <w:pPr>
      <w:pStyle w:val="Fuzeile"/>
    </w:pPr>
    <w:r>
      <w:rPr>
        <w:noProof/>
      </w:rPr>
      <mc:AlternateContent>
        <mc:Choice Requires="wps">
          <w:drawing>
            <wp:anchor distT="0" distB="0" distL="0" distR="0" simplePos="0" relativeHeight="251658240" behindDoc="0" locked="0" layoutInCell="1" allowOverlap="1" wp14:anchorId="2AC757B0" wp14:editId="248DD7AF">
              <wp:simplePos x="635" y="635"/>
              <wp:positionH relativeFrom="page">
                <wp:align>center</wp:align>
              </wp:positionH>
              <wp:positionV relativeFrom="page">
                <wp:align>bottom</wp:align>
              </wp:positionV>
              <wp:extent cx="412750" cy="324485"/>
              <wp:effectExtent l="0" t="0" r="6350" b="0"/>
              <wp:wrapNone/>
              <wp:docPr id="32759448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3D82B20D" w14:textId="59F57A4F"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C757B0" id="_x0000_t202" coordsize="21600,21600" o:spt="202" path="m,l,21600r21600,l21600,xe">
              <v:stroke joinstyle="miter"/>
              <v:path gradientshapeok="t" o:connecttype="rect"/>
            </v:shapetype>
            <v:shape id="Textfeld 1" o:spid="_x0000_s1028"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fill o:detectmouseclick="t"/>
              <v:textbox style="mso-fit-shape-to-text:t" inset="0,0,0,15pt">
                <w:txbxContent>
                  <w:p w14:paraId="3D82B20D" w14:textId="59F57A4F" w:rsidR="00081154" w:rsidRPr="00081154" w:rsidRDefault="00081154" w:rsidP="00081154">
                    <w:pPr>
                      <w:spacing w:after="0"/>
                      <w:rPr>
                        <w:rFonts w:ascii="Calibri" w:eastAsia="Calibri" w:hAnsi="Calibri" w:cs="Calibri"/>
                        <w:noProof/>
                        <w:color w:val="000000"/>
                        <w:sz w:val="16"/>
                        <w:szCs w:val="16"/>
                      </w:rPr>
                    </w:pPr>
                    <w:r w:rsidRPr="00081154">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A464" w14:textId="77777777" w:rsidR="00C71AE6" w:rsidRDefault="00C71AE6" w:rsidP="00081154">
      <w:pPr>
        <w:spacing w:after="0" w:line="240" w:lineRule="auto"/>
      </w:pPr>
      <w:r>
        <w:separator/>
      </w:r>
    </w:p>
  </w:footnote>
  <w:footnote w:type="continuationSeparator" w:id="0">
    <w:p w14:paraId="0FB7E447" w14:textId="77777777" w:rsidR="00C71AE6" w:rsidRDefault="00C71AE6" w:rsidP="00081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E7DD" w14:textId="77777777" w:rsidR="00930471" w:rsidRDefault="009304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EFEB" w14:textId="77777777" w:rsidR="00930471" w:rsidRDefault="0093047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3DBF" w14:textId="77777777" w:rsidR="00930471" w:rsidRDefault="0093047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2E05"/>
    <w:multiLevelType w:val="multilevel"/>
    <w:tmpl w:val="52F0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8026BD"/>
    <w:multiLevelType w:val="multilevel"/>
    <w:tmpl w:val="D432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974254"/>
    <w:multiLevelType w:val="multilevel"/>
    <w:tmpl w:val="8B46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223807">
    <w:abstractNumId w:val="1"/>
  </w:num>
  <w:num w:numId="2" w16cid:durableId="683167218">
    <w:abstractNumId w:val="2"/>
  </w:num>
  <w:num w:numId="3" w16cid:durableId="49541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15"/>
    <w:rsid w:val="00081154"/>
    <w:rsid w:val="00331C9E"/>
    <w:rsid w:val="00482E81"/>
    <w:rsid w:val="00583315"/>
    <w:rsid w:val="005971FF"/>
    <w:rsid w:val="0082064D"/>
    <w:rsid w:val="00874867"/>
    <w:rsid w:val="00930471"/>
    <w:rsid w:val="009C6374"/>
    <w:rsid w:val="00AA6DCF"/>
    <w:rsid w:val="00AC322D"/>
    <w:rsid w:val="00BE76C5"/>
    <w:rsid w:val="00C614C6"/>
    <w:rsid w:val="00C71AE6"/>
    <w:rsid w:val="00FA48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D392"/>
  <w15:chartTrackingRefBased/>
  <w15:docId w15:val="{F6027E8A-CE56-43AE-B3D9-7C856E24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3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83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833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833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833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33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33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33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33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33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833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833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833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833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33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33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33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3315"/>
    <w:rPr>
      <w:rFonts w:eastAsiaTheme="majorEastAsia" w:cstheme="majorBidi"/>
      <w:color w:val="272727" w:themeColor="text1" w:themeTint="D8"/>
    </w:rPr>
  </w:style>
  <w:style w:type="paragraph" w:styleId="Titel">
    <w:name w:val="Title"/>
    <w:basedOn w:val="Standard"/>
    <w:next w:val="Standard"/>
    <w:link w:val="TitelZchn"/>
    <w:uiPriority w:val="10"/>
    <w:qFormat/>
    <w:rsid w:val="0058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33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33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33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33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3315"/>
    <w:rPr>
      <w:i/>
      <w:iCs/>
      <w:color w:val="404040" w:themeColor="text1" w:themeTint="BF"/>
    </w:rPr>
  </w:style>
  <w:style w:type="paragraph" w:styleId="Listenabsatz">
    <w:name w:val="List Paragraph"/>
    <w:basedOn w:val="Standard"/>
    <w:uiPriority w:val="34"/>
    <w:qFormat/>
    <w:rsid w:val="00583315"/>
    <w:pPr>
      <w:ind w:left="720"/>
      <w:contextualSpacing/>
    </w:pPr>
  </w:style>
  <w:style w:type="character" w:styleId="IntensiveHervorhebung">
    <w:name w:val="Intense Emphasis"/>
    <w:basedOn w:val="Absatz-Standardschriftart"/>
    <w:uiPriority w:val="21"/>
    <w:qFormat/>
    <w:rsid w:val="00583315"/>
    <w:rPr>
      <w:i/>
      <w:iCs/>
      <w:color w:val="0F4761" w:themeColor="accent1" w:themeShade="BF"/>
    </w:rPr>
  </w:style>
  <w:style w:type="paragraph" w:styleId="IntensivesZitat">
    <w:name w:val="Intense Quote"/>
    <w:basedOn w:val="Standard"/>
    <w:next w:val="Standard"/>
    <w:link w:val="IntensivesZitatZchn"/>
    <w:uiPriority w:val="30"/>
    <w:qFormat/>
    <w:rsid w:val="00583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3315"/>
    <w:rPr>
      <w:i/>
      <w:iCs/>
      <w:color w:val="0F4761" w:themeColor="accent1" w:themeShade="BF"/>
    </w:rPr>
  </w:style>
  <w:style w:type="character" w:styleId="IntensiverVerweis">
    <w:name w:val="Intense Reference"/>
    <w:basedOn w:val="Absatz-Standardschriftart"/>
    <w:uiPriority w:val="32"/>
    <w:qFormat/>
    <w:rsid w:val="00583315"/>
    <w:rPr>
      <w:b/>
      <w:bCs/>
      <w:smallCaps/>
      <w:color w:val="0F4761" w:themeColor="accent1" w:themeShade="BF"/>
      <w:spacing w:val="5"/>
    </w:rPr>
  </w:style>
  <w:style w:type="character" w:styleId="Hyperlink">
    <w:name w:val="Hyperlink"/>
    <w:basedOn w:val="Absatz-Standardschriftart"/>
    <w:uiPriority w:val="99"/>
    <w:unhideWhenUsed/>
    <w:rsid w:val="00583315"/>
    <w:rPr>
      <w:color w:val="467886" w:themeColor="hyperlink"/>
      <w:u w:val="single"/>
    </w:rPr>
  </w:style>
  <w:style w:type="character" w:styleId="NichtaufgelsteErwhnung">
    <w:name w:val="Unresolved Mention"/>
    <w:basedOn w:val="Absatz-Standardschriftart"/>
    <w:uiPriority w:val="99"/>
    <w:semiHidden/>
    <w:unhideWhenUsed/>
    <w:rsid w:val="00583315"/>
    <w:rPr>
      <w:color w:val="605E5C"/>
      <w:shd w:val="clear" w:color="auto" w:fill="E1DFDD"/>
    </w:rPr>
  </w:style>
  <w:style w:type="paragraph" w:styleId="Fuzeile">
    <w:name w:val="footer"/>
    <w:basedOn w:val="Standard"/>
    <w:link w:val="FuzeileZchn"/>
    <w:uiPriority w:val="99"/>
    <w:unhideWhenUsed/>
    <w:rsid w:val="0008115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1154"/>
  </w:style>
  <w:style w:type="paragraph" w:styleId="Kopfzeile">
    <w:name w:val="header"/>
    <w:basedOn w:val="Standard"/>
    <w:link w:val="KopfzeileZchn"/>
    <w:uiPriority w:val="99"/>
    <w:unhideWhenUsed/>
    <w:rsid w:val="0093047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0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6379">
      <w:bodyDiv w:val="1"/>
      <w:marLeft w:val="0"/>
      <w:marRight w:val="0"/>
      <w:marTop w:val="0"/>
      <w:marBottom w:val="0"/>
      <w:divBdr>
        <w:top w:val="none" w:sz="0" w:space="0" w:color="auto"/>
        <w:left w:val="none" w:sz="0" w:space="0" w:color="auto"/>
        <w:bottom w:val="none" w:sz="0" w:space="0" w:color="auto"/>
        <w:right w:val="none" w:sz="0" w:space="0" w:color="auto"/>
      </w:divBdr>
    </w:div>
    <w:div w:id="1088695465">
      <w:bodyDiv w:val="1"/>
      <w:marLeft w:val="0"/>
      <w:marRight w:val="0"/>
      <w:marTop w:val="0"/>
      <w:marBottom w:val="0"/>
      <w:divBdr>
        <w:top w:val="none" w:sz="0" w:space="0" w:color="auto"/>
        <w:left w:val="none" w:sz="0" w:space="0" w:color="auto"/>
        <w:bottom w:val="none" w:sz="0" w:space="0" w:color="auto"/>
        <w:right w:val="none" w:sz="0" w:space="0" w:color="auto"/>
      </w:divBdr>
      <w:divsChild>
        <w:div w:id="1399087519">
          <w:marLeft w:val="0"/>
          <w:marRight w:val="0"/>
          <w:marTop w:val="0"/>
          <w:marBottom w:val="0"/>
          <w:divBdr>
            <w:top w:val="none" w:sz="0" w:space="0" w:color="auto"/>
            <w:left w:val="none" w:sz="0" w:space="0" w:color="auto"/>
            <w:bottom w:val="none" w:sz="0" w:space="0" w:color="auto"/>
            <w:right w:val="none" w:sz="0" w:space="0" w:color="auto"/>
          </w:divBdr>
          <w:divsChild>
            <w:div w:id="45224675">
              <w:marLeft w:val="0"/>
              <w:marRight w:val="0"/>
              <w:marTop w:val="0"/>
              <w:marBottom w:val="0"/>
              <w:divBdr>
                <w:top w:val="none" w:sz="0" w:space="0" w:color="auto"/>
                <w:left w:val="none" w:sz="0" w:space="0" w:color="auto"/>
                <w:bottom w:val="none" w:sz="0" w:space="0" w:color="auto"/>
                <w:right w:val="none" w:sz="0" w:space="0" w:color="auto"/>
              </w:divBdr>
              <w:divsChild>
                <w:div w:id="261256731">
                  <w:marLeft w:val="0"/>
                  <w:marRight w:val="0"/>
                  <w:marTop w:val="0"/>
                  <w:marBottom w:val="0"/>
                  <w:divBdr>
                    <w:top w:val="none" w:sz="0" w:space="0" w:color="auto"/>
                    <w:left w:val="none" w:sz="0" w:space="0" w:color="auto"/>
                    <w:bottom w:val="none" w:sz="0" w:space="0" w:color="auto"/>
                    <w:right w:val="none" w:sz="0" w:space="0" w:color="auto"/>
                  </w:divBdr>
                  <w:divsChild>
                    <w:div w:id="21037916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93424448">
              <w:marLeft w:val="0"/>
              <w:marRight w:val="0"/>
              <w:marTop w:val="0"/>
              <w:marBottom w:val="75"/>
              <w:divBdr>
                <w:top w:val="none" w:sz="0" w:space="0" w:color="auto"/>
                <w:left w:val="none" w:sz="0" w:space="0" w:color="auto"/>
                <w:bottom w:val="none" w:sz="0" w:space="0" w:color="auto"/>
                <w:right w:val="none" w:sz="0" w:space="0" w:color="auto"/>
              </w:divBdr>
              <w:divsChild>
                <w:div w:id="1339691518">
                  <w:marLeft w:val="0"/>
                  <w:marRight w:val="0"/>
                  <w:marTop w:val="0"/>
                  <w:marBottom w:val="0"/>
                  <w:divBdr>
                    <w:top w:val="none" w:sz="0" w:space="0" w:color="auto"/>
                    <w:left w:val="none" w:sz="0" w:space="0" w:color="auto"/>
                    <w:bottom w:val="none" w:sz="0" w:space="0" w:color="auto"/>
                    <w:right w:val="none" w:sz="0" w:space="0" w:color="auto"/>
                  </w:divBdr>
                  <w:divsChild>
                    <w:div w:id="562642037">
                      <w:marLeft w:val="0"/>
                      <w:marRight w:val="150"/>
                      <w:marTop w:val="135"/>
                      <w:marBottom w:val="0"/>
                      <w:divBdr>
                        <w:top w:val="none" w:sz="0" w:space="0" w:color="auto"/>
                        <w:left w:val="none" w:sz="0" w:space="0" w:color="auto"/>
                        <w:bottom w:val="none" w:sz="0" w:space="0" w:color="auto"/>
                        <w:right w:val="none" w:sz="0" w:space="0" w:color="auto"/>
                      </w:divBdr>
                    </w:div>
                    <w:div w:id="6470529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215659281">
      <w:bodyDiv w:val="1"/>
      <w:marLeft w:val="0"/>
      <w:marRight w:val="0"/>
      <w:marTop w:val="0"/>
      <w:marBottom w:val="0"/>
      <w:divBdr>
        <w:top w:val="none" w:sz="0" w:space="0" w:color="auto"/>
        <w:left w:val="none" w:sz="0" w:space="0" w:color="auto"/>
        <w:bottom w:val="none" w:sz="0" w:space="0" w:color="auto"/>
        <w:right w:val="none" w:sz="0" w:space="0" w:color="auto"/>
      </w:divBdr>
    </w:div>
    <w:div w:id="1226457508">
      <w:bodyDiv w:val="1"/>
      <w:marLeft w:val="0"/>
      <w:marRight w:val="0"/>
      <w:marTop w:val="0"/>
      <w:marBottom w:val="0"/>
      <w:divBdr>
        <w:top w:val="none" w:sz="0" w:space="0" w:color="auto"/>
        <w:left w:val="none" w:sz="0" w:space="0" w:color="auto"/>
        <w:bottom w:val="none" w:sz="0" w:space="0" w:color="auto"/>
        <w:right w:val="none" w:sz="0" w:space="0" w:color="auto"/>
      </w:divBdr>
      <w:divsChild>
        <w:div w:id="1633050309">
          <w:marLeft w:val="0"/>
          <w:marRight w:val="0"/>
          <w:marTop w:val="0"/>
          <w:marBottom w:val="0"/>
          <w:divBdr>
            <w:top w:val="none" w:sz="0" w:space="0" w:color="auto"/>
            <w:left w:val="none" w:sz="0" w:space="0" w:color="auto"/>
            <w:bottom w:val="none" w:sz="0" w:space="0" w:color="auto"/>
            <w:right w:val="none" w:sz="0" w:space="0" w:color="auto"/>
          </w:divBdr>
          <w:divsChild>
            <w:div w:id="2109230508">
              <w:marLeft w:val="0"/>
              <w:marRight w:val="0"/>
              <w:marTop w:val="0"/>
              <w:marBottom w:val="75"/>
              <w:divBdr>
                <w:top w:val="none" w:sz="0" w:space="0" w:color="auto"/>
                <w:left w:val="none" w:sz="0" w:space="0" w:color="auto"/>
                <w:bottom w:val="none" w:sz="0" w:space="0" w:color="auto"/>
                <w:right w:val="none" w:sz="0" w:space="0" w:color="auto"/>
              </w:divBdr>
              <w:divsChild>
                <w:div w:id="1717701132">
                  <w:marLeft w:val="0"/>
                  <w:marRight w:val="0"/>
                  <w:marTop w:val="0"/>
                  <w:marBottom w:val="0"/>
                  <w:divBdr>
                    <w:top w:val="none" w:sz="0" w:space="0" w:color="auto"/>
                    <w:left w:val="none" w:sz="0" w:space="0" w:color="auto"/>
                    <w:bottom w:val="none" w:sz="0" w:space="0" w:color="auto"/>
                    <w:right w:val="none" w:sz="0" w:space="0" w:color="auto"/>
                  </w:divBdr>
                  <w:divsChild>
                    <w:div w:id="20150639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512640279">
      <w:bodyDiv w:val="1"/>
      <w:marLeft w:val="0"/>
      <w:marRight w:val="0"/>
      <w:marTop w:val="0"/>
      <w:marBottom w:val="0"/>
      <w:divBdr>
        <w:top w:val="none" w:sz="0" w:space="0" w:color="auto"/>
        <w:left w:val="none" w:sz="0" w:space="0" w:color="auto"/>
        <w:bottom w:val="none" w:sz="0" w:space="0" w:color="auto"/>
        <w:right w:val="none" w:sz="0" w:space="0" w:color="auto"/>
      </w:divBdr>
      <w:divsChild>
        <w:div w:id="796991481">
          <w:marLeft w:val="0"/>
          <w:marRight w:val="0"/>
          <w:marTop w:val="0"/>
          <w:marBottom w:val="0"/>
          <w:divBdr>
            <w:top w:val="none" w:sz="0" w:space="0" w:color="auto"/>
            <w:left w:val="none" w:sz="0" w:space="0" w:color="auto"/>
            <w:bottom w:val="none" w:sz="0" w:space="0" w:color="auto"/>
            <w:right w:val="none" w:sz="0" w:space="0" w:color="auto"/>
          </w:divBdr>
          <w:divsChild>
            <w:div w:id="1229145306">
              <w:marLeft w:val="0"/>
              <w:marRight w:val="0"/>
              <w:marTop w:val="0"/>
              <w:marBottom w:val="0"/>
              <w:divBdr>
                <w:top w:val="none" w:sz="0" w:space="0" w:color="auto"/>
                <w:left w:val="none" w:sz="0" w:space="0" w:color="auto"/>
                <w:bottom w:val="none" w:sz="0" w:space="0" w:color="auto"/>
                <w:right w:val="none" w:sz="0" w:space="0" w:color="auto"/>
              </w:divBdr>
              <w:divsChild>
                <w:div w:id="1774859169">
                  <w:marLeft w:val="0"/>
                  <w:marRight w:val="0"/>
                  <w:marTop w:val="0"/>
                  <w:marBottom w:val="0"/>
                  <w:divBdr>
                    <w:top w:val="none" w:sz="0" w:space="0" w:color="auto"/>
                    <w:left w:val="none" w:sz="0" w:space="0" w:color="auto"/>
                    <w:bottom w:val="none" w:sz="0" w:space="0" w:color="auto"/>
                    <w:right w:val="none" w:sz="0" w:space="0" w:color="auto"/>
                  </w:divBdr>
                  <w:divsChild>
                    <w:div w:id="16960378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4023572">
              <w:marLeft w:val="0"/>
              <w:marRight w:val="0"/>
              <w:marTop w:val="0"/>
              <w:marBottom w:val="75"/>
              <w:divBdr>
                <w:top w:val="none" w:sz="0" w:space="0" w:color="auto"/>
                <w:left w:val="none" w:sz="0" w:space="0" w:color="auto"/>
                <w:bottom w:val="none" w:sz="0" w:space="0" w:color="auto"/>
                <w:right w:val="none" w:sz="0" w:space="0" w:color="auto"/>
              </w:divBdr>
              <w:divsChild>
                <w:div w:id="996416261">
                  <w:marLeft w:val="0"/>
                  <w:marRight w:val="0"/>
                  <w:marTop w:val="0"/>
                  <w:marBottom w:val="0"/>
                  <w:divBdr>
                    <w:top w:val="none" w:sz="0" w:space="0" w:color="auto"/>
                    <w:left w:val="none" w:sz="0" w:space="0" w:color="auto"/>
                    <w:bottom w:val="none" w:sz="0" w:space="0" w:color="auto"/>
                    <w:right w:val="none" w:sz="0" w:space="0" w:color="auto"/>
                  </w:divBdr>
                  <w:divsChild>
                    <w:div w:id="1799565389">
                      <w:marLeft w:val="0"/>
                      <w:marRight w:val="150"/>
                      <w:marTop w:val="135"/>
                      <w:marBottom w:val="0"/>
                      <w:divBdr>
                        <w:top w:val="none" w:sz="0" w:space="0" w:color="auto"/>
                        <w:left w:val="none" w:sz="0" w:space="0" w:color="auto"/>
                        <w:bottom w:val="none" w:sz="0" w:space="0" w:color="auto"/>
                        <w:right w:val="none" w:sz="0" w:space="0" w:color="auto"/>
                      </w:divBdr>
                    </w:div>
                    <w:div w:id="16501629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576357460">
      <w:bodyDiv w:val="1"/>
      <w:marLeft w:val="0"/>
      <w:marRight w:val="0"/>
      <w:marTop w:val="0"/>
      <w:marBottom w:val="0"/>
      <w:divBdr>
        <w:top w:val="none" w:sz="0" w:space="0" w:color="auto"/>
        <w:left w:val="none" w:sz="0" w:space="0" w:color="auto"/>
        <w:bottom w:val="none" w:sz="0" w:space="0" w:color="auto"/>
        <w:right w:val="none" w:sz="0" w:space="0" w:color="auto"/>
      </w:divBdr>
      <w:divsChild>
        <w:div w:id="2094156783">
          <w:marLeft w:val="0"/>
          <w:marRight w:val="0"/>
          <w:marTop w:val="0"/>
          <w:marBottom w:val="0"/>
          <w:divBdr>
            <w:top w:val="none" w:sz="0" w:space="0" w:color="auto"/>
            <w:left w:val="none" w:sz="0" w:space="0" w:color="auto"/>
            <w:bottom w:val="none" w:sz="0" w:space="0" w:color="auto"/>
            <w:right w:val="none" w:sz="0" w:space="0" w:color="auto"/>
          </w:divBdr>
          <w:divsChild>
            <w:div w:id="1229921779">
              <w:marLeft w:val="0"/>
              <w:marRight w:val="0"/>
              <w:marTop w:val="0"/>
              <w:marBottom w:val="75"/>
              <w:divBdr>
                <w:top w:val="none" w:sz="0" w:space="0" w:color="auto"/>
                <w:left w:val="none" w:sz="0" w:space="0" w:color="auto"/>
                <w:bottom w:val="none" w:sz="0" w:space="0" w:color="auto"/>
                <w:right w:val="none" w:sz="0" w:space="0" w:color="auto"/>
              </w:divBdr>
              <w:divsChild>
                <w:div w:id="1903759303">
                  <w:marLeft w:val="0"/>
                  <w:marRight w:val="0"/>
                  <w:marTop w:val="0"/>
                  <w:marBottom w:val="0"/>
                  <w:divBdr>
                    <w:top w:val="none" w:sz="0" w:space="0" w:color="auto"/>
                    <w:left w:val="none" w:sz="0" w:space="0" w:color="auto"/>
                    <w:bottom w:val="none" w:sz="0" w:space="0" w:color="auto"/>
                    <w:right w:val="none" w:sz="0" w:space="0" w:color="auto"/>
                  </w:divBdr>
                  <w:divsChild>
                    <w:div w:id="4194495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ck-online.beck.de/Default.aspx?typ=reference&amp;Y=100&amp;G=BGB&amp;P=633" TargetMode="External"/><Relationship Id="rId13" Type="http://schemas.openxmlformats.org/officeDocument/2006/relationships/hyperlink" Target="https://beck-online.beck.de/Default.aspx?typ=reference&amp;Y=100&amp;G=BGB&amp;P=611"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eck-online.beck.de/Default.aspx?typ=reference&amp;Y=100&amp;G=BGB&amp;P=631" TargetMode="External"/><Relationship Id="rId12" Type="http://schemas.openxmlformats.org/officeDocument/2006/relationships/hyperlink" Target="https://beck-online.beck.de/Default.aspx?typ=reference&amp;Y=100&amp;G=BGB&amp;P=631"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ck-online.beck.de/Default.aspx?typ=reference&amp;Y=100&amp;G=BGB&amp;P=631"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beck-online.beck.de/Default.aspx?typ=reference&amp;Y=100&amp;G=BGB&amp;P=642"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eck-online.beck.de/Default.aspx?typ=reference&amp;Y=100&amp;G=BGB&amp;P=631" TargetMode="Externa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1159</Words>
  <Characters>7306</Characters>
  <Application>Microsoft Office Word</Application>
  <DocSecurity>0</DocSecurity>
  <Lines>60</Lines>
  <Paragraphs>16</Paragraphs>
  <ScaleCrop>false</ScaleCrop>
  <Company>Continentale Versicherungsverbund a.G.</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 Georg Alexander (ak5)</dc:creator>
  <cp:keywords/>
  <dc:description/>
  <cp:lastModifiedBy>Duong, Thi Quynh Nhi  SH/HZA-HAADD</cp:lastModifiedBy>
  <cp:revision>4</cp:revision>
  <dcterms:created xsi:type="dcterms:W3CDTF">2025-03-05T20:03:00Z</dcterms:created>
  <dcterms:modified xsi:type="dcterms:W3CDTF">2025-03-07T09:02:00Z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1386b1f2,5f5ce2e3,749b4d67</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2025-03-05T20:03:45Z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e6afbebe-4264-4751-969a-43fa5f74ced7</vt:lpwstr>
  </property>
  <property fmtid="{D5CDD505-2E9C-101B-9397-08002B2CF9AE}" pid="11" name="MSIP_Label_f33c2d95-ffb8-4f09-8d49-eacb0a6220f7_ContentBits">
    <vt:lpwstr>2</vt:lpwstr>
  </property>
</Properties>
</file>