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7CF4" w:rsidRPr="002C7CF4" w:rsidRDefault="002C7CF4" w:rsidP="002C7CF4">
      <w:pPr>
        <w:rPr>
          <w:color w:val="FF0000"/>
        </w:rPr>
      </w:pPr>
      <w:r w:rsidRPr="002C7CF4">
        <w:rPr>
          <w:color w:val="FF0000"/>
        </w:rPr>
        <w:t>Khái niệm đạo đức:</w:t>
      </w:r>
    </w:p>
    <w:p w:rsidR="002C7CF4" w:rsidRPr="002C7CF4" w:rsidRDefault="002C7CF4" w:rsidP="002C7CF4">
      <w:r w:rsidRPr="002C7CF4">
        <w:t>Theo từ điển tiếng Việt giải thích, Đạo đức là một danh từ chỉ:</w:t>
      </w:r>
    </w:p>
    <w:p w:rsidR="002C7CF4" w:rsidRPr="002C7CF4" w:rsidRDefault="002C7CF4" w:rsidP="002C7CF4">
      <w:r w:rsidRPr="002C7CF4">
        <w:t>+ Những tiêu chuẩn, nguyên tắc được dư luận xã hội thừa nhận, quy định hành vi, quan hệ của con người đối với nhau và đối với xã hội (nói tổng quát)</w:t>
      </w:r>
    </w:p>
    <w:p w:rsidR="002C7CF4" w:rsidRPr="002C7CF4" w:rsidRDefault="002C7CF4" w:rsidP="002C7CF4">
      <w:r w:rsidRPr="002C7CF4">
        <w:t>Ví dụ: đạo đức cách mạng; đạo đức nghề nghiệp</w:t>
      </w:r>
    </w:p>
    <w:p w:rsidR="002C7CF4" w:rsidRPr="002C7CF4" w:rsidRDefault="002C7CF4" w:rsidP="002C7CF4">
      <w:r w:rsidRPr="002C7CF4">
        <w:t>+ Phẩm chất tốt đẹp của con người do tu dưỡng theo những tiêu chuẩn nhất định mà có</w:t>
      </w:r>
    </w:p>
    <w:p w:rsidR="002C7CF4" w:rsidRPr="002C7CF4" w:rsidRDefault="002C7CF4" w:rsidP="002C7CF4">
      <w:r w:rsidRPr="002C7CF4">
        <w:t>Ví dụ: tha hoá đạo đức; một con người thiếu đạo đức</w:t>
      </w:r>
    </w:p>
    <w:p w:rsidR="002C7CF4" w:rsidRPr="002C7CF4" w:rsidRDefault="002C7CF4" w:rsidP="002C7CF4">
      <w:r>
        <w:t xml:space="preserve">     </w:t>
      </w:r>
      <w:r w:rsidRPr="002C7CF4">
        <w:t>Theo khái niệm chung, đạo đức được hiểu</w:t>
      </w:r>
      <w:r>
        <w:t>: “</w:t>
      </w:r>
      <w:r w:rsidRPr="002C7CF4">
        <w:t>Đạo đức là sự phản ánh vào ý thức cá nhản một hệ thống những chuẩn mực, đủ sức chi phối và điều khiến hành vi cá nhân trong mối quan hệ giũa lợi ích của bản thân với lợi ích của người khác và của toàn xã hộ</w:t>
      </w:r>
      <w:r>
        <w:t>i”</w:t>
      </w:r>
      <w:r w:rsidRPr="002C7CF4">
        <w:t>.</w:t>
      </w:r>
    </w:p>
    <w:p w:rsidR="002C7CF4" w:rsidRPr="002C7CF4" w:rsidRDefault="002C7CF4" w:rsidP="002C7CF4">
      <w:r w:rsidRPr="002C7CF4">
        <w:rPr>
          <w:color w:val="FF0000"/>
        </w:rPr>
        <w:t>Khái niệm hành vi đạo đức</w:t>
      </w:r>
    </w:p>
    <w:p w:rsidR="002C7CF4" w:rsidRPr="002C7CF4" w:rsidRDefault="002C7CF4" w:rsidP="002C7CF4">
      <w:r w:rsidRPr="002C7CF4">
        <w:t>Định nghĩa</w:t>
      </w:r>
    </w:p>
    <w:p w:rsidR="002C7CF4" w:rsidRPr="002C7CF4" w:rsidRDefault="002C7CF4" w:rsidP="002C7CF4">
      <w:r w:rsidRPr="002C7CF4">
        <w:t>“Hành vi đạo đức là một hành động tự giác được thúc đẩy bởi động cơ có ý nghĩa về mặt đạo đức”</w:t>
      </w:r>
    </w:p>
    <w:p w:rsidR="002C7CF4" w:rsidRDefault="002C7CF4" w:rsidP="002C7CF4">
      <w:r w:rsidRPr="002C7CF4">
        <w:t xml:space="preserve">Ví dụ: </w:t>
      </w:r>
    </w:p>
    <w:p w:rsidR="002C7CF4" w:rsidRPr="002C7CF4" w:rsidRDefault="002C7CF4" w:rsidP="002C7CF4">
      <w:r w:rsidRPr="002C7CF4">
        <w:t>+ Chào hỏi, lễ phép với ông bà, cha mẹ, thầy cô, người lớn tuổi,…</w:t>
      </w:r>
    </w:p>
    <w:p w:rsidR="002C7CF4" w:rsidRPr="002C7CF4" w:rsidRDefault="002C7CF4" w:rsidP="002C7CF4">
      <w:r w:rsidRPr="002C7CF4">
        <w:t>+ Đi trên đường thấy người gặp nạn giúp đỡ, hỏi han</w:t>
      </w:r>
    </w:p>
    <w:p w:rsidR="002C7CF4" w:rsidRPr="002C7CF4" w:rsidRDefault="002C7CF4" w:rsidP="002C7CF4">
      <w:r w:rsidRPr="002C7CF4">
        <w:t>+ Giúp bà cụ, trẻ nhỏ qua đường an toàn</w:t>
      </w:r>
    </w:p>
    <w:p w:rsidR="002C7CF4" w:rsidRPr="002C7CF4" w:rsidRDefault="002C7CF4" w:rsidP="002C7CF4">
      <w:r w:rsidRPr="002C7CF4">
        <w:t>+ Nhặt được của rơi trả lại cho chủ….</w:t>
      </w:r>
    </w:p>
    <w:p w:rsidR="002C7CF4" w:rsidRPr="002C7CF4" w:rsidRDefault="002C7CF4" w:rsidP="002C7CF4">
      <w:r>
        <w:t xml:space="preserve">+ </w:t>
      </w:r>
      <w:r w:rsidRPr="002C7CF4">
        <w:t>Đặc biệt, trong thời gian lũ lụt, dịch bệnh covid, … chúng ta có thể thấy sự xuất hiện của hành vi đạo đức ở khắp mọi nơi, lan toả sâu rộng như: Quyên góp, ủng hộ từ thiện đồng bào vùng lũ; San sẻ đồ ăn, thức uống và hỗ trợ những người gặp khó khăn khi cách ly; Tình nguyện đi chăm sóc các bệnh nhân mắc bệnh…</w:t>
      </w:r>
    </w:p>
    <w:p w:rsidR="002C7CF4" w:rsidRPr="002C7CF4" w:rsidRDefault="002C7CF4" w:rsidP="002C7CF4">
      <w:pPr>
        <w:rPr>
          <w:color w:val="FF0000"/>
        </w:rPr>
      </w:pPr>
      <w:r w:rsidRPr="002C7CF4">
        <w:rPr>
          <w:color w:val="FF0000"/>
        </w:rPr>
        <w:t>Tiêu chuẩn đánh giá hành vi đạo đức</w:t>
      </w:r>
    </w:p>
    <w:p w:rsidR="002C7CF4" w:rsidRPr="002C7CF4" w:rsidRDefault="002C7CF4" w:rsidP="002C7CF4">
      <w:pPr>
        <w:rPr>
          <w:color w:val="FF0000"/>
        </w:rPr>
      </w:pPr>
      <w:r w:rsidRPr="002C7CF4">
        <w:rPr>
          <w:color w:val="FF0000"/>
        </w:rPr>
        <w:t xml:space="preserve">a) </w:t>
      </w:r>
      <w:bookmarkStart w:id="0" w:name="_GoBack"/>
      <w:r w:rsidRPr="002C7CF4">
        <w:rPr>
          <w:color w:val="FF0000"/>
        </w:rPr>
        <w:t>Tính tự giác của hành vi</w:t>
      </w:r>
    </w:p>
    <w:bookmarkEnd w:id="0"/>
    <w:p w:rsidR="002C7CF4" w:rsidRDefault="002C7CF4" w:rsidP="002C7CF4">
      <w:r w:rsidRPr="002C7CF4">
        <w:t>Tính tự giác của người thực hiện hành vi được coi là yếu tố quan trọng. Tính tự giác của hành vi thể hiện ở chỗ chủ thể thực hiện hành vi là người có ý thức đạo đức đầy đủ, nghĩa là đủ ba khía cạnh: hiểu biết rõ mục đích của hành động, có thái độ tự nguyện (động cơ thúc đẩy do chính cá nhân xác định) và có sự tham gia của ý chí đạo đức.</w:t>
      </w:r>
    </w:p>
    <w:p w:rsidR="00D028E4" w:rsidRPr="00D028E4" w:rsidRDefault="00D028E4" w:rsidP="00D028E4">
      <w:r w:rsidRPr="00D028E4">
        <w:t xml:space="preserve">Những người phải hành động do sức ép bắt buộc của người khác (như miễn cưỡng nhường chỗ cho người khác trên xe buýt) hoặc thực hiện nhưng chưa ý thức về hành vi của mình (do người khác rủ rê nên cùng tham gia nhưng chủ thể </w:t>
      </w:r>
      <w:r w:rsidRPr="00D028E4">
        <w:lastRenderedPageBreak/>
        <w:t>không tìm hiểu rõ mục đích của việc làm) thì không thể coi là hành vi đạo đức, cho dù hành vi đó mang lại một kết quả, hoặc tạo ra một sản phẩm.</w:t>
      </w:r>
    </w:p>
    <w:p w:rsidR="00D028E4" w:rsidRPr="002C7CF4" w:rsidRDefault="00D028E4" w:rsidP="002C7CF4"/>
    <w:p w:rsidR="002C7CF4" w:rsidRPr="002C7CF4" w:rsidRDefault="002C7CF4" w:rsidP="002C7CF4">
      <w:pPr>
        <w:rPr>
          <w:color w:val="FF0000"/>
        </w:rPr>
      </w:pPr>
      <w:r w:rsidRPr="002C7CF4">
        <w:rPr>
          <w:color w:val="FF0000"/>
        </w:rPr>
        <w:t>b) Tính có ích của hành vi</w:t>
      </w:r>
    </w:p>
    <w:p w:rsidR="002C7CF4" w:rsidRPr="002C7CF4" w:rsidRDefault="002C7CF4" w:rsidP="002C7CF4">
      <w:r w:rsidRPr="002C7CF4">
        <w:t>Hiểu chữ “có ích” theo nghĩa hành vi đỏ có ích, có giá trị với con người, nhưng phải là những giá trị tiến bộ, thúc đẩy sự phát triển của con người và của xã hội, chứ không phải những giá trị mang lại lợi ích cá nhân cho người này nhưng lại làm hại người khác.</w:t>
      </w:r>
    </w:p>
    <w:p w:rsidR="002C7CF4" w:rsidRPr="002C7CF4" w:rsidRDefault="002C7CF4" w:rsidP="002C7CF4">
      <w:r w:rsidRPr="002C7CF4">
        <w:t>Thí dụ: Một băng nhỏm buôn lậu (ma túy hay hàng gian, hàng dỏm) cấu kết với nhóm cán bộ biến chất để vận chuyển, buôn bán trót lọt, cả hai cùng thu lợi, còn người thiệt hại là nhân dân lao động thì hành vi đó không gọi là có ích được.</w:t>
      </w:r>
    </w:p>
    <w:p w:rsidR="002C7CF4" w:rsidRPr="002C7CF4" w:rsidRDefault="002C7CF4" w:rsidP="002C7CF4">
      <w:r w:rsidRPr="002C7CF4">
        <w:t>Tính có ích của hành vi phụ thuộc vào thế giới quan, nhân sinh quan của chủ thể. Những người có tư cách đạo đức không bao giờ làm hoặc đồng tình làm các hành vi xấu, cho dù lợi ích thu được cho cá nhân là lớn.</w:t>
      </w:r>
    </w:p>
    <w:p w:rsidR="002C7CF4" w:rsidRPr="002C7CF4" w:rsidRDefault="002C7CF4" w:rsidP="002C7CF4">
      <w:pPr>
        <w:rPr>
          <w:color w:val="FF0000"/>
        </w:rPr>
      </w:pPr>
      <w:r w:rsidRPr="002C7CF4">
        <w:rPr>
          <w:color w:val="FF0000"/>
        </w:rPr>
        <w:t>c) Tính không vụ lợi của hành vi</w:t>
      </w:r>
    </w:p>
    <w:p w:rsidR="002C7CF4" w:rsidRPr="002C7CF4" w:rsidRDefault="002C7CF4" w:rsidP="002C7CF4">
      <w:r w:rsidRPr="002C7CF4">
        <w:t>Không vụ lợi được hiểu là cá nhân thực hiện hành vi không vì trước hết để thu lợi cho mình. Họ luôn đặt lợi ích của tập thể, của người khác trên lợi ích của cá nhân.</w:t>
      </w:r>
    </w:p>
    <w:p w:rsidR="002C7CF4" w:rsidRPr="002C7CF4" w:rsidRDefault="002C7CF4" w:rsidP="002C7CF4">
      <w:r w:rsidRPr="002C7CF4">
        <w:t>Thí dụ: Những người tự nguyện làm công tác từ thiện, âm thầm, khiêm tốn, không muốn nêu tên và hình ảnh lên báo, đài. Hoặc các công nhân viên của một công ty tự nguyện làm thêm giờ để giải quyết xong việc cho khách hàng. Việc làm này xuất phát từ ý thức trách nhiệm đổi với khách hàng, hoặc muốn làm gia tăng thương hiệu của công ty, chứ không phải vì đó mà đòi công ty trả thêm lương.</w:t>
      </w:r>
    </w:p>
    <w:p w:rsidR="002C7CF4" w:rsidRPr="002C7CF4" w:rsidRDefault="002C7CF4" w:rsidP="002C7CF4">
      <w:r w:rsidRPr="002C7CF4">
        <w:t>Tính vụ lợi của hành vi đạo đức sẽ được xem xét, đánh giá tùy thuộc vào số tiền tài trợ, tầm ảnh hưởng của hoạt động từ thiện, chất lượng sản phẩm và sự chấp nhận của dư luận xã hội,...</w:t>
      </w:r>
    </w:p>
    <w:p w:rsidR="002C7CF4" w:rsidRPr="002C7CF4" w:rsidRDefault="002C7CF4" w:rsidP="002C7CF4">
      <w:pPr>
        <w:rPr>
          <w:color w:val="FF0000"/>
        </w:rPr>
      </w:pPr>
      <w:r w:rsidRPr="002C7CF4">
        <w:rPr>
          <w:color w:val="FF0000"/>
        </w:rPr>
        <w:t>Quan hệ giữa nhu cầu đạo đức và hành vi đạo đức</w:t>
      </w:r>
    </w:p>
    <w:p w:rsidR="002C7CF4" w:rsidRPr="002C7CF4" w:rsidRDefault="002C7CF4" w:rsidP="002C7CF4">
      <w:r w:rsidRPr="002C7CF4">
        <w:t>Nhu cầu đạo đức =&gt; ( gặp đối tượng) động cơ đạo đức =&gt; (hiện thực hóa) hành vi đạo đức và hành vi tác động ngược lại nhu cầu</w:t>
      </w:r>
    </w:p>
    <w:p w:rsidR="002C7CF4" w:rsidRPr="002C7CF4" w:rsidRDefault="002C7CF4" w:rsidP="002C7CF4">
      <w:r w:rsidRPr="002C7CF4">
        <w:t xml:space="preserve">Như vậy, hành vi đạo đức bao giờ cũng diễn ra trong một hoàn cảnh cụ thể và trong những điều kiện cụ thể, nên người làm công tác giáo dục phải có kế hoạch tổ chức các hoạt động ngoại khóa, các chương trình hành động với những chủ điểm, đôi tượng phù hợp với nhu câu đạo đức của từng lửa tuổi học sinh. Các chủ điểm, đối tượng cần cụ thể và gây được xúc cảm tích cực để tạo ra những động cơ tích cực. Chỉ như vậy học sinh mới có cơ hội bộc lộ động cơ, thể hiện hành vi đạo đức. Trường hợp có biểu hiện hành vi sai trái, phi đạo đức (trong </w:t>
      </w:r>
      <w:r w:rsidRPr="002C7CF4">
        <w:lastRenderedPageBreak/>
        <w:t>học sinh hay ngoài xã hội), nhà giáo dục cũng nhân đỗ giúp học sinh phân tích, lên án các động cơ tiêu cực để ngăn ngừa.</w:t>
      </w:r>
    </w:p>
    <w:p w:rsidR="003C6926" w:rsidRDefault="003C6926"/>
    <w:sectPr w:rsidR="003C6926" w:rsidSect="007A07F6">
      <w:pgSz w:w="11909" w:h="16834"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7CF4"/>
    <w:rsid w:val="002C7CF4"/>
    <w:rsid w:val="003C6926"/>
    <w:rsid w:val="007A07F6"/>
    <w:rsid w:val="00D02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7CF4"/>
    <w:rPr>
      <w:rFonts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7CF4"/>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3716413">
      <w:bodyDiv w:val="1"/>
      <w:marLeft w:val="0"/>
      <w:marRight w:val="0"/>
      <w:marTop w:val="0"/>
      <w:marBottom w:val="0"/>
      <w:divBdr>
        <w:top w:val="none" w:sz="0" w:space="0" w:color="auto"/>
        <w:left w:val="none" w:sz="0" w:space="0" w:color="auto"/>
        <w:bottom w:val="none" w:sz="0" w:space="0" w:color="auto"/>
        <w:right w:val="none" w:sz="0" w:space="0" w:color="auto"/>
      </w:divBdr>
    </w:div>
    <w:div w:id="949239047">
      <w:bodyDiv w:val="1"/>
      <w:marLeft w:val="0"/>
      <w:marRight w:val="0"/>
      <w:marTop w:val="0"/>
      <w:marBottom w:val="0"/>
      <w:divBdr>
        <w:top w:val="none" w:sz="0" w:space="0" w:color="auto"/>
        <w:left w:val="none" w:sz="0" w:space="0" w:color="auto"/>
        <w:bottom w:val="none" w:sz="0" w:space="0" w:color="auto"/>
        <w:right w:val="none" w:sz="0" w:space="0" w:color="auto"/>
      </w:divBdr>
    </w:div>
    <w:div w:id="1320380252">
      <w:bodyDiv w:val="1"/>
      <w:marLeft w:val="0"/>
      <w:marRight w:val="0"/>
      <w:marTop w:val="0"/>
      <w:marBottom w:val="0"/>
      <w:divBdr>
        <w:top w:val="none" w:sz="0" w:space="0" w:color="auto"/>
        <w:left w:val="none" w:sz="0" w:space="0" w:color="auto"/>
        <w:bottom w:val="none" w:sz="0" w:space="0" w:color="auto"/>
        <w:right w:val="none" w:sz="0" w:space="0" w:color="auto"/>
      </w:divBdr>
    </w:div>
    <w:div w:id="1367025138">
      <w:bodyDiv w:val="1"/>
      <w:marLeft w:val="0"/>
      <w:marRight w:val="0"/>
      <w:marTop w:val="0"/>
      <w:marBottom w:val="0"/>
      <w:divBdr>
        <w:top w:val="none" w:sz="0" w:space="0" w:color="auto"/>
        <w:left w:val="none" w:sz="0" w:space="0" w:color="auto"/>
        <w:bottom w:val="none" w:sz="0" w:space="0" w:color="auto"/>
        <w:right w:val="none" w:sz="0" w:space="0" w:color="auto"/>
      </w:divBdr>
    </w:div>
    <w:div w:id="1559323664">
      <w:bodyDiv w:val="1"/>
      <w:marLeft w:val="0"/>
      <w:marRight w:val="0"/>
      <w:marTop w:val="0"/>
      <w:marBottom w:val="0"/>
      <w:divBdr>
        <w:top w:val="none" w:sz="0" w:space="0" w:color="auto"/>
        <w:left w:val="none" w:sz="0" w:space="0" w:color="auto"/>
        <w:bottom w:val="none" w:sz="0" w:space="0" w:color="auto"/>
        <w:right w:val="none" w:sz="0" w:space="0" w:color="auto"/>
      </w:divBdr>
    </w:div>
    <w:div w:id="2035769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660</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2021-10-21T06:58:00Z</dcterms:created>
  <dcterms:modified xsi:type="dcterms:W3CDTF">2021-10-21T07:15:00Z</dcterms:modified>
</cp:coreProperties>
</file>