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074" w:rsidRPr="00ED7C74" w:rsidRDefault="00F20074" w:rsidP="00ED7C74">
      <w:pPr>
        <w:pStyle w:val="RAHTTitel"/>
        <w:rPr>
          <w:b w:val="0"/>
          <w:i/>
          <w:u w:val="single"/>
        </w:rPr>
      </w:pPr>
      <w:r>
        <w:br w:type="page"/>
      </w:r>
    </w:p>
    <w:p w:rsidR="004619C6" w:rsidRDefault="004619C6" w:rsidP="004619C6">
      <w:pPr>
        <w:pStyle w:val="RAHTTitel"/>
        <w:sectPr w:rsidR="004619C6">
          <w:pgSz w:w="11906" w:h="16838"/>
          <w:pgMar w:top="1417" w:right="1417" w:bottom="1134" w:left="1417" w:header="708" w:footer="708" w:gutter="0"/>
          <w:cols w:space="708"/>
          <w:titlePg/>
          <w:docGrid w:linePitch="360"/>
        </w:sectPr>
      </w:pPr>
    </w:p>
    <w:p w:rsidR="0069726C" w:rsidRDefault="00EC7824" w:rsidP="004619C6">
      <w:pPr>
        <w:pStyle w:val="RAHTTitel"/>
      </w:pPr>
      <w:r>
        <w:lastRenderedPageBreak/>
        <w:t xml:space="preserve">Vertrag über die Erstellung einer </w:t>
      </w:r>
      <w:r w:rsidR="00DE460F">
        <w:t>Webapplikation</w:t>
      </w:r>
    </w:p>
    <w:p w:rsidR="00EC7824" w:rsidRDefault="00EC7824" w:rsidP="008E6338">
      <w:r>
        <w:t>Zwischen</w:t>
      </w:r>
    </w:p>
    <w:p w:rsidR="005358B2" w:rsidRDefault="00ED7C74" w:rsidP="008E6338">
      <w:r>
        <w:t>Dipl.-Ing. Mag. Christoph Brein</w:t>
      </w:r>
      <w:r w:rsidR="00EC7824">
        <w:t>, im Folgenden „Auftraggeber“ oder „AG“</w:t>
      </w:r>
    </w:p>
    <w:p w:rsidR="00EC7824" w:rsidRDefault="00EC7824" w:rsidP="008E6338">
      <w:r>
        <w:t>und</w:t>
      </w:r>
    </w:p>
    <w:p w:rsidR="00EC7824" w:rsidRDefault="00242D59" w:rsidP="008E6338">
      <w:r>
        <w:t>Niklas Hohenwarter</w:t>
      </w:r>
      <w:r w:rsidR="00EC7824">
        <w:t>, im Folgenden „Auftragnehmer“ oder „AN“</w:t>
      </w:r>
    </w:p>
    <w:p w:rsidR="00EC7824" w:rsidRDefault="00EC7824" w:rsidP="008E6338">
      <w:r>
        <w:t>wird dieser Vertrag über die Erstellung einer Computersoftware geschlossen.</w:t>
      </w:r>
    </w:p>
    <w:p w:rsidR="005358B2" w:rsidRPr="002D1DCB" w:rsidRDefault="00782BA1" w:rsidP="002D1DCB">
      <w:pPr>
        <w:pStyle w:val="RAH1berschrift1"/>
      </w:pPr>
      <w:r>
        <w:t>§ 1</w:t>
      </w:r>
      <w:r>
        <w:tab/>
      </w:r>
      <w:r w:rsidR="005358B2" w:rsidRPr="002D1DCB">
        <w:t>Gegenstand</w:t>
      </w:r>
    </w:p>
    <w:p w:rsidR="00FC7BA8" w:rsidRDefault="00EC7824" w:rsidP="008E6338">
      <w:r>
        <w:t>Die Parteien kommen über</w:t>
      </w:r>
      <w:r w:rsidR="00242D59">
        <w:t>ein, dass der AN für den AG eine Webapplikation</w:t>
      </w:r>
      <w:r w:rsidR="002F3DA3">
        <w:t xml:space="preserve"> zum Führen einer digitalen Mitschrift </w:t>
      </w:r>
      <w:r>
        <w:t>eins</w:t>
      </w:r>
      <w:r w:rsidR="006727BA">
        <w:t xml:space="preserve">chließlich </w:t>
      </w:r>
      <w:r w:rsidR="006727BA" w:rsidRPr="002F3DA3">
        <w:rPr>
          <w:color w:val="FF0000"/>
        </w:rPr>
        <w:t>Benutzerdokumentation</w:t>
      </w:r>
      <w:r w:rsidR="000A3AD2">
        <w:t xml:space="preserve"> (</w:t>
      </w:r>
      <w:r w:rsidR="006727BA">
        <w:t>„Vertragsgegenstand“ oder „VG</w:t>
      </w:r>
      <w:r w:rsidR="000A3AD2">
        <w:t>“)</w:t>
      </w:r>
      <w:r w:rsidR="006727BA">
        <w:t xml:space="preserve"> erstellt.</w:t>
      </w:r>
      <w:r w:rsidR="00A63DD2">
        <w:t xml:space="preserve"> Der Quellcode für den VG ist ausdrücklich nicht geschuldet.</w:t>
      </w:r>
    </w:p>
    <w:p w:rsidR="00852D4C" w:rsidRDefault="002F3DA3" w:rsidP="008E6338">
      <w:pPr>
        <w:rPr>
          <w:color w:val="FF0000"/>
        </w:rPr>
      </w:pPr>
      <w:r w:rsidRPr="00AD12C4">
        <w:rPr>
          <w:color w:val="FF0000"/>
        </w:rPr>
        <w:t>//</w:t>
      </w:r>
      <w:r w:rsidR="00FC7BA8" w:rsidRPr="00AD12C4">
        <w:rPr>
          <w:color w:val="FF0000"/>
        </w:rPr>
        <w:t xml:space="preserve">Der AG beabsichtigt, den VG </w:t>
      </w:r>
      <w:r w:rsidR="00FC7BA8" w:rsidRPr="00AD12C4">
        <w:rPr>
          <w:color w:val="FF0000"/>
          <w:highlight w:val="lightGray"/>
        </w:rPr>
        <w:t>[…wo…]</w:t>
      </w:r>
      <w:r w:rsidR="00FC7BA8" w:rsidRPr="00AD12C4">
        <w:rPr>
          <w:color w:val="FF0000"/>
        </w:rPr>
        <w:t xml:space="preserve"> zu </w:t>
      </w:r>
      <w:r w:rsidR="00FC7BA8" w:rsidRPr="00AD12C4">
        <w:rPr>
          <w:color w:val="FF0000"/>
          <w:highlight w:val="lightGray"/>
        </w:rPr>
        <w:t>[…Zweck…]</w:t>
      </w:r>
      <w:r w:rsidR="00FC7BA8" w:rsidRPr="00AD12C4">
        <w:rPr>
          <w:color w:val="FF0000"/>
        </w:rPr>
        <w:t xml:space="preserve"> einzusetzen.</w:t>
      </w:r>
      <w:r w:rsidR="00074452">
        <w:rPr>
          <w:color w:val="FF0000"/>
        </w:rPr>
        <w:t xml:space="preserve"> </w:t>
      </w:r>
    </w:p>
    <w:p w:rsidR="00EC7824" w:rsidRPr="00DE460F" w:rsidRDefault="00FC7BA8" w:rsidP="008E6338">
      <w:pPr>
        <w:rPr>
          <w:color w:val="FF0000"/>
        </w:rPr>
      </w:pPr>
      <w:r>
        <w:t xml:space="preserve">Die Parteien verständigen sich darauf, dass </w:t>
      </w:r>
      <w:r w:rsidR="00EB3A37">
        <w:t xml:space="preserve">als Vorgehensmodell </w:t>
      </w:r>
      <w:r>
        <w:t>zur Erstellung des VG der agile</w:t>
      </w:r>
      <w:r w:rsidR="00FE0B9F">
        <w:t xml:space="preserve"> Prozess </w:t>
      </w:r>
      <w:r w:rsidR="003E28ED">
        <w:t>Scrum</w:t>
      </w:r>
      <w:r w:rsidR="00494DB6">
        <w:t xml:space="preserve"> </w:t>
      </w:r>
      <w:r w:rsidR="00FE0B9F">
        <w:t>ein</w:t>
      </w:r>
      <w:r>
        <w:t>gesetzt wird</w:t>
      </w:r>
      <w:r w:rsidR="00FE0B9F">
        <w:t xml:space="preserve">. Dabei handelt es sich um ein </w:t>
      </w:r>
      <w:r>
        <w:t xml:space="preserve">spezielles </w:t>
      </w:r>
      <w:r w:rsidR="00FE0B9F">
        <w:t xml:space="preserve">Verfahren zur </w:t>
      </w:r>
      <w:r>
        <w:t xml:space="preserve">Abwicklung eines Softwareerstellungsprojekts, bei dem der VG </w:t>
      </w:r>
      <w:r w:rsidR="00BB0E3D">
        <w:t xml:space="preserve">inkrementell und iterativ </w:t>
      </w:r>
      <w:r>
        <w:t>entsteht</w:t>
      </w:r>
      <w:r w:rsidR="00DA47AD">
        <w:t xml:space="preserve">. </w:t>
      </w:r>
      <w:r w:rsidR="00F331FD">
        <w:t>Der</w:t>
      </w:r>
      <w:r w:rsidR="00FE0B9F">
        <w:t xml:space="preserve"> Prozess is</w:t>
      </w:r>
      <w:r w:rsidR="009249FB">
        <w:t>t von einer verantwortungsbewussten</w:t>
      </w:r>
      <w:r w:rsidR="00DA47AD">
        <w:t xml:space="preserve"> und vertrauensvollen</w:t>
      </w:r>
      <w:r w:rsidR="00FE0B9F">
        <w:t xml:space="preserve"> Zusammenarbeit der Parteien geprägt.</w:t>
      </w:r>
      <w:r w:rsidR="00DA47AD">
        <w:t xml:space="preserve"> Diese</w:t>
      </w:r>
      <w:r>
        <w:t>r</w:t>
      </w:r>
      <w:r w:rsidR="00DA47AD">
        <w:t xml:space="preserve"> </w:t>
      </w:r>
      <w:r>
        <w:t>Vertrag</w:t>
      </w:r>
      <w:r w:rsidR="00DA47AD">
        <w:t xml:space="preserve"> verfolgt ausdrücklich das Ziel, die rechtlichen und wirtschaftlichen Interessen de</w:t>
      </w:r>
      <w:r>
        <w:t>r Parteien ohne Modifikation der</w:t>
      </w:r>
      <w:r w:rsidR="00DA47AD">
        <w:t xml:space="preserve"> Prozess</w:t>
      </w:r>
      <w:r>
        <w:t xml:space="preserve">e von </w:t>
      </w:r>
      <w:r w:rsidR="003E28ED">
        <w:t>Scrum</w:t>
      </w:r>
      <w:r w:rsidR="00DA47AD">
        <w:t xml:space="preserve"> so weit wie möglich abzusichern.</w:t>
      </w:r>
      <w:r w:rsidR="000818F5">
        <w:t xml:space="preserve"> </w:t>
      </w:r>
      <w:r w:rsidR="00EB3A37">
        <w:t>I</w:t>
      </w:r>
      <w:r w:rsidR="000818F5">
        <w:t xml:space="preserve">n dem Bewusstsein, dass eine rechtliche Absicherung so nur in Grenzen möglich ist, </w:t>
      </w:r>
      <w:r w:rsidR="00EB3A37">
        <w:t xml:space="preserve">bekennen sich die Parteien </w:t>
      </w:r>
      <w:r w:rsidR="000818F5">
        <w:t>zu ein</w:t>
      </w:r>
      <w:r w:rsidR="002226CC">
        <w:t>er offenen Kommunikation und zum rücksichtsvollen Umgang mit den Interessen des anderen Teils.</w:t>
      </w:r>
      <w:r w:rsidR="003D61EB">
        <w:t xml:space="preserve"> Im Übrigen gelten die gesetzlichen Vorschriften, insbesondere das </w:t>
      </w:r>
      <w:r w:rsidR="003D61EB" w:rsidRPr="00DE460F">
        <w:rPr>
          <w:color w:val="FF0000"/>
        </w:rPr>
        <w:t>Werkvertragsrecht der §§ 631 ff. des Bürgerlichen Gesetzbuchs („BGB“).</w:t>
      </w:r>
    </w:p>
    <w:p w:rsidR="00DA47AD" w:rsidRDefault="00782BA1" w:rsidP="008E6338">
      <w:pPr>
        <w:pStyle w:val="RAH1berschrift1"/>
      </w:pPr>
      <w:r>
        <w:t>§ 2</w:t>
      </w:r>
      <w:r>
        <w:tab/>
      </w:r>
      <w:r w:rsidR="0071524F">
        <w:t>Verantwortliche</w:t>
      </w:r>
      <w:r w:rsidR="00DA47AD">
        <w:t xml:space="preserve"> Ansprechpartner</w:t>
      </w:r>
    </w:p>
    <w:p w:rsidR="00FE2BC7" w:rsidRDefault="00FE2BC7" w:rsidP="008E6338">
      <w:r>
        <w:t xml:space="preserve">Der AG benennt als verantwortlichen </w:t>
      </w:r>
      <w:r w:rsidR="00873155">
        <w:t>Ansprechpartner auf seiner Seite</w:t>
      </w:r>
      <w:r w:rsidR="000A3AD2">
        <w:t xml:space="preserve"> (</w:t>
      </w:r>
      <w:r w:rsidR="00873155">
        <w:t xml:space="preserve">„Projektleiter“ oder </w:t>
      </w:r>
      <w:r>
        <w:t>„PL“</w:t>
      </w:r>
      <w:r w:rsidR="000A3AD2">
        <w:t>)</w:t>
      </w:r>
      <w:r>
        <w:t xml:space="preserve">: </w:t>
      </w:r>
      <w:r w:rsidR="00DE460F">
        <w:t>Dipl.-Ing. Mag. Christoph Brein</w:t>
      </w:r>
      <w:r>
        <w:t xml:space="preserve">. Der AN benennt als verantwortlichen </w:t>
      </w:r>
      <w:r w:rsidR="00873155">
        <w:t>Ansprechpartner auf seiner Seite</w:t>
      </w:r>
      <w:r w:rsidR="000A3AD2">
        <w:t xml:space="preserve"> (</w:t>
      </w:r>
      <w:r>
        <w:t xml:space="preserve">„Product Owner“ oder </w:t>
      </w:r>
      <w:r w:rsidR="000A3AD2">
        <w:t>„</w:t>
      </w:r>
      <w:r>
        <w:t>PO</w:t>
      </w:r>
      <w:r w:rsidR="000A3AD2">
        <w:t>“)</w:t>
      </w:r>
      <w:r>
        <w:t>:</w:t>
      </w:r>
      <w:r w:rsidR="00DE460F">
        <w:t xml:space="preserve"> Niklas Hohenwarter</w:t>
      </w:r>
      <w:r>
        <w:t>.</w:t>
      </w:r>
      <w:r w:rsidR="00DB7685">
        <w:t xml:space="preserve"> Der PL und der PO sind jeweils umfassend bevollmächtigt, die Parteien hinsichtlich der Erstellung des VG wirksam rechtsgeschäftlich zu vertreten und verbindliche Entscheidungen zu treffen.</w:t>
      </w:r>
    </w:p>
    <w:p w:rsidR="006727BA" w:rsidRDefault="00782BA1" w:rsidP="008E6338">
      <w:pPr>
        <w:pStyle w:val="RAH1berschrift1"/>
      </w:pPr>
      <w:r>
        <w:t>§ 3</w:t>
      </w:r>
      <w:r>
        <w:tab/>
      </w:r>
      <w:r w:rsidR="00B17E7E">
        <w:t>Allgemeine Anforderungen</w:t>
      </w:r>
      <w:r w:rsidR="003F5D10">
        <w:t xml:space="preserve"> und Feins</w:t>
      </w:r>
      <w:r w:rsidR="006727BA">
        <w:t>pezifikation</w:t>
      </w:r>
    </w:p>
    <w:p w:rsidR="00D353FA" w:rsidRDefault="00D353FA" w:rsidP="00D353FA">
      <w:r>
        <w:t xml:space="preserve">Der VG wird mit </w:t>
      </w:r>
      <w:r w:rsidR="00F43756">
        <w:t xml:space="preserve">Hilfe von </w:t>
      </w:r>
      <w:r w:rsidR="003E28ED">
        <w:t>Scrum</w:t>
      </w:r>
      <w:r w:rsidR="00B71044">
        <w:t xml:space="preserve"> inkrementell</w:t>
      </w:r>
      <w:r w:rsidR="00107118">
        <w:t xml:space="preserve"> </w:t>
      </w:r>
      <w:r>
        <w:t xml:space="preserve">in Zyklen von jeweils </w:t>
      </w:r>
      <w:r w:rsidR="0027354B">
        <w:t>2</w:t>
      </w:r>
      <w:r>
        <w:t xml:space="preserve"> Wochen („Sprints“) entwickelt.</w:t>
      </w:r>
      <w:r w:rsidRPr="002C6580">
        <w:t xml:space="preserve"> </w:t>
      </w:r>
      <w:r w:rsidRPr="0027354B">
        <w:rPr>
          <w:color w:val="FF0000"/>
        </w:rPr>
        <w:t>Die Parteie</w:t>
      </w:r>
      <w:r w:rsidR="00ED45D5" w:rsidRPr="0027354B">
        <w:rPr>
          <w:color w:val="FF0000"/>
        </w:rPr>
        <w:t>n kommen überein, dass sie die Feins</w:t>
      </w:r>
      <w:r w:rsidRPr="0027354B">
        <w:rPr>
          <w:color w:val="FF0000"/>
        </w:rPr>
        <w:t xml:space="preserve">pezifikation für den VG parallel zur Entwicklung </w:t>
      </w:r>
      <w:r w:rsidR="009E331F" w:rsidRPr="0027354B">
        <w:rPr>
          <w:color w:val="FF0000"/>
        </w:rPr>
        <w:t>des</w:t>
      </w:r>
      <w:r w:rsidRPr="0027354B">
        <w:rPr>
          <w:color w:val="FF0000"/>
        </w:rPr>
        <w:t xml:space="preserve"> VG immer im für den nächsten Sprint erforderlichen Umfang gemeinsam erstellen.</w:t>
      </w:r>
      <w:r>
        <w:t xml:space="preserve"> Dazu bedienen sich die Parteien der von </w:t>
      </w:r>
      <w:r w:rsidR="003E28ED">
        <w:t>Scrum</w:t>
      </w:r>
      <w:r>
        <w:t xml:space="preserve"> vorgesehenen </w:t>
      </w:r>
      <w:r w:rsidR="00107118">
        <w:t xml:space="preserve">Methoden („Meetings“) und </w:t>
      </w:r>
      <w:r>
        <w:t xml:space="preserve">Protokolle („Backlogs“), in denen die Anforderungen </w:t>
      </w:r>
      <w:r w:rsidR="00E35DC4">
        <w:t xml:space="preserve">an den VG </w:t>
      </w:r>
      <w:r>
        <w:t xml:space="preserve">und der Projektverlauf </w:t>
      </w:r>
      <w:r w:rsidR="00E35DC4">
        <w:t>gesteuert und festgehalten</w:t>
      </w:r>
      <w:r>
        <w:t xml:space="preserve"> werden.</w:t>
      </w:r>
    </w:p>
    <w:p w:rsidR="000E68C9" w:rsidRDefault="000E68C9" w:rsidP="00D353FA">
      <w:r w:rsidRPr="000E68C9">
        <w:t xml:space="preserve">Mindeststandard </w:t>
      </w:r>
      <w:r>
        <w:t xml:space="preserve">für die Ausführung </w:t>
      </w:r>
      <w:r w:rsidRPr="000E68C9">
        <w:t xml:space="preserve">sind die im Zeitpunkt der Auftragserteilung bestehenden </w:t>
      </w:r>
      <w:r>
        <w:t>aktuellen und</w:t>
      </w:r>
      <w:r w:rsidRPr="000E68C9">
        <w:t xml:space="preserve"> allgemein zugänglichen Erkenntnisse der Informationstechnik im Sinne des </w:t>
      </w:r>
      <w:r w:rsidRPr="00F038D0">
        <w:t>anerkannten und bewährten Standes der Technik</w:t>
      </w:r>
      <w:r w:rsidR="00762C02">
        <w:t xml:space="preserve"> unter Berücksichtigung des vertraglichen Zwecks</w:t>
      </w:r>
      <w:r w:rsidRPr="000E68C9">
        <w:t>.</w:t>
      </w:r>
    </w:p>
    <w:p w:rsidR="00D353FA" w:rsidRDefault="00D353FA" w:rsidP="00D353FA">
      <w:pPr>
        <w:pStyle w:val="RAH2berschrift2"/>
      </w:pPr>
      <w:r>
        <w:lastRenderedPageBreak/>
        <w:t>Das Product Backlog</w:t>
      </w:r>
      <w:r w:rsidR="00B17E7E">
        <w:t xml:space="preserve"> (Allgemeine Anforderungen)</w:t>
      </w:r>
    </w:p>
    <w:p w:rsidR="00D353FA" w:rsidRDefault="00AA1EE1" w:rsidP="00D353FA">
      <w:r>
        <w:t>Vor Beginn der Arbeiten am</w:t>
      </w:r>
      <w:r w:rsidR="00D353FA">
        <w:t xml:space="preserve"> VG werden zunächst alle Anforderungen an den VG </w:t>
      </w:r>
      <w:r w:rsidR="003E28ED">
        <w:t>skizziert, priorisiert und</w:t>
      </w:r>
      <w:r w:rsidR="00D353FA" w:rsidRPr="00591A17">
        <w:t xml:space="preserve"> </w:t>
      </w:r>
      <w:r w:rsidR="00D353FA">
        <w:t>in ein laufend fortzuschreibendes Projektprotoko</w:t>
      </w:r>
      <w:r w:rsidR="00556EAE">
        <w:t>ll („Product Backlog“</w:t>
      </w:r>
      <w:r w:rsidR="00D353FA">
        <w:t xml:space="preserve"> oder „PB“) eingetragen.</w:t>
      </w:r>
      <w:r w:rsidR="004B0447">
        <w:t xml:space="preserve"> </w:t>
      </w:r>
      <w:r w:rsidR="00F038D0">
        <w:t xml:space="preserve">Dies umfasst </w:t>
      </w:r>
      <w:r w:rsidR="003E28ED">
        <w:t>alle</w:t>
      </w:r>
      <w:r w:rsidR="004B0447">
        <w:t xml:space="preserve"> Anforderungen </w:t>
      </w:r>
      <w:r w:rsidR="003E28ED">
        <w:t>den</w:t>
      </w:r>
      <w:r w:rsidR="004B0447">
        <w:t xml:space="preserve"> zu erstellenden VG.</w:t>
      </w:r>
      <w:r w:rsidR="00D353FA">
        <w:t xml:space="preserve"> Mit laufendem Projektfortschritt werden die Anforderungen </w:t>
      </w:r>
      <w:r w:rsidR="00D353FA" w:rsidRPr="0027354B">
        <w:rPr>
          <w:color w:val="FF0000"/>
        </w:rPr>
        <w:t>von den Parteien</w:t>
      </w:r>
      <w:r w:rsidR="00D353FA">
        <w:t xml:space="preserve"> gemeinsam detaillierter erarbeitet und in das PB eingepflegt</w:t>
      </w:r>
      <w:r w:rsidR="003E28ED">
        <w:t>, in dem sie auch fortlaufend neu priorisiert werden</w:t>
      </w:r>
      <w:r w:rsidR="00D353FA">
        <w:t>.</w:t>
      </w:r>
    </w:p>
    <w:p w:rsidR="00631FD8" w:rsidRDefault="00631FD8" w:rsidP="00D353FA">
      <w:r>
        <w:t xml:space="preserve">Zur Beschreibung der Anforderungen an den VG im PB wird jeweils knapp ein Szenario oder Vorgang beschrieben, in dem sich der VG auf eine bestimmte Weise verhält („User Story“). Die Beschreibungen werden allgemeinverständlich </w:t>
      </w:r>
      <w:r w:rsidR="003E28ED">
        <w:t xml:space="preserve">in natürlicher Sprache unter Verwendung der Terminologie des AG </w:t>
      </w:r>
      <w:r>
        <w:t>formuliert und sind jeweils selbständig.</w:t>
      </w:r>
    </w:p>
    <w:p w:rsidR="00E4117C" w:rsidRDefault="00E4117C" w:rsidP="00D353FA">
      <w:r>
        <w:t>Das PB pflegt der PO. Dazu bedient er sich einer Software f</w:t>
      </w:r>
      <w:r w:rsidR="00556EAE">
        <w:t>ür die Projektverwaltung, in der</w:t>
      </w:r>
      <w:r>
        <w:t xml:space="preserve"> das PB erfasst wird. Eintragungen des PO in das PB stellen die Ausarbeitung der mit dem AG abgestimmt</w:t>
      </w:r>
      <w:r w:rsidR="0027354B">
        <w:t>en Anforderungen an den VG dar.</w:t>
      </w:r>
    </w:p>
    <w:p w:rsidR="00E4117C" w:rsidRDefault="00B17E7E" w:rsidP="00E4117C">
      <w:pPr>
        <w:pStyle w:val="RAH2berschrift2"/>
      </w:pPr>
      <w:r>
        <w:t>Die</w:t>
      </w:r>
      <w:r w:rsidR="00E4117C">
        <w:t xml:space="preserve"> Sprint Backlog</w:t>
      </w:r>
      <w:r>
        <w:t>s (Feinspezifikation)</w:t>
      </w:r>
    </w:p>
    <w:p w:rsidR="001716EE" w:rsidRDefault="00D353FA" w:rsidP="00D353FA">
      <w:r>
        <w:t>Vor Beginn eines jeden Sprints findet ein Planungstreffen („Sprint Planning Meeting“ oder „SPM“) statt.</w:t>
      </w:r>
      <w:r w:rsidR="003F5D10">
        <w:t xml:space="preserve"> An diesem Treffen nehmen auf Seiten des AN der PO und die Programmierer, die den VG </w:t>
      </w:r>
      <w:r w:rsidR="00737E84">
        <w:t>entwickeln</w:t>
      </w:r>
      <w:r w:rsidR="00E811EE">
        <w:t xml:space="preserve"> („Team“)</w:t>
      </w:r>
      <w:r w:rsidR="003F5D10">
        <w:t xml:space="preserve">, </w:t>
      </w:r>
      <w:r w:rsidR="003F5D10" w:rsidRPr="0027354B">
        <w:rPr>
          <w:color w:val="FF0000"/>
        </w:rPr>
        <w:t>auf Seiten des AG</w:t>
      </w:r>
      <w:r w:rsidR="00DB7685" w:rsidRPr="0027354B">
        <w:rPr>
          <w:color w:val="FF0000"/>
        </w:rPr>
        <w:t xml:space="preserve"> der PL und</w:t>
      </w:r>
      <w:r w:rsidR="003F5D10" w:rsidRPr="0027354B">
        <w:rPr>
          <w:color w:val="FF0000"/>
        </w:rPr>
        <w:t xml:space="preserve"> </w:t>
      </w:r>
      <w:r w:rsidR="003F5D10" w:rsidRPr="0027354B">
        <w:rPr>
          <w:color w:val="FF0000"/>
          <w:highlight w:val="lightGray"/>
        </w:rPr>
        <w:t>[…]</w:t>
      </w:r>
      <w:r w:rsidR="003F5D10">
        <w:t xml:space="preserve"> teil. </w:t>
      </w:r>
      <w:r w:rsidR="00CD16B1">
        <w:t>In diesen</w:t>
      </w:r>
      <w:r>
        <w:t xml:space="preserve"> Treffen </w:t>
      </w:r>
      <w:r w:rsidR="00C72AE5">
        <w:t xml:space="preserve">wird vereinbart, welche der bereits im PB vorhandenen Anforderungen an den VG </w:t>
      </w:r>
      <w:r>
        <w:t xml:space="preserve">in dem jeweiligen Sprint </w:t>
      </w:r>
      <w:r w:rsidR="00C72AE5">
        <w:t xml:space="preserve">umgesetzt werden. </w:t>
      </w:r>
      <w:r w:rsidR="001716EE">
        <w:t>Höher priorisierte Anforderungen werden vorrangig umgesetzt.</w:t>
      </w:r>
    </w:p>
    <w:p w:rsidR="00494DB6" w:rsidRDefault="00C72AE5" w:rsidP="00D353FA">
      <w:r>
        <w:t>Die</w:t>
      </w:r>
      <w:r w:rsidR="001716EE">
        <w:t xml:space="preserve"> </w:t>
      </w:r>
      <w:r w:rsidR="00F840E9">
        <w:t xml:space="preserve">zur Umsetzung im nächsten Sprint </w:t>
      </w:r>
      <w:r w:rsidR="001716EE">
        <w:t>ausgewählten</w:t>
      </w:r>
      <w:r>
        <w:t xml:space="preserve"> Anforderungen werden in dem SPM </w:t>
      </w:r>
      <w:r w:rsidR="00D353FA">
        <w:t>weiter spezifiziert</w:t>
      </w:r>
      <w:r w:rsidR="00C57CB4">
        <w:t>.</w:t>
      </w:r>
      <w:r w:rsidR="00D353FA">
        <w:t xml:space="preserve"> </w:t>
      </w:r>
      <w:r>
        <w:t>Dazu</w:t>
      </w:r>
      <w:r w:rsidR="006275BD">
        <w:t xml:space="preserve"> vereinbaren die Parteien in den SPMs vor allem konkrete Szenarien, in denen der VG sich in einer bestimmten Weise verhalten und spezifische Ergebnisse liefen muss („Tests“).</w:t>
      </w:r>
      <w:r w:rsidR="009172FB">
        <w:t xml:space="preserve"> Diese Szenarien </w:t>
      </w:r>
      <w:r w:rsidR="00743DC6">
        <w:t>sollen</w:t>
      </w:r>
      <w:r w:rsidR="009172FB">
        <w:t xml:space="preserve"> auch die Umgebung</w:t>
      </w:r>
      <w:r w:rsidR="00743DC6">
        <w:t xml:space="preserve"> enthalten</w:t>
      </w:r>
      <w:r w:rsidR="009172FB">
        <w:t>, innerhalb derer die Anforderungen überprüft werden, insbesondere die Computerhardware</w:t>
      </w:r>
      <w:r w:rsidR="00920E58">
        <w:t xml:space="preserve"> sowie </w:t>
      </w:r>
      <w:r w:rsidR="009172FB">
        <w:t>die Softwareplattform (Betriebssystem, Version, Servicepack- und Patchlevel, erforderliche Bibliotheken</w:t>
      </w:r>
      <w:r w:rsidR="00920E58">
        <w:t xml:space="preserve"> </w:t>
      </w:r>
      <w:r w:rsidR="009172FB">
        <w:t xml:space="preserve">usw.), auf </w:t>
      </w:r>
      <w:r w:rsidR="00290BAB">
        <w:t>denen</w:t>
      </w:r>
      <w:r w:rsidR="009172FB">
        <w:t xml:space="preserve"> die Tests durchgeführt werden.</w:t>
      </w:r>
      <w:r w:rsidR="000E0C4C">
        <w:t xml:space="preserve"> </w:t>
      </w:r>
    </w:p>
    <w:p w:rsidR="00AC2108" w:rsidRDefault="00AC2108" w:rsidP="00AC2108">
      <w:r>
        <w:t>Die so ausgearbeiteten Anforderungen werden zu Beginn des Sprints von dem PB in ein Sprintprotokoll („Sprint Backlog“ oder „SB“) übertragen. Für jeden Sprint wird ein neues SB erstellt.</w:t>
      </w:r>
    </w:p>
    <w:p w:rsidR="006275BD" w:rsidRDefault="000E0C4C" w:rsidP="00D353FA">
      <w:r>
        <w:t xml:space="preserve">Darüber hinaus wird </w:t>
      </w:r>
      <w:r w:rsidR="00AC2108">
        <w:t xml:space="preserve">in den SPMs </w:t>
      </w:r>
      <w:r>
        <w:t xml:space="preserve">der Aufwand für die Umsetzung jeder einzelnen Anforderung geschätzt und mit </w:t>
      </w:r>
      <w:r w:rsidRPr="005C678B">
        <w:rPr>
          <w:color w:val="FF0000"/>
        </w:rPr>
        <w:t>Aufwandspunkten („Story Points“)</w:t>
      </w:r>
      <w:r>
        <w:t xml:space="preserve"> bewertet. </w:t>
      </w:r>
      <w:r w:rsidR="001716EE">
        <w:t xml:space="preserve">Ziel der Planung ist, bis zum Ende des Sprints ein </w:t>
      </w:r>
      <w:r w:rsidR="00A044C4">
        <w:t>lauffähiges, theoretisch auslieferbares</w:t>
      </w:r>
      <w:r w:rsidR="001716EE">
        <w:t xml:space="preserve"> Produktinkrement von VG fertigzustellen</w:t>
      </w:r>
      <w:r w:rsidR="00A044C4">
        <w:t xml:space="preserve">, das die Anforderungen </w:t>
      </w:r>
      <w:r w:rsidR="00AC2108">
        <w:t>des</w:t>
      </w:r>
      <w:r w:rsidR="00A044C4">
        <w:t xml:space="preserve"> SB für den jeweiligen Sprint erfüllt</w:t>
      </w:r>
      <w:r w:rsidR="001716EE">
        <w:t>. Zu diesem Zweck bemühen sich die Parteien, die Anforderungen an den VG für den jeweils nächsten Sprint in den SPMs so zu gestalten, dass am Ende eines jeden Sprints immer ein theoretisch auslieferbares</w:t>
      </w:r>
      <w:r w:rsidR="00503120">
        <w:t xml:space="preserve"> und produktiv einsetzbares</w:t>
      </w:r>
      <w:r w:rsidR="001716EE">
        <w:t xml:space="preserve"> Inkrement des VG zur Verfügung steht.</w:t>
      </w:r>
    </w:p>
    <w:p w:rsidR="00C57CB4" w:rsidRDefault="00E811EE" w:rsidP="00D353FA">
      <w:r>
        <w:t>Die SBs pflegt</w:t>
      </w:r>
      <w:r w:rsidR="00C57CB4">
        <w:t xml:space="preserve"> d</w:t>
      </w:r>
      <w:r>
        <w:t>as</w:t>
      </w:r>
      <w:r w:rsidR="00C57CB4">
        <w:t xml:space="preserve"> </w:t>
      </w:r>
      <w:r>
        <w:t>Team</w:t>
      </w:r>
      <w:r w:rsidR="00C57CB4">
        <w:t>. Dazu bedien</w:t>
      </w:r>
      <w:r>
        <w:t>t es</w:t>
      </w:r>
      <w:r w:rsidR="00C57CB4">
        <w:t xml:space="preserve"> sich einer Software für die Projektverwaltung, in </w:t>
      </w:r>
      <w:r w:rsidR="00B16689">
        <w:t>der</w:t>
      </w:r>
      <w:r w:rsidR="00C57CB4">
        <w:t xml:space="preserve"> die SBs erf</w:t>
      </w:r>
      <w:r w:rsidR="00D53806">
        <w:t xml:space="preserve">asst werden. Eintragungen des </w:t>
      </w:r>
      <w:r>
        <w:t>Teams</w:t>
      </w:r>
      <w:r w:rsidR="00C57CB4">
        <w:t xml:space="preserve"> in die SBs stellen die Ausarbeitung der mit den Vertretern des AG in den SPMs abgestimmten Anforderungen an den VG für den jeweiligen Sprin</w:t>
      </w:r>
      <w:r w:rsidR="005C678B">
        <w:t>t dar.</w:t>
      </w:r>
    </w:p>
    <w:p w:rsidR="00C57CB4" w:rsidRDefault="00C57CB4" w:rsidP="00C57CB4">
      <w:pPr>
        <w:pStyle w:val="RAH2berschrift2"/>
      </w:pPr>
      <w:r>
        <w:t>Verbindlichkeit</w:t>
      </w:r>
    </w:p>
    <w:p w:rsidR="00C57CB4" w:rsidRDefault="008918EA" w:rsidP="006548F8">
      <w:r>
        <w:t xml:space="preserve">Zur Wahrung der Agilität des gewählten </w:t>
      </w:r>
      <w:r w:rsidR="00494DB6">
        <w:t>Vorgehensmodells</w:t>
      </w:r>
      <w:r>
        <w:t xml:space="preserve"> </w:t>
      </w:r>
      <w:r w:rsidR="003E28ED">
        <w:t>Scrum</w:t>
      </w:r>
      <w:r>
        <w:t xml:space="preserve"> kommen die Parteien überein, dass </w:t>
      </w:r>
      <w:r w:rsidR="00C57CB4">
        <w:t xml:space="preserve">Einträge, Änderungen und Ergänzungen des PB, denen </w:t>
      </w:r>
      <w:r w:rsidR="00424E08">
        <w:t>er</w:t>
      </w:r>
      <w:r w:rsidR="00C57CB4">
        <w:t xml:space="preserve"> nicht spätestens in dem SPM, in dem sie für die Umsetzung weiter spezifizie</w:t>
      </w:r>
      <w:r>
        <w:t xml:space="preserve">rt werden, widerspricht, </w:t>
      </w:r>
      <w:r w:rsidR="00C57CB4">
        <w:t>verbindlich</w:t>
      </w:r>
      <w:r>
        <w:t xml:space="preserve"> </w:t>
      </w:r>
      <w:r w:rsidR="00D002F0">
        <w:t>sind</w:t>
      </w:r>
      <w:r w:rsidR="00C57CB4">
        <w:t xml:space="preserve">. Einträge, Änderungen und </w:t>
      </w:r>
      <w:r w:rsidR="00C57CB4">
        <w:lastRenderedPageBreak/>
        <w:t>Ergänzungen der SBs</w:t>
      </w:r>
      <w:r w:rsidR="001716EE">
        <w:t xml:space="preserve"> </w:t>
      </w:r>
      <w:r w:rsidR="00D002F0">
        <w:t>sind</w:t>
      </w:r>
      <w:r w:rsidR="001716EE">
        <w:t xml:space="preserve"> verbindlich</w:t>
      </w:r>
      <w:r w:rsidR="00C57CB4">
        <w:t xml:space="preserve">, </w:t>
      </w:r>
      <w:r w:rsidR="001716EE">
        <w:t>soweit ihnen</w:t>
      </w:r>
      <w:r w:rsidR="00C57CB4">
        <w:t xml:space="preserve"> der AG nicht vor Beginn des Sprints oder, soweit sie ihm erst nach Beginn des Sprints zugehen, unverzüglich widerspricht.</w:t>
      </w:r>
    </w:p>
    <w:p w:rsidR="006548F8" w:rsidRPr="005C678B" w:rsidRDefault="00303C37" w:rsidP="006548F8">
      <w:pPr>
        <w:rPr>
          <w:color w:val="FF0000"/>
        </w:rPr>
      </w:pPr>
      <w:r>
        <w:t xml:space="preserve">Die Parteien betrachten </w:t>
      </w:r>
      <w:r w:rsidR="00A0608F">
        <w:t>das jeweilige</w:t>
      </w:r>
      <w:r w:rsidR="00424E08">
        <w:t xml:space="preserve"> </w:t>
      </w:r>
      <w:r w:rsidR="00C57CB4">
        <w:t>SB</w:t>
      </w:r>
      <w:r>
        <w:t xml:space="preserve"> als die ver</w:t>
      </w:r>
      <w:r w:rsidR="00C57CB4">
        <w:t>bindliche Beschreibung der Anforderungen an den VG für den jeweiligen Sprint. Sie betrachten außerdem die Kombination aus PB und sämtlichen SBs als die verbindliche Beschreibung der Anforderungen an den</w:t>
      </w:r>
      <w:r w:rsidR="006275BD">
        <w:t xml:space="preserve"> gesamten VG. Bei Widersprüchen zwischen den Anforderungen aus den unterschiedlichen SBs haben </w:t>
      </w:r>
      <w:r w:rsidR="00C57CB4">
        <w:t>zeitlich nachfolgende</w:t>
      </w:r>
      <w:r w:rsidR="006275BD">
        <w:t xml:space="preserve"> SBs Vorrang</w:t>
      </w:r>
      <w:r w:rsidR="006275BD" w:rsidRPr="005C678B">
        <w:rPr>
          <w:color w:val="FF0000"/>
        </w:rPr>
        <w:t>. Die sich aus den SBs ergebenden Anforderungen sind im Lichte des PB</w:t>
      </w:r>
      <w:r w:rsidR="00290BAB" w:rsidRPr="005C678B">
        <w:rPr>
          <w:color w:val="FF0000"/>
        </w:rPr>
        <w:t xml:space="preserve"> und der zeitlich vorausgehenden SBs</w:t>
      </w:r>
      <w:r w:rsidR="006275BD" w:rsidRPr="005C678B">
        <w:rPr>
          <w:color w:val="FF0000"/>
        </w:rPr>
        <w:t xml:space="preserve"> auszulegen.</w:t>
      </w:r>
    </w:p>
    <w:p w:rsidR="006727BA" w:rsidRDefault="00782BA1" w:rsidP="008E6338">
      <w:pPr>
        <w:pStyle w:val="RAH1berschrift1"/>
      </w:pPr>
      <w:r>
        <w:t xml:space="preserve">§ </w:t>
      </w:r>
      <w:r w:rsidR="0047574F">
        <w:t>4</w:t>
      </w:r>
      <w:r>
        <w:tab/>
      </w:r>
      <w:r w:rsidR="006727BA">
        <w:t>Abnahme der Leistung</w:t>
      </w:r>
    </w:p>
    <w:p w:rsidR="00500A30" w:rsidRDefault="00CA4E99" w:rsidP="003555DD">
      <w:r>
        <w:t xml:space="preserve">Die Parteien kommen überein, dass in sich abgeschlossene Teilleistungen des AN am VG jeweils einzeln abzunehmen sind (Teilabnahmen). </w:t>
      </w:r>
      <w:r w:rsidR="000C6122">
        <w:t>Zum Zweck der A</w:t>
      </w:r>
      <w:r w:rsidR="003849C6">
        <w:t>bnahme</w:t>
      </w:r>
      <w:r w:rsidR="000C6122">
        <w:t xml:space="preserve"> in sich abgeschlossener Teile</w:t>
      </w:r>
      <w:r w:rsidR="003849C6">
        <w:t xml:space="preserve"> findet</w:t>
      </w:r>
      <w:r w:rsidR="000C6122">
        <w:t xml:space="preserve"> am Ende eines jeden Sprints und vor Beginn des </w:t>
      </w:r>
      <w:r w:rsidR="003D61EB">
        <w:t xml:space="preserve">jeweils </w:t>
      </w:r>
      <w:r w:rsidR="000C6122">
        <w:t xml:space="preserve">nächsten Sprints ein Treffen statt, in dem das Ergebnis des </w:t>
      </w:r>
      <w:r w:rsidR="003D61EB">
        <w:t xml:space="preserve">letzten </w:t>
      </w:r>
      <w:r w:rsidR="000C6122">
        <w:t>Sprints in Form des aktuellen Entwicklungsstands des VG</w:t>
      </w:r>
      <w:r w:rsidR="00D123B6">
        <w:t xml:space="preserve"> vorgeführt wird („Sprint Demo“</w:t>
      </w:r>
      <w:r w:rsidR="0092456F">
        <w:t xml:space="preserve"> oder „SD“</w:t>
      </w:r>
      <w:r w:rsidR="00D123B6">
        <w:t>).</w:t>
      </w:r>
      <w:r w:rsidR="007B0E9B">
        <w:t xml:space="preserve"> An diesem Treffen nehmen auf Seiten des AN der PO und die Programmierer, die den VG entwickeln, </w:t>
      </w:r>
      <w:r w:rsidR="00E810A0">
        <w:rPr>
          <w:color w:val="FF0000"/>
        </w:rPr>
        <w:t>auf Seiten des AG der PL</w:t>
      </w:r>
      <w:r w:rsidR="007B0E9B" w:rsidRPr="00E810A0">
        <w:rPr>
          <w:color w:val="FF0000"/>
        </w:rPr>
        <w:t xml:space="preserve"> teil</w:t>
      </w:r>
      <w:r w:rsidR="007B0E9B">
        <w:t>.</w:t>
      </w:r>
      <w:r w:rsidR="004B0447">
        <w:t xml:space="preserve"> </w:t>
      </w:r>
      <w:r w:rsidR="005155C4">
        <w:t xml:space="preserve">Dabei wird der VG anhand der in dem jeweiligen SPM festgelegten Tests auf seinen vertragsgemäßen Zustand hin überprüft. </w:t>
      </w:r>
    </w:p>
    <w:p w:rsidR="00500A30" w:rsidRDefault="00802335" w:rsidP="003555DD">
      <w:r w:rsidRPr="00C25095">
        <w:t>Anforderunge</w:t>
      </w:r>
      <w:r w:rsidR="000B27CA">
        <w:t>n, die erfüllt sind, werden im S</w:t>
      </w:r>
      <w:r w:rsidRPr="00C25095">
        <w:t>B</w:t>
      </w:r>
      <w:r w:rsidR="000B27CA">
        <w:t xml:space="preserve"> des jeweiligen Sprints</w:t>
      </w:r>
      <w:r w:rsidRPr="00C25095">
        <w:t xml:space="preserve"> entsprechend gekennzeichnet.</w:t>
      </w:r>
      <w:r>
        <w:t xml:space="preserve"> </w:t>
      </w:r>
      <w:r w:rsidR="005155C4">
        <w:t xml:space="preserve">Anforderungen, die nicht erfüllt sind, werden in das PB wieder eingepflegt und in einem späteren Sprint umgesetzt. </w:t>
      </w:r>
      <w:r w:rsidR="00500A30">
        <w:t>Sie gelten als nicht abgenommen.</w:t>
      </w:r>
    </w:p>
    <w:p w:rsidR="003849C6" w:rsidRDefault="005155C4" w:rsidP="003555DD">
      <w:r>
        <w:t xml:space="preserve">Anforderungen, die </w:t>
      </w:r>
      <w:r w:rsidR="000B27CA">
        <w:t>in einem</w:t>
      </w:r>
      <w:r w:rsidR="00802335">
        <w:t xml:space="preserve"> </w:t>
      </w:r>
      <w:r w:rsidR="000B27CA">
        <w:t>SB</w:t>
      </w:r>
      <w:r w:rsidR="00802335">
        <w:t xml:space="preserve"> als erfüllt gekennzeichnet oder </w:t>
      </w:r>
      <w:r>
        <w:t>in das PB nicht wieder eingepflegt</w:t>
      </w:r>
      <w:r w:rsidR="00D070DB">
        <w:t xml:space="preserve"> </w:t>
      </w:r>
      <w:r>
        <w:t xml:space="preserve">werden, gelten </w:t>
      </w:r>
      <w:r w:rsidR="00CA4E99">
        <w:t>als</w:t>
      </w:r>
      <w:r>
        <w:t xml:space="preserve"> abgenommen, </w:t>
      </w:r>
      <w:r w:rsidR="00CA4E99">
        <w:t>wenn</w:t>
      </w:r>
      <w:r>
        <w:t xml:space="preserve"> der AG nicht spätestens in dem auf den Zugang der Änderungen an dem PB </w:t>
      </w:r>
      <w:r w:rsidR="00802335">
        <w:t xml:space="preserve">bei dem AG </w:t>
      </w:r>
      <w:r>
        <w:t>folgenden SPM die Abnahme ausdrücklich verweigert.</w:t>
      </w:r>
      <w:r w:rsidR="00CA4E99">
        <w:t xml:space="preserve"> Auf Anforderung des AN erklärt der AG ausdrücklich die Abnahme dieser Leistungen.</w:t>
      </w:r>
    </w:p>
    <w:p w:rsidR="00CA4E99" w:rsidRDefault="00D070DB" w:rsidP="003849C6">
      <w:r>
        <w:t>Der VG ist fertiggestellt, wenn das PB keine offenen Anforderungen mehr enthält.</w:t>
      </w:r>
      <w:r w:rsidR="003F6421">
        <w:t xml:space="preserve"> </w:t>
      </w:r>
      <w:r w:rsidR="00CA4E99">
        <w:t>Verlangt der AN nach Fertigstellung, auch vor einem vereinbarten Fertigstellungstermin, die Schlussabnahme des VG, so führt der AG innerhalb von zwei Wochen die Abnahme durch.</w:t>
      </w:r>
      <w:r w:rsidR="004B0447">
        <w:t xml:space="preserve"> </w:t>
      </w:r>
      <w:r w:rsidR="00CA4E99">
        <w:t>Ansonsten gilt die Leistung als abgenommen.</w:t>
      </w:r>
    </w:p>
    <w:p w:rsidR="00CA4E99" w:rsidRDefault="00CA4E99" w:rsidP="00CA4E99">
      <w:r>
        <w:t>Bei der Schlussabnahme</w:t>
      </w:r>
      <w:r w:rsidR="004B0447">
        <w:t xml:space="preserve"> werden </w:t>
      </w:r>
      <w:r w:rsidR="002F5E9D">
        <w:t>alle verbleibenden</w:t>
      </w:r>
      <w:r w:rsidR="003F6421">
        <w:t xml:space="preserve"> Anforderungen</w:t>
      </w:r>
      <w:r w:rsidR="002F5E9D">
        <w:t xml:space="preserve"> abgenommen, die</w:t>
      </w:r>
      <w:r w:rsidR="003F6421">
        <w:t xml:space="preserve"> noch nicht in Teilabnahmen abgenommen sind.</w:t>
      </w:r>
    </w:p>
    <w:p w:rsidR="00CA4E99" w:rsidRDefault="00CA4E99" w:rsidP="00CA4E99">
      <w:r>
        <w:t xml:space="preserve">Die Schlussabnahme erfolgt formlos, es sei denn, dass eine Partei auf einer förmlichen Abnahme besteht. Das Ergebnis der förmlichen Abnahme wird schriftlich festgehalten („Abnahmeprotokoll“). Das Abnahmeprotokoll enthält insbesondere Vorbehalte des AG wegen bekannter Mängel </w:t>
      </w:r>
      <w:r w:rsidR="00D57E60">
        <w:t>sowie</w:t>
      </w:r>
      <w:r>
        <w:t xml:space="preserve"> Einwendungen des AN und wird zweifach ausgefertigt. Jede Partei paraphiert beide Fertigungen. Jede Partei erhält eine Fertigung.</w:t>
      </w:r>
    </w:p>
    <w:p w:rsidR="00CA4E99" w:rsidRDefault="00CA4E99" w:rsidP="00CA4E99">
      <w:r>
        <w:t>Wird keine Schlussabnahme verlangt, so gilt der VG nach Ablauf von zwei Wochen ab Zugang einer schriftlichen Mitteilung über die Fertigstellung des VG oder ab Zugang der Schlussrechnung als abgenommen.</w:t>
      </w:r>
    </w:p>
    <w:p w:rsidR="00CA4E99" w:rsidRPr="003849C6" w:rsidRDefault="00CA4E99" w:rsidP="00CA4E99">
      <w:r>
        <w:t>Vorbehalte wegen bekannter Mängel macht der AG spätestens bei der Schlussabnahme bzw. bis zum Eintritt der Fiktion der Abnahme geltend. Wegen unwesentlicher Mängel kann der AG die Abnahme nicht verweigern. Mit der Abnahme geht die Gefahr auf den AG über, soweit er sie nicht ohnehin bereits trägt.</w:t>
      </w:r>
    </w:p>
    <w:p w:rsidR="0047574F" w:rsidRDefault="0047574F" w:rsidP="0047574F">
      <w:pPr>
        <w:pStyle w:val="RAH1berschrift1"/>
      </w:pPr>
      <w:r>
        <w:lastRenderedPageBreak/>
        <w:t>§ 5</w:t>
      </w:r>
      <w:r>
        <w:tab/>
        <w:t>Mitwirkungspflichten</w:t>
      </w:r>
    </w:p>
    <w:p w:rsidR="0047574F" w:rsidRDefault="00AA35C3" w:rsidP="0047574F">
      <w:r>
        <w:t xml:space="preserve">Die Parteien sind sich bewusst, dass </w:t>
      </w:r>
      <w:r w:rsidR="003E28ED">
        <w:t>Scrum</w:t>
      </w:r>
      <w:r>
        <w:t xml:space="preserve"> hohe Anforderungen an die Mitwirkung des AG stellt. </w:t>
      </w:r>
      <w:r w:rsidR="007208B3" w:rsidRPr="00F707B3">
        <w:rPr>
          <w:color w:val="FF0000"/>
        </w:rPr>
        <w:t>Der AG ist insbesondere v</w:t>
      </w:r>
      <w:r w:rsidR="0047574F" w:rsidRPr="00F707B3">
        <w:rPr>
          <w:color w:val="FF0000"/>
        </w:rPr>
        <w:t xml:space="preserve">erpflichtet, </w:t>
      </w:r>
      <w:r w:rsidR="000B27CA" w:rsidRPr="00F707B3">
        <w:rPr>
          <w:color w:val="FF0000"/>
        </w:rPr>
        <w:t>bei</w:t>
      </w:r>
      <w:r w:rsidR="0047574F" w:rsidRPr="00F707B3">
        <w:rPr>
          <w:color w:val="FF0000"/>
        </w:rPr>
        <w:t xml:space="preserve"> Beginn eines jeden Sprints an dem SPM und nach dem Ende eines jeden Sprints an dem SD teilzunehmen. </w:t>
      </w:r>
      <w:r w:rsidRPr="00F707B3">
        <w:rPr>
          <w:color w:val="FF0000"/>
        </w:rPr>
        <w:t xml:space="preserve">Nimmt der AG an </w:t>
      </w:r>
      <w:r w:rsidR="00261B20" w:rsidRPr="00F707B3">
        <w:rPr>
          <w:color w:val="FF0000"/>
        </w:rPr>
        <w:t>einem dieser</w:t>
      </w:r>
      <w:r w:rsidRPr="00F707B3">
        <w:rPr>
          <w:color w:val="FF0000"/>
        </w:rPr>
        <w:t xml:space="preserve"> Treffen nicht teil und führt dies zu einer Verzögerung der Leistung des AN, so kommt der </w:t>
      </w:r>
      <w:r w:rsidR="0047574F" w:rsidRPr="00F707B3">
        <w:rPr>
          <w:color w:val="FF0000"/>
        </w:rPr>
        <w:t>AN</w:t>
      </w:r>
      <w:r w:rsidRPr="00F707B3">
        <w:rPr>
          <w:color w:val="FF0000"/>
        </w:rPr>
        <w:t xml:space="preserve"> nicht in Verzug</w:t>
      </w:r>
      <w:r w:rsidR="0047574F" w:rsidRPr="00F707B3">
        <w:rPr>
          <w:color w:val="FF0000"/>
        </w:rPr>
        <w:t>.</w:t>
      </w:r>
      <w:r w:rsidR="0047574F">
        <w:t xml:space="preserve"> Soweit</w:t>
      </w:r>
      <w:r>
        <w:t xml:space="preserve"> dem AN seine</w:t>
      </w:r>
      <w:r w:rsidR="0047574F">
        <w:t xml:space="preserve"> Leistung ohne </w:t>
      </w:r>
      <w:r w:rsidR="00261B20">
        <w:t xml:space="preserve">die </w:t>
      </w:r>
      <w:r w:rsidR="0047574F">
        <w:t>Mitwirkung</w:t>
      </w:r>
      <w:r>
        <w:t xml:space="preserve"> des AG</w:t>
      </w:r>
      <w:r w:rsidR="0047574F">
        <w:t xml:space="preserve"> nicht möglich</w:t>
      </w:r>
      <w:r>
        <w:t xml:space="preserve"> ist</w:t>
      </w:r>
      <w:r w:rsidR="0047574F">
        <w:t xml:space="preserve">, </w:t>
      </w:r>
      <w:r>
        <w:t>behält er dennoch seinen Anspruch auf die</w:t>
      </w:r>
      <w:r w:rsidR="0047574F">
        <w:t xml:space="preserve"> Vergütung</w:t>
      </w:r>
      <w:r w:rsidR="00261B20">
        <w:t>.</w:t>
      </w:r>
      <w:r>
        <w:t xml:space="preserve"> </w:t>
      </w:r>
      <w:r w:rsidR="00261B20">
        <w:t>Dies gilt nicht, wenn</w:t>
      </w:r>
      <w:r>
        <w:t xml:space="preserve"> der AG ohne </w:t>
      </w:r>
      <w:r w:rsidR="00261B20">
        <w:t xml:space="preserve">eigenes </w:t>
      </w:r>
      <w:r>
        <w:t xml:space="preserve">Verschulden an der Teilnahme </w:t>
      </w:r>
      <w:r w:rsidR="00261B20">
        <w:t>bei</w:t>
      </w:r>
      <w:r>
        <w:t xml:space="preserve"> dem Treffen verhindert</w:t>
      </w:r>
      <w:r w:rsidR="00261B20">
        <w:t xml:space="preserve"> war</w:t>
      </w:r>
      <w:r w:rsidR="0047574F">
        <w:t>.</w:t>
      </w:r>
      <w:r>
        <w:t xml:space="preserve"> Das Treffen wird nach Absprache der Parteien </w:t>
      </w:r>
      <w:r w:rsidR="007208B3">
        <w:t>unverzüglich</w:t>
      </w:r>
      <w:r>
        <w:t xml:space="preserve"> nachgeholt.</w:t>
      </w:r>
    </w:p>
    <w:p w:rsidR="006727BA" w:rsidRDefault="0047574F" w:rsidP="008E6338">
      <w:pPr>
        <w:pStyle w:val="RAH1berschrift1"/>
      </w:pPr>
      <w:r>
        <w:t>§ 6</w:t>
      </w:r>
      <w:r w:rsidR="00782BA1">
        <w:tab/>
      </w:r>
      <w:r w:rsidR="006727BA">
        <w:t>Vergütung</w:t>
      </w:r>
    </w:p>
    <w:p w:rsidR="00253A4C" w:rsidRDefault="005E68CB" w:rsidP="00A75F90">
      <w:r>
        <w:t>Für die Erstellung des VG</w:t>
      </w:r>
      <w:r w:rsidR="00F21C89">
        <w:t xml:space="preserve"> </w:t>
      </w:r>
      <w:r>
        <w:t xml:space="preserve">ist eine </w:t>
      </w:r>
      <w:r w:rsidR="00762C02">
        <w:t>feste</w:t>
      </w:r>
      <w:r w:rsidR="006E6FD3">
        <w:t xml:space="preserve"> </w:t>
      </w:r>
      <w:r>
        <w:t xml:space="preserve">Vergütung von </w:t>
      </w:r>
      <w:r w:rsidR="00A75F90">
        <w:t>1,00</w:t>
      </w:r>
      <w:r>
        <w:t xml:space="preserve"> € vereinbart.</w:t>
      </w:r>
      <w:r w:rsidR="006E6FD3">
        <w:t xml:space="preserve"> Damit sind alle Leistungen des AN zur </w:t>
      </w:r>
      <w:r w:rsidR="00DC1246">
        <w:t>Erstellung des</w:t>
      </w:r>
      <w:r w:rsidR="006E6FD3">
        <w:t xml:space="preserve"> VG abgegolten.</w:t>
      </w:r>
    </w:p>
    <w:p w:rsidR="006727BA" w:rsidRPr="00A75F90" w:rsidRDefault="0047574F" w:rsidP="008E6338">
      <w:pPr>
        <w:pStyle w:val="RAH1berschrift1"/>
        <w:rPr>
          <w:color w:val="FF0000"/>
        </w:rPr>
      </w:pPr>
      <w:r w:rsidRPr="00A75F90">
        <w:rPr>
          <w:color w:val="FF0000"/>
        </w:rPr>
        <w:t>§ 7</w:t>
      </w:r>
      <w:r w:rsidR="00782BA1" w:rsidRPr="00A75F90">
        <w:rPr>
          <w:color w:val="FF0000"/>
        </w:rPr>
        <w:tab/>
      </w:r>
      <w:r w:rsidR="00CE778A" w:rsidRPr="00A75F90">
        <w:rPr>
          <w:color w:val="FF0000"/>
        </w:rPr>
        <w:t xml:space="preserve">Projektkrisen und </w:t>
      </w:r>
      <w:r w:rsidR="006727BA" w:rsidRPr="00A75F90">
        <w:rPr>
          <w:color w:val="FF0000"/>
        </w:rPr>
        <w:t>Eskalationsverfahren</w:t>
      </w:r>
    </w:p>
    <w:p w:rsidR="00772B37" w:rsidRPr="00A75F90" w:rsidRDefault="000C4062" w:rsidP="00E05034">
      <w:pPr>
        <w:pStyle w:val="RAHAMAnmerkung"/>
        <w:rPr>
          <w:color w:val="FF0000"/>
        </w:rPr>
      </w:pPr>
      <w:r w:rsidRPr="00A75F90">
        <w:rPr>
          <w:color w:val="FF0000"/>
        </w:rPr>
        <w:t>[</w:t>
      </w:r>
      <w:r w:rsidR="00E05034" w:rsidRPr="00A75F90">
        <w:rPr>
          <w:color w:val="FF0000"/>
        </w:rPr>
        <w:t>Hier können V</w:t>
      </w:r>
      <w:r w:rsidR="00290BAB" w:rsidRPr="00A75F90">
        <w:rPr>
          <w:color w:val="FF0000"/>
        </w:rPr>
        <w:t>o</w:t>
      </w:r>
      <w:r w:rsidR="00E05034" w:rsidRPr="00A75F90">
        <w:rPr>
          <w:color w:val="FF0000"/>
        </w:rPr>
        <w:t xml:space="preserve">rgehensweisen für verschiedene Krisenfälle vereinbart werden. Typische Beispiele wären etwa eine </w:t>
      </w:r>
      <w:r w:rsidR="00772B37" w:rsidRPr="00A75F90">
        <w:rPr>
          <w:color w:val="FF0000"/>
        </w:rPr>
        <w:t>Abnahmeverweigerung</w:t>
      </w:r>
      <w:r w:rsidR="00E05034" w:rsidRPr="00A75F90">
        <w:rPr>
          <w:color w:val="FF0000"/>
        </w:rPr>
        <w:t xml:space="preserve"> durch den Kunden</w:t>
      </w:r>
      <w:r w:rsidR="00772B37" w:rsidRPr="00A75F90">
        <w:rPr>
          <w:color w:val="FF0000"/>
        </w:rPr>
        <w:t xml:space="preserve"> nach</w:t>
      </w:r>
      <w:r w:rsidR="00E05034" w:rsidRPr="00A75F90">
        <w:rPr>
          <w:color w:val="FF0000"/>
        </w:rPr>
        <w:t xml:space="preserve"> dem</w:t>
      </w:r>
      <w:r w:rsidR="00772B37" w:rsidRPr="00A75F90">
        <w:rPr>
          <w:color w:val="FF0000"/>
        </w:rPr>
        <w:t xml:space="preserve"> S</w:t>
      </w:r>
      <w:r w:rsidR="00E05034" w:rsidRPr="00A75F90">
        <w:rPr>
          <w:color w:val="FF0000"/>
        </w:rPr>
        <w:t xml:space="preserve">print Demo, obwohl die Anforderungen an den Sprint erfüllt sind, </w:t>
      </w:r>
      <w:r w:rsidR="00D948D8" w:rsidRPr="00A75F90">
        <w:rPr>
          <w:color w:val="FF0000"/>
        </w:rPr>
        <w:t xml:space="preserve">die Entdeckung kritischer Fehler, die eine bereits ausgelieferte Version des VG betreffen und vorrangig behoben werden müssen </w:t>
      </w:r>
      <w:r w:rsidR="00E05034" w:rsidRPr="00A75F90">
        <w:rPr>
          <w:color w:val="FF0000"/>
        </w:rPr>
        <w:t>oder ein Sprintabbruch, weil sich eine fehlerhafte Planung herausstellt oder ein anderes Problem auftritt</w:t>
      </w:r>
      <w:r w:rsidR="00772B37" w:rsidRPr="00A75F90">
        <w:rPr>
          <w:color w:val="FF0000"/>
        </w:rPr>
        <w:t>.</w:t>
      </w:r>
      <w:r w:rsidR="00832DC3" w:rsidRPr="00A75F90">
        <w:rPr>
          <w:color w:val="FF0000"/>
        </w:rPr>
        <w:t xml:space="preserve"> Eine Regelung könnte aussehen wie folgt:</w:t>
      </w:r>
      <w:r w:rsidRPr="00A75F90">
        <w:rPr>
          <w:color w:val="FF0000"/>
        </w:rPr>
        <w:t>]</w:t>
      </w:r>
    </w:p>
    <w:p w:rsidR="00772B37" w:rsidRDefault="00D002F0" w:rsidP="00D002F0">
      <w:pPr>
        <w:pStyle w:val="RAH2berschrift2"/>
      </w:pPr>
      <w:r>
        <w:t>Sprintabbruch</w:t>
      </w:r>
    </w:p>
    <w:p w:rsidR="00832DC3" w:rsidRDefault="00D002F0" w:rsidP="00D002F0">
      <w:r>
        <w:t xml:space="preserve">Stellt sich während eines Sprints heraus, dass die Planung nicht umzusetzen ist, oder treten </w:t>
      </w:r>
      <w:r w:rsidR="00832DC3" w:rsidRPr="00832DC3">
        <w:t>Probleme auf, die eine Fortführung des Sprints unwirtschaftlich erscheinen lassen,</w:t>
      </w:r>
      <w:r>
        <w:t xml:space="preserve"> </w:t>
      </w:r>
      <w:r w:rsidR="00116311">
        <w:t xml:space="preserve">so </w:t>
      </w:r>
      <w:r>
        <w:t>wird der</w:t>
      </w:r>
      <w:r w:rsidR="00116311">
        <w:t xml:space="preserve"> aktuelle</w:t>
      </w:r>
      <w:r>
        <w:t xml:space="preserve"> Sprint abgebrochen. Treffen die Parteien die Entscheidung zum Abbruch einvernehmlich, so tragen sie die </w:t>
      </w:r>
      <w:r w:rsidR="004376B2">
        <w:t>durch den Abbruch entstehenden zusätzlichen</w:t>
      </w:r>
      <w:r>
        <w:t xml:space="preserve"> Kosten jeweils zur Hälfte. Bricht der AN den Sprint ohne Rücksprache </w:t>
      </w:r>
      <w:r w:rsidR="00851BD1">
        <w:t>mit dem AG oder ohne dessen</w:t>
      </w:r>
      <w:r>
        <w:t xml:space="preserve"> Einvernehmen ab,</w:t>
      </w:r>
      <w:r w:rsidR="00851BD1">
        <w:t xml:space="preserve"> so trägt er die </w:t>
      </w:r>
      <w:r w:rsidR="004376B2">
        <w:t xml:space="preserve">durch den Abbruch entstehenden zusätzlichen Kosten </w:t>
      </w:r>
      <w:r w:rsidR="00851BD1">
        <w:t>alleine</w:t>
      </w:r>
      <w:r w:rsidR="004376B2">
        <w:t xml:space="preserve">, es sei denn, dass </w:t>
      </w:r>
      <w:r>
        <w:t>der</w:t>
      </w:r>
      <w:r w:rsidR="004376B2">
        <w:t xml:space="preserve"> AG den Abbruch zu vertreten hat; dann trägt der AG die Kosten alleine</w:t>
      </w:r>
      <w:r>
        <w:t>.</w:t>
      </w:r>
    </w:p>
    <w:p w:rsidR="00C566C1" w:rsidRDefault="00C566C1" w:rsidP="00C566C1">
      <w:pPr>
        <w:pStyle w:val="RAH1berschrift1"/>
      </w:pPr>
      <w:r>
        <w:t>§ 8</w:t>
      </w:r>
      <w:r>
        <w:tab/>
        <w:t>Streitbeilegung und Mediation</w:t>
      </w:r>
    </w:p>
    <w:p w:rsidR="00C566C1" w:rsidRPr="00A75F90" w:rsidRDefault="00C566C1" w:rsidP="00C566C1">
      <w:pPr>
        <w:rPr>
          <w:color w:val="FF0000"/>
        </w:rPr>
      </w:pPr>
      <w:r>
        <w:t xml:space="preserve">Kommt es zwischen den Parteien zu einem Streit, den sie ohne Hilfe nicht bis zum Ende des nächsten Sprints beilegen können, so rufen sie zur Vermittlung einen Mediator an. Eine Partei kann das Mediationsverfahren einleiten, indem sie der anderen Partei einen formlosen Antrag auf Durchführung des Verfahrens zukommen lässt. Der Antrag soll eine kurze zusammenfassende Darstellung des Streits und mindestens einen Vorschlag zur Person des Mediators enthalten. Die andere Partei stimmt der Durchführung des Mediationsverfahrens innerhalb von zwei Wochen zu. Innerhalb dieser Zeit kann sie selber Vorschläge zur Person des Mediators unterbreiten. Einigen sich die Parteien nicht innerhalb der zweiwöchigen Frist auf einen Mediator, </w:t>
      </w:r>
      <w:r w:rsidRPr="00A75F90">
        <w:rPr>
          <w:color w:val="FF0000"/>
        </w:rPr>
        <w:t>so wird er durch das  Europäische Institut für Conflict Management e.V., Schackstraße 1, 80539 München bestimmt. Den Ablauf des Mediationsverfahrens vereinbaren die Parteien zusammen mit dem Mediator zu Beginn der Mediation.</w:t>
      </w:r>
    </w:p>
    <w:p w:rsidR="000C1C16" w:rsidRDefault="00C566C1" w:rsidP="008E6338">
      <w:pPr>
        <w:pStyle w:val="RAH1berschrift1"/>
      </w:pPr>
      <w:r>
        <w:lastRenderedPageBreak/>
        <w:t>§ 9</w:t>
      </w:r>
      <w:r w:rsidR="00D80F2E">
        <w:tab/>
      </w:r>
      <w:r w:rsidR="000C1C16">
        <w:t>Kündigung des Vertrags</w:t>
      </w:r>
    </w:p>
    <w:p w:rsidR="000C1C16" w:rsidRPr="00F21C89" w:rsidRDefault="000C4062" w:rsidP="00E905FA">
      <w:pPr>
        <w:pStyle w:val="RAHAMAnmerkung"/>
        <w:rPr>
          <w:sz w:val="20"/>
        </w:rPr>
      </w:pPr>
      <w:r w:rsidRPr="00F21C89">
        <w:rPr>
          <w:sz w:val="20"/>
        </w:rPr>
        <w:t>[</w:t>
      </w:r>
      <w:r w:rsidR="003E28ED" w:rsidRPr="00F21C89">
        <w:rPr>
          <w:sz w:val="20"/>
        </w:rPr>
        <w:t>Scrum</w:t>
      </w:r>
      <w:r w:rsidR="00E905FA" w:rsidRPr="00F21C89">
        <w:rPr>
          <w:sz w:val="20"/>
        </w:rPr>
        <w:t xml:space="preserve"> ist ein Vorgehensmodell, das besonders zu Beginn der Zusammenarbeit hohe Anforderungen an das Vertrauen des Auftraggebers in die Fähigkeiten des Auftragnehmers stellt. Vertrauen kann man sehr gut dadurch schaffen, dass man dem Auftraggeber die Möglichkeit einräumt, sich leicht wieder vom Vertrag zu lösen. </w:t>
      </w:r>
      <w:r w:rsidR="00E905FA" w:rsidRPr="00F21C89">
        <w:rPr>
          <w:color w:val="FF0000"/>
          <w:sz w:val="20"/>
        </w:rPr>
        <w:t>Dazu kann man ein Kündigungsrecht jeweils zum Ende des laufenden Sprints vorsehen.</w:t>
      </w:r>
      <w:r w:rsidR="00E905FA" w:rsidRPr="00F21C89">
        <w:rPr>
          <w:sz w:val="20"/>
        </w:rPr>
        <w:t xml:space="preserve"> Dies bietet sich insbesondere dann an, wenn man ein Vergütungsmodell pro Sprint gewählt und für jeden Sprint die Umsetzung einer bestimmten Anzahl von Story-Points vorgesehen hat. Erbrachte Leistungen des Auftragnehmers können so genau errechnet und vergütet werden – der Auftragnehmer bekommt Geld für seine Arbeit, und der Auftraggeber kann sich jederzeit aus dem Projekt verabschieden.</w:t>
      </w:r>
      <w:r w:rsidR="00677AF9" w:rsidRPr="00F21C89">
        <w:rPr>
          <w:sz w:val="20"/>
        </w:rPr>
        <w:t xml:space="preserve"> Zur Wirksamkeit einer solchen Klausel dürfte jedoch erforderlich sein, dass die bereits erbrachte Leistung des AN sich in einer tatsächlich nutzbaren Software niedergeschlagen hat</w:t>
      </w:r>
      <w:r w:rsidR="00480D48" w:rsidRPr="00F21C89">
        <w:rPr>
          <w:sz w:val="20"/>
        </w:rPr>
        <w:t>,</w:t>
      </w:r>
      <w:r w:rsidR="00677AF9" w:rsidRPr="00F21C89">
        <w:rPr>
          <w:sz w:val="20"/>
        </w:rPr>
        <w:t xml:space="preserve"> oder dass </w:t>
      </w:r>
      <w:r w:rsidR="00480D48" w:rsidRPr="00F21C89">
        <w:rPr>
          <w:sz w:val="20"/>
        </w:rPr>
        <w:t xml:space="preserve">jedenfalls </w:t>
      </w:r>
      <w:r w:rsidR="00677AF9" w:rsidRPr="00F21C89">
        <w:rPr>
          <w:sz w:val="20"/>
        </w:rPr>
        <w:t xml:space="preserve">eine Weiterentwicklung durch einen anderen Auftragnehmer gewährleistet ist, </w:t>
      </w:r>
      <w:r w:rsidR="00480D48" w:rsidRPr="00F21C89">
        <w:rPr>
          <w:sz w:val="20"/>
        </w:rPr>
        <w:t>z.B.</w:t>
      </w:r>
      <w:r w:rsidR="00677AF9" w:rsidRPr="00F21C89">
        <w:rPr>
          <w:sz w:val="20"/>
        </w:rPr>
        <w:t xml:space="preserve"> durch eine entsprechende Escrow-Vereinbarung.</w:t>
      </w:r>
      <w:r w:rsidRPr="00F21C89">
        <w:rPr>
          <w:sz w:val="20"/>
        </w:rPr>
        <w:t>]</w:t>
      </w:r>
    </w:p>
    <w:p w:rsidR="00050C72" w:rsidRPr="00F21C89" w:rsidRDefault="00C566C1" w:rsidP="008E6338">
      <w:pPr>
        <w:pStyle w:val="RAH1berschrift1"/>
        <w:rPr>
          <w:color w:val="FF0000"/>
        </w:rPr>
      </w:pPr>
      <w:r>
        <w:t>§ 10</w:t>
      </w:r>
      <w:r w:rsidR="00D80F2E">
        <w:tab/>
      </w:r>
      <w:r w:rsidR="007806EF" w:rsidRPr="00F21C89">
        <w:rPr>
          <w:color w:val="FF0000"/>
        </w:rPr>
        <w:t xml:space="preserve">Gewährleistung und </w:t>
      </w:r>
      <w:r w:rsidR="00050C72" w:rsidRPr="00F21C89">
        <w:rPr>
          <w:color w:val="FF0000"/>
        </w:rPr>
        <w:t>Mängelrechte</w:t>
      </w:r>
    </w:p>
    <w:p w:rsidR="007806EF" w:rsidRPr="00F21C89" w:rsidRDefault="000A306F" w:rsidP="000A306F">
      <w:pPr>
        <w:pStyle w:val="RAHAMAnmerkung"/>
        <w:rPr>
          <w:sz w:val="20"/>
        </w:rPr>
      </w:pPr>
      <w:r w:rsidRPr="00F21C89">
        <w:rPr>
          <w:sz w:val="20"/>
        </w:rPr>
        <w:t xml:space="preserve">Für die Mängelbehandlung nach (Teil)Abnahme könnte man vorsehen, dass sie in das PB wieder eingepflegt und abgearbeitet werden. Stellt sich heraus, dass kein Mangel vorliegt, ist der Zusatzaufwand vergütungspflichtig. Ist eine Vergütung pro Sprint oder per Story-Point vereinbart, lässt sich der </w:t>
      </w:r>
      <w:r w:rsidR="00A90845" w:rsidRPr="00F21C89">
        <w:rPr>
          <w:sz w:val="20"/>
        </w:rPr>
        <w:t xml:space="preserve">erforderliche </w:t>
      </w:r>
      <w:r w:rsidRPr="00F21C89">
        <w:rPr>
          <w:sz w:val="20"/>
        </w:rPr>
        <w:t xml:space="preserve">Aufwand auch genau berechnen. Um das Problem der Unwirksamkeit einer Teilabnahmevereinbarung in Auftragnehmer-AGB weiter zu entschärfen, könnte man außerdem den </w:t>
      </w:r>
      <w:r w:rsidR="007806EF" w:rsidRPr="00F21C89">
        <w:rPr>
          <w:sz w:val="20"/>
        </w:rPr>
        <w:t>B</w:t>
      </w:r>
      <w:r w:rsidRPr="00F21C89">
        <w:rPr>
          <w:sz w:val="20"/>
        </w:rPr>
        <w:t>eginn der Gewährleistungsfrist</w:t>
      </w:r>
      <w:r w:rsidR="007806EF" w:rsidRPr="00F21C89">
        <w:rPr>
          <w:sz w:val="20"/>
        </w:rPr>
        <w:t xml:space="preserve"> für</w:t>
      </w:r>
      <w:r w:rsidRPr="00F21C89">
        <w:rPr>
          <w:sz w:val="20"/>
        </w:rPr>
        <w:t xml:space="preserve"> den</w:t>
      </w:r>
      <w:r w:rsidR="007806EF" w:rsidRPr="00F21C89">
        <w:rPr>
          <w:sz w:val="20"/>
        </w:rPr>
        <w:t xml:space="preserve"> gesamten VG</w:t>
      </w:r>
      <w:r w:rsidRPr="00F21C89">
        <w:rPr>
          <w:sz w:val="20"/>
        </w:rPr>
        <w:t>, also auch für abgenommene Leistungen,</w:t>
      </w:r>
      <w:r w:rsidR="007806EF" w:rsidRPr="00F21C89">
        <w:rPr>
          <w:sz w:val="20"/>
        </w:rPr>
        <w:t xml:space="preserve"> </w:t>
      </w:r>
      <w:r w:rsidRPr="00F21C89">
        <w:rPr>
          <w:sz w:val="20"/>
        </w:rPr>
        <w:t>an die</w:t>
      </w:r>
      <w:r w:rsidR="007806EF" w:rsidRPr="00F21C89">
        <w:rPr>
          <w:sz w:val="20"/>
        </w:rPr>
        <w:t xml:space="preserve"> Schlussabnahme bzw. deren Fiktion</w:t>
      </w:r>
      <w:r w:rsidRPr="00F21C89">
        <w:rPr>
          <w:sz w:val="20"/>
        </w:rPr>
        <w:t xml:space="preserve"> anknüpfen</w:t>
      </w:r>
      <w:r w:rsidR="007806EF" w:rsidRPr="00F21C89">
        <w:rPr>
          <w:sz w:val="20"/>
        </w:rPr>
        <w:t>.</w:t>
      </w:r>
      <w:r w:rsidR="00AE0655" w:rsidRPr="00F21C89">
        <w:rPr>
          <w:sz w:val="20"/>
        </w:rPr>
        <w:t xml:space="preserve"> </w:t>
      </w:r>
    </w:p>
    <w:p w:rsidR="00316729" w:rsidRPr="00E84B51" w:rsidRDefault="00C566C1" w:rsidP="00316729">
      <w:pPr>
        <w:pStyle w:val="RAH1berschrift1"/>
        <w:rPr>
          <w:color w:val="FF0000"/>
        </w:rPr>
      </w:pPr>
      <w:r w:rsidRPr="00E84B51">
        <w:rPr>
          <w:color w:val="FF0000"/>
        </w:rPr>
        <w:t>§ 11</w:t>
      </w:r>
      <w:r w:rsidR="00D80F2E" w:rsidRPr="00E84B51">
        <w:rPr>
          <w:color w:val="FF0000"/>
        </w:rPr>
        <w:tab/>
      </w:r>
      <w:r w:rsidR="00316729" w:rsidRPr="00E84B51">
        <w:rPr>
          <w:color w:val="FF0000"/>
        </w:rPr>
        <w:t>Softwarehinterlegung</w:t>
      </w:r>
      <w:r w:rsidR="00887B72" w:rsidRPr="00E84B51">
        <w:rPr>
          <w:color w:val="FF0000"/>
        </w:rPr>
        <w:t xml:space="preserve"> (Escrow)</w:t>
      </w:r>
    </w:p>
    <w:p w:rsidR="00427669" w:rsidRPr="00E84B51" w:rsidRDefault="000C4062" w:rsidP="00651D54">
      <w:pPr>
        <w:pStyle w:val="RAHAMAnmerkung"/>
        <w:rPr>
          <w:color w:val="FF0000"/>
          <w:sz w:val="20"/>
        </w:rPr>
      </w:pPr>
      <w:r w:rsidRPr="00E84B51">
        <w:rPr>
          <w:color w:val="FF0000"/>
          <w:sz w:val="20"/>
        </w:rPr>
        <w:t>[</w:t>
      </w:r>
      <w:r w:rsidR="00651D54" w:rsidRPr="00E84B51">
        <w:rPr>
          <w:color w:val="FF0000"/>
          <w:sz w:val="20"/>
        </w:rPr>
        <w:t xml:space="preserve">Abhängig von der Bedeutung der Software für den AG und dem Investitionsvolumen kann es sinnvoll sein, eine Hinterlegung des Quellcodes zu der Software zu vereinbaren. So hat der AG in bestimmten Fällen Zugriff auf den Quellcode, etwa im Fall der Insolvenz des AN oder wenn der AN die weitere Entwicklung der Software trotz Angebots einer angemessenen Vergütung verweigert. Die Hinterlegung kann ausführlich hier im Vertrag oder in einer separaten Vereinbarung geregelt werden. Quellcodehinterlegung bei einem Escrow-Agenten ist aufwändig und </w:t>
      </w:r>
      <w:r w:rsidR="00DF502F" w:rsidRPr="00E84B51">
        <w:rPr>
          <w:color w:val="FF0000"/>
          <w:sz w:val="20"/>
        </w:rPr>
        <w:t>in der Regel</w:t>
      </w:r>
      <w:r w:rsidR="00651D54" w:rsidRPr="00E84B51">
        <w:rPr>
          <w:color w:val="FF0000"/>
          <w:sz w:val="20"/>
        </w:rPr>
        <w:t xml:space="preserve"> erst bei Investitionen ab etwa 50.000 € wirtschaftlich sinnvoll. In jedem Fall bedarf es dazu konk</w:t>
      </w:r>
      <w:r w:rsidR="00066023" w:rsidRPr="00E84B51">
        <w:rPr>
          <w:color w:val="FF0000"/>
          <w:sz w:val="20"/>
        </w:rPr>
        <w:t>reter Abstimmungen im Einzelfall, w</w:t>
      </w:r>
      <w:r w:rsidR="00651D54" w:rsidRPr="00E84B51">
        <w:rPr>
          <w:color w:val="FF0000"/>
          <w:sz w:val="20"/>
        </w:rPr>
        <w:t>es</w:t>
      </w:r>
      <w:r w:rsidR="001135D2" w:rsidRPr="00E84B51">
        <w:rPr>
          <w:color w:val="FF0000"/>
          <w:sz w:val="20"/>
        </w:rPr>
        <w:t>halb „Muster“</w:t>
      </w:r>
      <w:r w:rsidR="00066023" w:rsidRPr="00E84B51">
        <w:rPr>
          <w:color w:val="FF0000"/>
          <w:sz w:val="20"/>
        </w:rPr>
        <w:t xml:space="preserve"> sich</w:t>
      </w:r>
      <w:r w:rsidR="001135D2" w:rsidRPr="00E84B51">
        <w:rPr>
          <w:color w:val="FF0000"/>
          <w:sz w:val="20"/>
        </w:rPr>
        <w:t xml:space="preserve"> verbieten.</w:t>
      </w:r>
      <w:r w:rsidRPr="00E84B51">
        <w:rPr>
          <w:color w:val="FF0000"/>
          <w:sz w:val="20"/>
        </w:rPr>
        <w:t>]</w:t>
      </w:r>
    </w:p>
    <w:p w:rsidR="00A125A0" w:rsidRDefault="00C566C1" w:rsidP="00A125A0">
      <w:pPr>
        <w:pStyle w:val="RAH1berschrift1"/>
      </w:pPr>
      <w:r>
        <w:t>§ 12</w:t>
      </w:r>
      <w:r w:rsidR="00D80F2E">
        <w:tab/>
      </w:r>
      <w:r w:rsidR="00A125A0">
        <w:t>Nutzungsrechte</w:t>
      </w:r>
    </w:p>
    <w:p w:rsidR="00852D4C" w:rsidRPr="00852D4C" w:rsidRDefault="00852D4C" w:rsidP="00852D4C">
      <w:pPr>
        <w:rPr>
          <w:color w:val="FF0000"/>
        </w:rPr>
      </w:pPr>
      <w:r>
        <w:rPr>
          <w:color w:val="FF0000"/>
        </w:rPr>
        <w:t>Alle Rechte an dem Produkt bleiben in Besitz des AN sowie des Entwicklungsteams.</w:t>
      </w:r>
      <w:r>
        <w:rPr>
          <w:color w:val="FF0000"/>
        </w:rPr>
        <w:t xml:space="preserve"> </w:t>
      </w:r>
      <w:r w:rsidRPr="00852D4C">
        <w:rPr>
          <w:color w:val="FF0000"/>
        </w:rPr>
        <w:t xml:space="preserve">Dem AG  werden von Seiten des AN </w:t>
      </w:r>
      <w:r w:rsidRPr="00852D4C">
        <w:rPr>
          <w:color w:val="FF0000"/>
        </w:rPr>
        <w:t>Nutzungsrechte für ein Jahr (100 Pro-Konten)</w:t>
      </w:r>
      <w:r w:rsidRPr="00852D4C">
        <w:rPr>
          <w:color w:val="FF0000"/>
        </w:rPr>
        <w:t xml:space="preserve"> zugeschrieben.</w:t>
      </w:r>
    </w:p>
    <w:p w:rsidR="007B295B" w:rsidRPr="00852D4C" w:rsidRDefault="007B295B" w:rsidP="0032289E">
      <w:pPr>
        <w:rPr>
          <w:i/>
          <w:color w:val="FF0000"/>
        </w:rPr>
      </w:pPr>
      <w:r w:rsidRPr="00852D4C">
        <w:rPr>
          <w:color w:val="FF0000"/>
        </w:rPr>
        <w:t>Es gilt § 31 Abs. 5 des Urheberrechtsgesetzes („UrhG“).</w:t>
      </w:r>
    </w:p>
    <w:p w:rsidR="0032289E" w:rsidRPr="00852D4C" w:rsidRDefault="000C4062" w:rsidP="007B295B">
      <w:pPr>
        <w:pStyle w:val="RAHAMAnmerkung"/>
        <w:rPr>
          <w:sz w:val="20"/>
        </w:rPr>
      </w:pPr>
      <w:r w:rsidRPr="00852D4C">
        <w:rPr>
          <w:sz w:val="20"/>
        </w:rPr>
        <w:t>[</w:t>
      </w:r>
      <w:r w:rsidR="007B295B" w:rsidRPr="00852D4C">
        <w:rPr>
          <w:sz w:val="20"/>
        </w:rPr>
        <w:t xml:space="preserve">Die Nutzungsrechtsübertragung ist regelmäßig ein Diskussionsthema. Der Verweis auf § 31 Abs. 5 UrhG kann für kleine Projekte ausreichend sein. Er ist </w:t>
      </w:r>
      <w:r w:rsidR="00067C3D" w:rsidRPr="00852D4C">
        <w:rPr>
          <w:sz w:val="20"/>
        </w:rPr>
        <w:t xml:space="preserve">zwar </w:t>
      </w:r>
      <w:r w:rsidR="007B295B" w:rsidRPr="00852D4C">
        <w:rPr>
          <w:sz w:val="20"/>
        </w:rPr>
        <w:t>generell Auftragnehmerfreundlich</w:t>
      </w:r>
      <w:r w:rsidR="00067C3D" w:rsidRPr="00852D4C">
        <w:rPr>
          <w:sz w:val="20"/>
        </w:rPr>
        <w:t>,</w:t>
      </w:r>
      <w:r w:rsidR="007B295B" w:rsidRPr="00852D4C">
        <w:rPr>
          <w:sz w:val="20"/>
        </w:rPr>
        <w:t xml:space="preserve"> lässt</w:t>
      </w:r>
      <w:r w:rsidR="00067C3D" w:rsidRPr="00852D4C">
        <w:rPr>
          <w:sz w:val="20"/>
        </w:rPr>
        <w:t xml:space="preserve"> aber</w:t>
      </w:r>
      <w:r w:rsidR="007B295B" w:rsidRPr="00852D4C">
        <w:rPr>
          <w:sz w:val="20"/>
        </w:rPr>
        <w:t xml:space="preserve"> viel Raum für Streit. Es empfiehlt sich daher, hier eine für den Einzelfall geeignete</w:t>
      </w:r>
      <w:r w:rsidR="00DF502F" w:rsidRPr="00852D4C">
        <w:rPr>
          <w:sz w:val="20"/>
        </w:rPr>
        <w:t xml:space="preserve"> und zwischen den Parteien abgestimmte</w:t>
      </w:r>
      <w:r w:rsidRPr="00852D4C">
        <w:rPr>
          <w:sz w:val="20"/>
        </w:rPr>
        <w:t xml:space="preserve"> konkrete Regelung zu treffen.]</w:t>
      </w:r>
    </w:p>
    <w:p w:rsidR="00F3118D" w:rsidRDefault="00C566C1" w:rsidP="00F3118D">
      <w:pPr>
        <w:pStyle w:val="RAH1berschrift1"/>
      </w:pPr>
      <w:r>
        <w:lastRenderedPageBreak/>
        <w:t>§ 13</w:t>
      </w:r>
      <w:r w:rsidR="00D80F2E">
        <w:tab/>
      </w:r>
      <w:r w:rsidR="00926CE5">
        <w:t>Nebenabreden</w:t>
      </w:r>
      <w:r w:rsidR="00F3118D">
        <w:t xml:space="preserve">, </w:t>
      </w:r>
      <w:r w:rsidR="00926CE5">
        <w:t>Rechtswahl</w:t>
      </w:r>
      <w:r w:rsidR="00F3118D">
        <w:t>,</w:t>
      </w:r>
      <w:r w:rsidR="00926CE5">
        <w:t xml:space="preserve"> Prorogation und</w:t>
      </w:r>
      <w:r w:rsidR="00F3118D">
        <w:t xml:space="preserve"> </w:t>
      </w:r>
      <w:r w:rsidR="00926CE5">
        <w:t>S</w:t>
      </w:r>
      <w:r w:rsidR="00F3118D">
        <w:t>alvatorische Klausel</w:t>
      </w:r>
    </w:p>
    <w:p w:rsidR="00926CE5" w:rsidRDefault="00926CE5" w:rsidP="00926CE5">
      <w:r>
        <w:t>Mündliche Nebenabreden sind nicht getroffen. Änderungen, auch dieser Regelung, und Ergänzungen diese</w:t>
      </w:r>
      <w:r w:rsidR="003D7096">
        <w:t>s</w:t>
      </w:r>
      <w:r>
        <w:t xml:space="preserve"> Vertrages bedürfen der Schriftform.</w:t>
      </w:r>
    </w:p>
    <w:p w:rsidR="00926CE5" w:rsidRDefault="00926CE5" w:rsidP="00926CE5">
      <w:r>
        <w:t xml:space="preserve">Es gilt das Recht der </w:t>
      </w:r>
      <w:r w:rsidR="004807D8">
        <w:rPr>
          <w:color w:val="FF0000"/>
        </w:rPr>
        <w:t>Bundesr</w:t>
      </w:r>
      <w:r w:rsidR="00FC632D" w:rsidRPr="00FC632D">
        <w:rPr>
          <w:color w:val="FF0000"/>
        </w:rPr>
        <w:t>epublik Österreich</w:t>
      </w:r>
      <w:r>
        <w:t>. Vertragssprache ist Deutsch.</w:t>
      </w:r>
    </w:p>
    <w:p w:rsidR="00926CE5" w:rsidRDefault="00926CE5" w:rsidP="00926CE5">
      <w:r>
        <w:t xml:space="preserve">Sind die Parteien jeweils entweder Kaufmann oder eine juristische Person des öffentlichen Rechts, ist ausschließlicher Gerichtsstand für alle Streitigkeiten aus dieser Rahmenvereinbarung sowie jedem unter dieser Vereinbarung geschlossenen Vertrag </w:t>
      </w:r>
      <w:r w:rsidR="00FC632D">
        <w:rPr>
          <w:highlight w:val="lightGray"/>
        </w:rPr>
        <w:t>Wien</w:t>
      </w:r>
      <w:r>
        <w:t xml:space="preserve">, </w:t>
      </w:r>
      <w:r w:rsidR="004807D8">
        <w:rPr>
          <w:color w:val="FF0000"/>
        </w:rPr>
        <w:t>Bundesr</w:t>
      </w:r>
      <w:r w:rsidR="00FC632D" w:rsidRPr="00FC632D">
        <w:rPr>
          <w:color w:val="FF0000"/>
        </w:rPr>
        <w:t>epublik Österreich</w:t>
      </w:r>
      <w:r>
        <w:t>.</w:t>
      </w:r>
    </w:p>
    <w:p w:rsidR="00926CE5" w:rsidRDefault="00926CE5" w:rsidP="00926CE5">
      <w:r>
        <w:t>Die Rechtsunwirksamkeit einer Bestimmung diese</w:t>
      </w:r>
      <w:r w:rsidR="003D7096">
        <w:t xml:space="preserve">s </w:t>
      </w:r>
      <w:r>
        <w:t>Vertrages berührt die Rechtswirksamkeit der übrigen Teile nicht. Die Parteien verpflichten sich, eine unwirksame Bestimm</w:t>
      </w:r>
      <w:bookmarkStart w:id="0" w:name="_GoBack"/>
      <w:bookmarkEnd w:id="0"/>
      <w:r>
        <w:t xml:space="preserve">ung durch eine wirksame Regelung zu ersetzen, die der unwirksamen im Ergebnis am nächsten kommt und </w:t>
      </w:r>
      <w:r w:rsidR="003D7096">
        <w:t xml:space="preserve">die </w:t>
      </w:r>
      <w:r>
        <w:t>dem Vertragszweck am besten entspricht.</w:t>
      </w:r>
    </w:p>
    <w:p w:rsidR="00E008AC" w:rsidRPr="00926CE5" w:rsidRDefault="00E008AC" w:rsidP="00926CE5"/>
    <w:p w:rsidR="00E008AC" w:rsidRDefault="00E008AC" w:rsidP="00E008AC">
      <w:pPr>
        <w:jc w:val="left"/>
      </w:pPr>
    </w:p>
    <w:p w:rsidR="00E008AC" w:rsidRDefault="00E008AC" w:rsidP="00E008AC">
      <w:pPr>
        <w:pStyle w:val="NoSpacing"/>
      </w:pPr>
      <w:r>
        <w:t>_______________, den ____________</w:t>
      </w:r>
      <w:r>
        <w:tab/>
      </w:r>
      <w:r>
        <w:tab/>
      </w:r>
      <w:r>
        <w:tab/>
        <w:t>_______________, den ____________</w:t>
      </w:r>
    </w:p>
    <w:p w:rsidR="00E008AC" w:rsidRDefault="00E008AC" w:rsidP="00E008AC">
      <w:pPr>
        <w:pStyle w:val="NoSpacing"/>
      </w:pPr>
    </w:p>
    <w:p w:rsidR="00E008AC" w:rsidRDefault="00E008AC" w:rsidP="00E008AC">
      <w:pPr>
        <w:pStyle w:val="NoSpacing"/>
      </w:pPr>
    </w:p>
    <w:p w:rsidR="00E008AC" w:rsidRDefault="00E008AC" w:rsidP="00E008AC">
      <w:pPr>
        <w:pStyle w:val="NoSpacing"/>
      </w:pPr>
    </w:p>
    <w:p w:rsidR="00E008AC" w:rsidRDefault="00E008AC" w:rsidP="00E008AC">
      <w:pPr>
        <w:pStyle w:val="NoSpacing"/>
      </w:pPr>
    </w:p>
    <w:p w:rsidR="00E008AC" w:rsidRDefault="00E008AC" w:rsidP="00E008AC">
      <w:pPr>
        <w:pStyle w:val="NoSpacing"/>
      </w:pPr>
      <w:r>
        <w:t>________________________________</w:t>
      </w:r>
      <w:r>
        <w:tab/>
      </w:r>
      <w:r>
        <w:tab/>
        <w:t>________________________________</w:t>
      </w:r>
    </w:p>
    <w:p w:rsidR="009F595C" w:rsidRDefault="00E008AC" w:rsidP="00066023">
      <w:pPr>
        <w:pStyle w:val="NoSpacing"/>
        <w:jc w:val="left"/>
      </w:pPr>
      <w:r>
        <w:t>Stempel/Unterschrift Auft</w:t>
      </w:r>
      <w:r w:rsidR="00066023">
        <w:t>raggeber</w:t>
      </w:r>
      <w:r w:rsidR="00066023">
        <w:tab/>
      </w:r>
      <w:r w:rsidR="00066023">
        <w:tab/>
      </w:r>
      <w:r w:rsidR="00066023">
        <w:tab/>
        <w:t xml:space="preserve">Stempel/Unterschrift </w:t>
      </w:r>
      <w:r>
        <w:t>Auftragnehmer</w:t>
      </w:r>
    </w:p>
    <w:sectPr w:rsidR="009F595C" w:rsidSect="00521ADE">
      <w:footerReference w:type="default" r:id="rId8"/>
      <w:pgSz w:w="11906" w:h="16838"/>
      <w:pgMar w:top="1417" w:right="1417" w:bottom="1134" w:left="1417" w:header="708"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B42" w:rsidRDefault="00BA5B42" w:rsidP="00AC5E77">
      <w:pPr>
        <w:spacing w:after="0" w:line="240" w:lineRule="auto"/>
      </w:pPr>
      <w:r>
        <w:separator/>
      </w:r>
    </w:p>
  </w:endnote>
  <w:endnote w:type="continuationSeparator" w:id="0">
    <w:p w:rsidR="00BA5B42" w:rsidRDefault="00BA5B42" w:rsidP="00AC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left w:w="0" w:type="dxa"/>
        <w:right w:w="0" w:type="dxa"/>
      </w:tblCellMar>
      <w:tblLook w:val="04A0" w:firstRow="1" w:lastRow="0" w:firstColumn="1" w:lastColumn="0" w:noHBand="0" w:noVBand="1"/>
    </w:tblPr>
    <w:tblGrid>
      <w:gridCol w:w="6946"/>
      <w:gridCol w:w="2126"/>
    </w:tblGrid>
    <w:tr w:rsidR="00AC2108" w:rsidRPr="00AE5654">
      <w:tc>
        <w:tcPr>
          <w:tcW w:w="7054" w:type="dxa"/>
        </w:tcPr>
        <w:p w:rsidR="00AC2108" w:rsidRPr="00AE5654" w:rsidRDefault="00E84532" w:rsidP="00AE5654">
          <w:pPr>
            <w:pStyle w:val="Footer"/>
            <w:rPr>
              <w:b/>
              <w:sz w:val="16"/>
              <w:szCs w:val="16"/>
            </w:rPr>
          </w:pPr>
          <w:r>
            <w:rPr>
              <w:b/>
              <w:sz w:val="16"/>
              <w:szCs w:val="16"/>
            </w:rPr>
            <w:t>Digital School Notes SCRUM-Vertrag</w:t>
          </w:r>
          <w:r>
            <w:rPr>
              <w:sz w:val="16"/>
              <w:szCs w:val="16"/>
            </w:rPr>
            <w:t>, Version 1.0, Stand 17. September 2015</w:t>
          </w:r>
        </w:p>
        <w:p w:rsidR="00AC2108" w:rsidRPr="00E84532" w:rsidRDefault="00E84532" w:rsidP="00E84532">
          <w:pPr>
            <w:pStyle w:val="Footer"/>
            <w:rPr>
              <w:color w:val="FF0000"/>
              <w:sz w:val="16"/>
              <w:szCs w:val="16"/>
            </w:rPr>
          </w:pPr>
          <w:r>
            <w:rPr>
              <w:color w:val="FF0000"/>
              <w:sz w:val="16"/>
              <w:szCs w:val="16"/>
            </w:rPr>
            <w:t xml:space="preserve">Vertragsmuster von: </w:t>
          </w:r>
          <w:r w:rsidR="00AC2108" w:rsidRPr="00E84532">
            <w:rPr>
              <w:color w:val="FF0000"/>
              <w:sz w:val="16"/>
              <w:szCs w:val="16"/>
            </w:rPr>
            <w:t xml:space="preserve">RA Marcus Antonius Hofmann, Münzstraße 6, 80331 München, </w:t>
          </w:r>
        </w:p>
      </w:tc>
      <w:tc>
        <w:tcPr>
          <w:tcW w:w="2158" w:type="dxa"/>
        </w:tcPr>
        <w:p w:rsidR="00AC2108" w:rsidRDefault="00AC2108">
          <w:pPr>
            <w:pStyle w:val="Footer"/>
            <w:rPr>
              <w:sz w:val="16"/>
              <w:szCs w:val="16"/>
            </w:rPr>
          </w:pPr>
        </w:p>
        <w:p w:rsidR="00AC2108" w:rsidRPr="00AE5654" w:rsidRDefault="00AC2108" w:rsidP="00AE5654">
          <w:pPr>
            <w:pStyle w:val="Footer"/>
            <w:jc w:val="right"/>
            <w:rPr>
              <w:sz w:val="16"/>
              <w:szCs w:val="16"/>
            </w:rPr>
          </w:pPr>
          <w:r>
            <w:rPr>
              <w:sz w:val="16"/>
              <w:szCs w:val="16"/>
            </w:rPr>
            <w:t xml:space="preserve">Seite </w:t>
          </w:r>
          <w:r w:rsidR="000A4185">
            <w:rPr>
              <w:sz w:val="16"/>
              <w:szCs w:val="16"/>
            </w:rPr>
            <w:fldChar w:fldCharType="begin"/>
          </w:r>
          <w:r>
            <w:rPr>
              <w:sz w:val="16"/>
              <w:szCs w:val="16"/>
            </w:rPr>
            <w:instrText xml:space="preserve"> PAGE  \* Arabic </w:instrText>
          </w:r>
          <w:r w:rsidR="000A4185">
            <w:rPr>
              <w:sz w:val="16"/>
              <w:szCs w:val="16"/>
            </w:rPr>
            <w:fldChar w:fldCharType="separate"/>
          </w:r>
          <w:r w:rsidR="004807D8">
            <w:rPr>
              <w:noProof/>
              <w:sz w:val="16"/>
              <w:szCs w:val="16"/>
            </w:rPr>
            <w:t>5</w:t>
          </w:r>
          <w:r w:rsidR="000A4185">
            <w:rPr>
              <w:sz w:val="16"/>
              <w:szCs w:val="16"/>
            </w:rPr>
            <w:fldChar w:fldCharType="end"/>
          </w:r>
          <w:r>
            <w:rPr>
              <w:sz w:val="16"/>
              <w:szCs w:val="16"/>
            </w:rPr>
            <w:t xml:space="preserve"> von </w:t>
          </w:r>
          <w:r w:rsidR="00BA5B42">
            <w:fldChar w:fldCharType="begin"/>
          </w:r>
          <w:r w:rsidR="00BA5B42">
            <w:instrText xml:space="preserve"> SEC</w:instrText>
          </w:r>
          <w:r w:rsidR="00BA5B42">
            <w:instrText xml:space="preserve">TIONPAGES  \* Arabic  \* MERGEFORMAT </w:instrText>
          </w:r>
          <w:r w:rsidR="00BA5B42">
            <w:fldChar w:fldCharType="separate"/>
          </w:r>
          <w:r w:rsidR="004807D8" w:rsidRPr="004807D8">
            <w:rPr>
              <w:noProof/>
              <w:sz w:val="16"/>
              <w:szCs w:val="16"/>
            </w:rPr>
            <w:t>6</w:t>
          </w:r>
          <w:r w:rsidR="00BA5B42">
            <w:rPr>
              <w:noProof/>
              <w:sz w:val="16"/>
              <w:szCs w:val="16"/>
            </w:rPr>
            <w:fldChar w:fldCharType="end"/>
          </w:r>
        </w:p>
      </w:tc>
    </w:tr>
  </w:tbl>
  <w:p w:rsidR="00AC2108" w:rsidRPr="00AE5654" w:rsidRDefault="00AC2108" w:rsidP="00AE5654">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B42" w:rsidRDefault="00BA5B42" w:rsidP="00AC5E77">
      <w:pPr>
        <w:spacing w:after="0" w:line="240" w:lineRule="auto"/>
      </w:pPr>
      <w:r>
        <w:separator/>
      </w:r>
    </w:p>
  </w:footnote>
  <w:footnote w:type="continuationSeparator" w:id="0">
    <w:p w:rsidR="00BA5B42" w:rsidRDefault="00BA5B42" w:rsidP="00AC5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A27EB"/>
    <w:multiLevelType w:val="hybridMultilevel"/>
    <w:tmpl w:val="36AAAA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336BA7"/>
    <w:multiLevelType w:val="hybridMultilevel"/>
    <w:tmpl w:val="327ABD8C"/>
    <w:lvl w:ilvl="0" w:tplc="B26C6A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903044"/>
    <w:multiLevelType w:val="hybridMultilevel"/>
    <w:tmpl w:val="54D85476"/>
    <w:lvl w:ilvl="0" w:tplc="A2EE2BEC">
      <w:start w:val="1"/>
      <w:numFmt w:val="decimal"/>
      <w:lvlText w:val="%1."/>
      <w:lvlJc w:val="left"/>
      <w:pPr>
        <w:ind w:left="720" w:hanging="360"/>
      </w:pPr>
      <w:rPr>
        <w:rFonts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367F"/>
    <w:rsid w:val="00001902"/>
    <w:rsid w:val="00021688"/>
    <w:rsid w:val="00030EB3"/>
    <w:rsid w:val="00031EB9"/>
    <w:rsid w:val="00050C72"/>
    <w:rsid w:val="00066023"/>
    <w:rsid w:val="00066499"/>
    <w:rsid w:val="00067C3D"/>
    <w:rsid w:val="00074452"/>
    <w:rsid w:val="00077B4F"/>
    <w:rsid w:val="000818F5"/>
    <w:rsid w:val="0008204F"/>
    <w:rsid w:val="000A306F"/>
    <w:rsid w:val="000A3AD2"/>
    <w:rsid w:val="000A4185"/>
    <w:rsid w:val="000B27CA"/>
    <w:rsid w:val="000C1C16"/>
    <w:rsid w:val="000C4062"/>
    <w:rsid w:val="000C6122"/>
    <w:rsid w:val="000E0C4C"/>
    <w:rsid w:val="000E535C"/>
    <w:rsid w:val="000E68C9"/>
    <w:rsid w:val="001020F3"/>
    <w:rsid w:val="00107118"/>
    <w:rsid w:val="001135D2"/>
    <w:rsid w:val="00116311"/>
    <w:rsid w:val="001171D1"/>
    <w:rsid w:val="001242FE"/>
    <w:rsid w:val="00141D89"/>
    <w:rsid w:val="0014292E"/>
    <w:rsid w:val="001716EE"/>
    <w:rsid w:val="00171E68"/>
    <w:rsid w:val="00185CAA"/>
    <w:rsid w:val="00187E37"/>
    <w:rsid w:val="001B1D4E"/>
    <w:rsid w:val="001C209A"/>
    <w:rsid w:val="001D5806"/>
    <w:rsid w:val="001E03F7"/>
    <w:rsid w:val="001E6C37"/>
    <w:rsid w:val="001F4A65"/>
    <w:rsid w:val="001F5648"/>
    <w:rsid w:val="002033C0"/>
    <w:rsid w:val="00204533"/>
    <w:rsid w:val="002226CC"/>
    <w:rsid w:val="002241F7"/>
    <w:rsid w:val="00242D59"/>
    <w:rsid w:val="00253A4C"/>
    <w:rsid w:val="00261B20"/>
    <w:rsid w:val="002643E5"/>
    <w:rsid w:val="0027354B"/>
    <w:rsid w:val="0029090F"/>
    <w:rsid w:val="00290BAB"/>
    <w:rsid w:val="002A3D3A"/>
    <w:rsid w:val="002C6580"/>
    <w:rsid w:val="002D1DCB"/>
    <w:rsid w:val="002F3DA3"/>
    <w:rsid w:val="002F5E9D"/>
    <w:rsid w:val="0030276C"/>
    <w:rsid w:val="00303C37"/>
    <w:rsid w:val="00306860"/>
    <w:rsid w:val="00316729"/>
    <w:rsid w:val="0032289E"/>
    <w:rsid w:val="00327B7A"/>
    <w:rsid w:val="003343ED"/>
    <w:rsid w:val="003555DD"/>
    <w:rsid w:val="003849C6"/>
    <w:rsid w:val="003873EE"/>
    <w:rsid w:val="00394B20"/>
    <w:rsid w:val="003B5461"/>
    <w:rsid w:val="003D4FE6"/>
    <w:rsid w:val="003D61EB"/>
    <w:rsid w:val="003D7096"/>
    <w:rsid w:val="003E28ED"/>
    <w:rsid w:val="003F0D6A"/>
    <w:rsid w:val="003F5D10"/>
    <w:rsid w:val="003F6421"/>
    <w:rsid w:val="00406B0A"/>
    <w:rsid w:val="00413339"/>
    <w:rsid w:val="00424E08"/>
    <w:rsid w:val="00427669"/>
    <w:rsid w:val="00430778"/>
    <w:rsid w:val="00433EF1"/>
    <w:rsid w:val="00435409"/>
    <w:rsid w:val="00436458"/>
    <w:rsid w:val="004376B2"/>
    <w:rsid w:val="00453270"/>
    <w:rsid w:val="004619C6"/>
    <w:rsid w:val="0047574F"/>
    <w:rsid w:val="00477B3B"/>
    <w:rsid w:val="004807D8"/>
    <w:rsid w:val="00480D48"/>
    <w:rsid w:val="00484B1F"/>
    <w:rsid w:val="0049031A"/>
    <w:rsid w:val="00494DB6"/>
    <w:rsid w:val="004B0447"/>
    <w:rsid w:val="004B2B67"/>
    <w:rsid w:val="004D72A8"/>
    <w:rsid w:val="004E0CC7"/>
    <w:rsid w:val="00500A30"/>
    <w:rsid w:val="00503120"/>
    <w:rsid w:val="00503173"/>
    <w:rsid w:val="005155C4"/>
    <w:rsid w:val="00520561"/>
    <w:rsid w:val="00521ADE"/>
    <w:rsid w:val="005356F6"/>
    <w:rsid w:val="005358B2"/>
    <w:rsid w:val="00543C17"/>
    <w:rsid w:val="00556EAE"/>
    <w:rsid w:val="00560317"/>
    <w:rsid w:val="00565292"/>
    <w:rsid w:val="0056704B"/>
    <w:rsid w:val="00591A17"/>
    <w:rsid w:val="005A71EF"/>
    <w:rsid w:val="005B343B"/>
    <w:rsid w:val="005B62AB"/>
    <w:rsid w:val="005B7F04"/>
    <w:rsid w:val="005C5549"/>
    <w:rsid w:val="005C57AB"/>
    <w:rsid w:val="005C678B"/>
    <w:rsid w:val="005D66F7"/>
    <w:rsid w:val="005E68CB"/>
    <w:rsid w:val="00610065"/>
    <w:rsid w:val="006275BD"/>
    <w:rsid w:val="00631FD8"/>
    <w:rsid w:val="00640AC0"/>
    <w:rsid w:val="00644385"/>
    <w:rsid w:val="006506EA"/>
    <w:rsid w:val="00651195"/>
    <w:rsid w:val="00651D54"/>
    <w:rsid w:val="006548F8"/>
    <w:rsid w:val="00663DE1"/>
    <w:rsid w:val="006727BA"/>
    <w:rsid w:val="00677AF9"/>
    <w:rsid w:val="0069726C"/>
    <w:rsid w:val="006C34DE"/>
    <w:rsid w:val="006C47D7"/>
    <w:rsid w:val="006E6FD3"/>
    <w:rsid w:val="006F3885"/>
    <w:rsid w:val="007113CC"/>
    <w:rsid w:val="0071524F"/>
    <w:rsid w:val="00715970"/>
    <w:rsid w:val="007208B3"/>
    <w:rsid w:val="00722FDC"/>
    <w:rsid w:val="0072390C"/>
    <w:rsid w:val="00737E84"/>
    <w:rsid w:val="00743DC6"/>
    <w:rsid w:val="00762C02"/>
    <w:rsid w:val="00772B37"/>
    <w:rsid w:val="007806EF"/>
    <w:rsid w:val="00782BA1"/>
    <w:rsid w:val="007866A1"/>
    <w:rsid w:val="007914E7"/>
    <w:rsid w:val="007954E6"/>
    <w:rsid w:val="007B0E9B"/>
    <w:rsid w:val="007B295B"/>
    <w:rsid w:val="007B47FC"/>
    <w:rsid w:val="007B4CB9"/>
    <w:rsid w:val="007C5CF8"/>
    <w:rsid w:val="007C6373"/>
    <w:rsid w:val="007E61A8"/>
    <w:rsid w:val="00802335"/>
    <w:rsid w:val="00803D23"/>
    <w:rsid w:val="008207F0"/>
    <w:rsid w:val="00827F93"/>
    <w:rsid w:val="00832DC3"/>
    <w:rsid w:val="008429C9"/>
    <w:rsid w:val="00847C0D"/>
    <w:rsid w:val="0085082D"/>
    <w:rsid w:val="00851BD1"/>
    <w:rsid w:val="00852D4C"/>
    <w:rsid w:val="00861511"/>
    <w:rsid w:val="00873155"/>
    <w:rsid w:val="00884185"/>
    <w:rsid w:val="00887B72"/>
    <w:rsid w:val="008918EA"/>
    <w:rsid w:val="008B778E"/>
    <w:rsid w:val="008C5014"/>
    <w:rsid w:val="008E6338"/>
    <w:rsid w:val="008F0515"/>
    <w:rsid w:val="00905F56"/>
    <w:rsid w:val="009172FB"/>
    <w:rsid w:val="00920E58"/>
    <w:rsid w:val="0092456F"/>
    <w:rsid w:val="009249FB"/>
    <w:rsid w:val="00926CE5"/>
    <w:rsid w:val="009352AE"/>
    <w:rsid w:val="00987CD9"/>
    <w:rsid w:val="009D754A"/>
    <w:rsid w:val="009E0B23"/>
    <w:rsid w:val="009E331F"/>
    <w:rsid w:val="009E4CA7"/>
    <w:rsid w:val="009F595C"/>
    <w:rsid w:val="00A044C4"/>
    <w:rsid w:val="00A0608F"/>
    <w:rsid w:val="00A125A0"/>
    <w:rsid w:val="00A63DD2"/>
    <w:rsid w:val="00A643C4"/>
    <w:rsid w:val="00A75F90"/>
    <w:rsid w:val="00A90845"/>
    <w:rsid w:val="00AA1943"/>
    <w:rsid w:val="00AA1EE1"/>
    <w:rsid w:val="00AA35C3"/>
    <w:rsid w:val="00AC2108"/>
    <w:rsid w:val="00AC2CB2"/>
    <w:rsid w:val="00AC5E77"/>
    <w:rsid w:val="00AD12C4"/>
    <w:rsid w:val="00AE0655"/>
    <w:rsid w:val="00AE5654"/>
    <w:rsid w:val="00B05789"/>
    <w:rsid w:val="00B13C38"/>
    <w:rsid w:val="00B16689"/>
    <w:rsid w:val="00B17E7E"/>
    <w:rsid w:val="00B31B39"/>
    <w:rsid w:val="00B47D64"/>
    <w:rsid w:val="00B53151"/>
    <w:rsid w:val="00B55A9E"/>
    <w:rsid w:val="00B71044"/>
    <w:rsid w:val="00B94158"/>
    <w:rsid w:val="00BA5B42"/>
    <w:rsid w:val="00BB0E3D"/>
    <w:rsid w:val="00BB4858"/>
    <w:rsid w:val="00BD2B08"/>
    <w:rsid w:val="00C25095"/>
    <w:rsid w:val="00C331B7"/>
    <w:rsid w:val="00C55322"/>
    <w:rsid w:val="00C566C1"/>
    <w:rsid w:val="00C57CB4"/>
    <w:rsid w:val="00C605DD"/>
    <w:rsid w:val="00C72AE5"/>
    <w:rsid w:val="00C767EB"/>
    <w:rsid w:val="00C85E78"/>
    <w:rsid w:val="00CA4E99"/>
    <w:rsid w:val="00CB4154"/>
    <w:rsid w:val="00CC59C6"/>
    <w:rsid w:val="00CD063C"/>
    <w:rsid w:val="00CD16B1"/>
    <w:rsid w:val="00CE2A2E"/>
    <w:rsid w:val="00CE778A"/>
    <w:rsid w:val="00D002F0"/>
    <w:rsid w:val="00D0196D"/>
    <w:rsid w:val="00D070DB"/>
    <w:rsid w:val="00D123B6"/>
    <w:rsid w:val="00D16B2E"/>
    <w:rsid w:val="00D20D83"/>
    <w:rsid w:val="00D33C29"/>
    <w:rsid w:val="00D353FA"/>
    <w:rsid w:val="00D50950"/>
    <w:rsid w:val="00D53806"/>
    <w:rsid w:val="00D57E60"/>
    <w:rsid w:val="00D70328"/>
    <w:rsid w:val="00D8038A"/>
    <w:rsid w:val="00D80F2E"/>
    <w:rsid w:val="00D948D8"/>
    <w:rsid w:val="00DA2038"/>
    <w:rsid w:val="00DA47AD"/>
    <w:rsid w:val="00DB35A8"/>
    <w:rsid w:val="00DB7685"/>
    <w:rsid w:val="00DC1246"/>
    <w:rsid w:val="00DC6621"/>
    <w:rsid w:val="00DD0566"/>
    <w:rsid w:val="00DD4992"/>
    <w:rsid w:val="00DE460F"/>
    <w:rsid w:val="00DF502F"/>
    <w:rsid w:val="00E008AC"/>
    <w:rsid w:val="00E05034"/>
    <w:rsid w:val="00E10234"/>
    <w:rsid w:val="00E15A27"/>
    <w:rsid w:val="00E20454"/>
    <w:rsid w:val="00E21203"/>
    <w:rsid w:val="00E30B88"/>
    <w:rsid w:val="00E35DC4"/>
    <w:rsid w:val="00E4117C"/>
    <w:rsid w:val="00E4443D"/>
    <w:rsid w:val="00E565EA"/>
    <w:rsid w:val="00E576F6"/>
    <w:rsid w:val="00E57FE5"/>
    <w:rsid w:val="00E6691D"/>
    <w:rsid w:val="00E810A0"/>
    <w:rsid w:val="00E811EE"/>
    <w:rsid w:val="00E84532"/>
    <w:rsid w:val="00E84B51"/>
    <w:rsid w:val="00E905FA"/>
    <w:rsid w:val="00E97543"/>
    <w:rsid w:val="00EA2A8F"/>
    <w:rsid w:val="00EB1B62"/>
    <w:rsid w:val="00EB3A37"/>
    <w:rsid w:val="00EB6042"/>
    <w:rsid w:val="00EC5FEC"/>
    <w:rsid w:val="00EC636B"/>
    <w:rsid w:val="00EC7824"/>
    <w:rsid w:val="00ED45D5"/>
    <w:rsid w:val="00ED7C74"/>
    <w:rsid w:val="00EE4406"/>
    <w:rsid w:val="00EE5D6A"/>
    <w:rsid w:val="00EE7917"/>
    <w:rsid w:val="00F038D0"/>
    <w:rsid w:val="00F03AD5"/>
    <w:rsid w:val="00F20074"/>
    <w:rsid w:val="00F20391"/>
    <w:rsid w:val="00F21C89"/>
    <w:rsid w:val="00F3118D"/>
    <w:rsid w:val="00F331FD"/>
    <w:rsid w:val="00F43756"/>
    <w:rsid w:val="00F502EC"/>
    <w:rsid w:val="00F65BF7"/>
    <w:rsid w:val="00F70571"/>
    <w:rsid w:val="00F707B3"/>
    <w:rsid w:val="00F840E9"/>
    <w:rsid w:val="00FA16ED"/>
    <w:rsid w:val="00FB00E2"/>
    <w:rsid w:val="00FC632D"/>
    <w:rsid w:val="00FC7BA8"/>
    <w:rsid w:val="00FD1154"/>
    <w:rsid w:val="00FE0B9F"/>
    <w:rsid w:val="00FE2BC7"/>
    <w:rsid w:val="00FE4FEE"/>
    <w:rsid w:val="00FF36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BFED8A-6BF5-42D5-858B-8AC0859F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AH_FT_Fließtext"/>
    <w:qFormat/>
    <w:rsid w:val="008E6338"/>
    <w:pPr>
      <w:jc w:val="both"/>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CD9"/>
    <w:pPr>
      <w:spacing w:after="0" w:line="240" w:lineRule="auto"/>
      <w:jc w:val="both"/>
    </w:pPr>
    <w:rPr>
      <w:rFonts w:ascii="Arial" w:hAnsi="Arial" w:cs="Arial"/>
      <w:sz w:val="20"/>
      <w:szCs w:val="20"/>
    </w:rPr>
  </w:style>
  <w:style w:type="paragraph" w:customStyle="1" w:styleId="RAHTTitel">
    <w:name w:val="RAH_T_Titel"/>
    <w:basedOn w:val="Normal"/>
    <w:link w:val="RAHTTitelZchn"/>
    <w:qFormat/>
    <w:rsid w:val="005358B2"/>
    <w:rPr>
      <w:b/>
      <w:sz w:val="32"/>
      <w:szCs w:val="32"/>
    </w:rPr>
  </w:style>
  <w:style w:type="paragraph" w:styleId="ListParagraph">
    <w:name w:val="List Paragraph"/>
    <w:basedOn w:val="Normal"/>
    <w:uiPriority w:val="34"/>
    <w:rsid w:val="005358B2"/>
    <w:pPr>
      <w:ind w:left="720"/>
      <w:contextualSpacing/>
    </w:pPr>
  </w:style>
  <w:style w:type="character" w:customStyle="1" w:styleId="RAHTTitelZchn">
    <w:name w:val="RAH_T_Titel Zchn"/>
    <w:basedOn w:val="DefaultParagraphFont"/>
    <w:link w:val="RAHTTitel"/>
    <w:rsid w:val="005358B2"/>
    <w:rPr>
      <w:rFonts w:ascii="Arial" w:hAnsi="Arial" w:cs="Arial"/>
      <w:b/>
      <w:sz w:val="32"/>
      <w:szCs w:val="32"/>
    </w:rPr>
  </w:style>
  <w:style w:type="paragraph" w:customStyle="1" w:styleId="RAH1berschrift1">
    <w:name w:val="RAH_Ü1_Überschrift_1"/>
    <w:basedOn w:val="Normal"/>
    <w:next w:val="Normal"/>
    <w:link w:val="RAH1berschrift1Zchn"/>
    <w:qFormat/>
    <w:rsid w:val="00926CE5"/>
    <w:pPr>
      <w:keepNext/>
      <w:spacing w:before="600"/>
    </w:pPr>
    <w:rPr>
      <w:b/>
      <w:sz w:val="24"/>
      <w:szCs w:val="24"/>
    </w:rPr>
  </w:style>
  <w:style w:type="paragraph" w:customStyle="1" w:styleId="RAH2berschrift2">
    <w:name w:val="RAH_Ü2_Überschrift_2"/>
    <w:basedOn w:val="Normal"/>
    <w:next w:val="Normal"/>
    <w:link w:val="RAH2berschrift2Zchn"/>
    <w:qFormat/>
    <w:rsid w:val="00926CE5"/>
    <w:pPr>
      <w:keepNext/>
      <w:spacing w:before="480"/>
    </w:pPr>
    <w:rPr>
      <w:b/>
    </w:rPr>
  </w:style>
  <w:style w:type="character" w:customStyle="1" w:styleId="RAH1berschrift1Zchn">
    <w:name w:val="RAH_Ü1_Überschrift_1 Zchn"/>
    <w:basedOn w:val="DefaultParagraphFont"/>
    <w:link w:val="RAH1berschrift1"/>
    <w:rsid w:val="00926CE5"/>
    <w:rPr>
      <w:rFonts w:ascii="Arial" w:hAnsi="Arial" w:cs="Arial"/>
      <w:b/>
      <w:sz w:val="24"/>
      <w:szCs w:val="24"/>
    </w:rPr>
  </w:style>
  <w:style w:type="character" w:customStyle="1" w:styleId="RAH2berschrift2Zchn">
    <w:name w:val="RAH_Ü2_Überschrift_2 Zchn"/>
    <w:basedOn w:val="DefaultParagraphFont"/>
    <w:link w:val="RAH2berschrift2"/>
    <w:rsid w:val="00926CE5"/>
    <w:rPr>
      <w:rFonts w:ascii="Arial" w:hAnsi="Arial" w:cs="Arial"/>
      <w:b/>
      <w:sz w:val="20"/>
      <w:szCs w:val="20"/>
    </w:rPr>
  </w:style>
  <w:style w:type="character" w:styleId="Hyperlink">
    <w:name w:val="Hyperlink"/>
    <w:basedOn w:val="DefaultParagraphFont"/>
    <w:uiPriority w:val="99"/>
    <w:unhideWhenUsed/>
    <w:rsid w:val="00987CD9"/>
    <w:rPr>
      <w:color w:val="0000FF" w:themeColor="hyperlink"/>
      <w:u w:val="single"/>
    </w:rPr>
  </w:style>
  <w:style w:type="paragraph" w:styleId="FootnoteText">
    <w:name w:val="footnote text"/>
    <w:basedOn w:val="Normal"/>
    <w:link w:val="FootnoteTextChar"/>
    <w:uiPriority w:val="99"/>
    <w:unhideWhenUsed/>
    <w:rsid w:val="002A3D3A"/>
    <w:pPr>
      <w:spacing w:after="0" w:line="240" w:lineRule="auto"/>
    </w:pPr>
    <w:rPr>
      <w:sz w:val="16"/>
    </w:rPr>
  </w:style>
  <w:style w:type="character" w:customStyle="1" w:styleId="FootnoteTextChar">
    <w:name w:val="Footnote Text Char"/>
    <w:basedOn w:val="DefaultParagraphFont"/>
    <w:link w:val="FootnoteText"/>
    <w:uiPriority w:val="99"/>
    <w:rsid w:val="002A3D3A"/>
    <w:rPr>
      <w:rFonts w:ascii="Arial" w:hAnsi="Arial" w:cs="Arial"/>
      <w:sz w:val="16"/>
      <w:szCs w:val="20"/>
    </w:rPr>
  </w:style>
  <w:style w:type="character" w:styleId="FootnoteReference">
    <w:name w:val="footnote reference"/>
    <w:basedOn w:val="DefaultParagraphFont"/>
    <w:uiPriority w:val="99"/>
    <w:semiHidden/>
    <w:unhideWhenUsed/>
    <w:rsid w:val="00AC5E77"/>
    <w:rPr>
      <w:vertAlign w:val="superscript"/>
    </w:rPr>
  </w:style>
  <w:style w:type="paragraph" w:customStyle="1" w:styleId="RAHAMAnmerkung">
    <w:name w:val="RAH_AM_Anmerkung"/>
    <w:basedOn w:val="Normal"/>
    <w:link w:val="RAHAMAnmerkungZchn"/>
    <w:qFormat/>
    <w:rsid w:val="007B295B"/>
    <w:rPr>
      <w:i/>
      <w:sz w:val="16"/>
      <w:szCs w:val="16"/>
    </w:rPr>
  </w:style>
  <w:style w:type="character" w:customStyle="1" w:styleId="RAHAMAnmerkungZchn">
    <w:name w:val="RAH_AM_Anmerkung Zchn"/>
    <w:basedOn w:val="DefaultParagraphFont"/>
    <w:link w:val="RAHAMAnmerkung"/>
    <w:rsid w:val="007B295B"/>
    <w:rPr>
      <w:rFonts w:ascii="Arial" w:hAnsi="Arial" w:cs="Arial"/>
      <w:i/>
      <w:sz w:val="16"/>
      <w:szCs w:val="16"/>
    </w:rPr>
  </w:style>
  <w:style w:type="paragraph" w:styleId="Header">
    <w:name w:val="header"/>
    <w:basedOn w:val="Normal"/>
    <w:link w:val="HeaderChar"/>
    <w:uiPriority w:val="99"/>
    <w:unhideWhenUsed/>
    <w:rsid w:val="00461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9C6"/>
    <w:rPr>
      <w:rFonts w:ascii="Arial" w:hAnsi="Arial" w:cs="Arial"/>
      <w:sz w:val="20"/>
      <w:szCs w:val="20"/>
    </w:rPr>
  </w:style>
  <w:style w:type="paragraph" w:styleId="Footer">
    <w:name w:val="footer"/>
    <w:basedOn w:val="Normal"/>
    <w:link w:val="FooterChar"/>
    <w:uiPriority w:val="99"/>
    <w:unhideWhenUsed/>
    <w:rsid w:val="00461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9C6"/>
    <w:rPr>
      <w:rFonts w:ascii="Arial" w:hAnsi="Arial" w:cs="Arial"/>
      <w:sz w:val="20"/>
      <w:szCs w:val="20"/>
    </w:rPr>
  </w:style>
  <w:style w:type="paragraph" w:styleId="BalloonText">
    <w:name w:val="Balloon Text"/>
    <w:basedOn w:val="Normal"/>
    <w:link w:val="BalloonTextChar"/>
    <w:uiPriority w:val="99"/>
    <w:semiHidden/>
    <w:unhideWhenUsed/>
    <w:rsid w:val="00461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9C6"/>
    <w:rPr>
      <w:rFonts w:ascii="Tahoma" w:hAnsi="Tahoma" w:cs="Tahoma"/>
      <w:sz w:val="16"/>
      <w:szCs w:val="16"/>
    </w:rPr>
  </w:style>
  <w:style w:type="table" w:styleId="TableGrid">
    <w:name w:val="Table Grid"/>
    <w:basedOn w:val="TableNormal"/>
    <w:uiPriority w:val="59"/>
    <w:rsid w:val="004619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8599A-0495-437E-978A-2A0EC56D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2311</Words>
  <Characters>14562</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Individualsoftwareerstellung mit SCRUM</vt:lpstr>
    </vt:vector>
  </TitlesOfParts>
  <Manager/>
  <Company>Rechtsanwalt Hofmann, Münzstr. 6, 80331 München</Company>
  <LinksUpToDate>false</LinksUpToDate>
  <CharactersWithSpaces>16840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Individualsoftwareerstellung mit SCRUM</dc:title>
  <dc:subject/>
  <dc:creator>Marcus Antonius Hofmann</dc:creator>
  <cp:keywords/>
  <dc:description/>
  <cp:lastModifiedBy>Adin Karic</cp:lastModifiedBy>
  <cp:revision>296</cp:revision>
  <cp:lastPrinted>2010-05-02T12:12:00Z</cp:lastPrinted>
  <dcterms:created xsi:type="dcterms:W3CDTF">2010-04-24T15:16:00Z</dcterms:created>
  <dcterms:modified xsi:type="dcterms:W3CDTF">2015-09-17T09:54:00Z</dcterms:modified>
  <cp:category>Vertragsmuster</cp:category>
</cp:coreProperties>
</file>