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B3D7" w14:textId="77777777" w:rsidR="00802CFD" w:rsidRDefault="00000000">
      <w:pPr>
        <w:jc w:val="center"/>
      </w:pPr>
      <w:r>
        <w:rPr>
          <w:rFonts w:ascii="Calibri" w:hAnsi="Calibri"/>
          <w:b/>
          <w:color w:val="1B365D"/>
          <w:sz w:val="32"/>
        </w:rPr>
        <w:t>BẢNG PHÂN TÍCH TÁC ĐỘNG TÍCH HỢP LỊCH NGÀY LỄ (FEDERAL &amp; STATE HOLIDAYS)</w:t>
      </w:r>
      <w:r>
        <w:rPr>
          <w:rFonts w:ascii="Calibri" w:hAnsi="Calibri"/>
          <w:b/>
          <w:color w:val="1B365D"/>
          <w:sz w:val="32"/>
        </w:rPr>
        <w:br/>
        <w:t>VÀO HỆ THỐNG QUẢN LÝ VIỆN DƯỠNG LÃO (LTC EHR/EMR &amp; ERP)</w:t>
      </w:r>
    </w:p>
    <w:p w14:paraId="0EE0393E" w14:textId="77777777" w:rsidR="00802CFD" w:rsidRDefault="00000000">
      <w:pPr>
        <w:jc w:val="center"/>
      </w:pPr>
      <w:r>
        <w:rPr>
          <w:rFonts w:ascii="Calibri" w:hAnsi="Calibri"/>
          <w:i/>
          <w:color w:val="555555"/>
        </w:rPr>
        <w:t>Phân tích chi tiết tác động logic nghiệp vụ và yêu cầu điều chỉnh/bổ sung trên từng màn hình chức năng</w:t>
      </w:r>
    </w:p>
    <w:p w14:paraId="4B00B5FF" w14:textId="77777777" w:rsidR="00802CFD" w:rsidRDefault="00802CFD"/>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160"/>
        <w:gridCol w:w="1008"/>
        <w:gridCol w:w="2970"/>
        <w:gridCol w:w="1350"/>
        <w:gridCol w:w="1872"/>
        <w:gridCol w:w="4032"/>
      </w:tblGrid>
      <w:tr w:rsidR="00802CFD" w:rsidRPr="005F177A" w14:paraId="794FB8B2" w14:textId="77777777" w:rsidTr="005F177A">
        <w:trPr>
          <w:jc w:val="center"/>
        </w:trPr>
        <w:tc>
          <w:tcPr>
            <w:tcW w:w="2160" w:type="dxa"/>
            <w:shd w:val="clear" w:color="auto" w:fill="1B365D"/>
            <w:tcMar>
              <w:top w:w="140" w:type="dxa"/>
              <w:left w:w="100" w:type="dxa"/>
              <w:bottom w:w="140" w:type="dxa"/>
              <w:right w:w="100" w:type="dxa"/>
            </w:tcMar>
            <w:vAlign w:val="center"/>
          </w:tcPr>
          <w:p w14:paraId="7552D37F" w14:textId="77777777" w:rsidR="00802CFD" w:rsidRPr="005F177A" w:rsidRDefault="00000000">
            <w:pPr>
              <w:jc w:val="center"/>
            </w:pPr>
            <w:r w:rsidRPr="005F177A">
              <w:rPr>
                <w:rFonts w:ascii="Calibri" w:hAnsi="Calibri"/>
                <w:b/>
                <w:color w:val="FFFFFF"/>
              </w:rPr>
              <w:t>Phân hệ / Nghiệp vụ</w:t>
            </w:r>
          </w:p>
        </w:tc>
        <w:tc>
          <w:tcPr>
            <w:tcW w:w="1008" w:type="dxa"/>
            <w:shd w:val="clear" w:color="auto" w:fill="1B365D"/>
            <w:tcMar>
              <w:top w:w="140" w:type="dxa"/>
              <w:left w:w="100" w:type="dxa"/>
              <w:bottom w:w="140" w:type="dxa"/>
              <w:right w:w="100" w:type="dxa"/>
            </w:tcMar>
            <w:vAlign w:val="center"/>
          </w:tcPr>
          <w:p w14:paraId="0588A381" w14:textId="3C64E83B" w:rsidR="00802CFD" w:rsidRPr="005F177A" w:rsidRDefault="00000000">
            <w:pPr>
              <w:jc w:val="center"/>
            </w:pPr>
            <w:r w:rsidRPr="005F177A">
              <w:rPr>
                <w:rFonts w:ascii="Calibri" w:hAnsi="Calibri"/>
                <w:b/>
                <w:color w:val="FFFFFF"/>
              </w:rPr>
              <w:t>Business logic impact</w:t>
            </w:r>
            <w:r w:rsidRPr="005F177A">
              <w:rPr>
                <w:rFonts w:ascii="Calibri" w:hAnsi="Calibri"/>
                <w:b/>
                <w:color w:val="FFFFFF"/>
              </w:rPr>
              <w:br/>
              <w:t>Analyzed? (Yes/No)</w:t>
            </w:r>
          </w:p>
        </w:tc>
        <w:tc>
          <w:tcPr>
            <w:tcW w:w="2970" w:type="dxa"/>
            <w:shd w:val="clear" w:color="auto" w:fill="1B365D"/>
            <w:tcMar>
              <w:top w:w="140" w:type="dxa"/>
              <w:left w:w="100" w:type="dxa"/>
              <w:bottom w:w="140" w:type="dxa"/>
              <w:right w:w="100" w:type="dxa"/>
            </w:tcMar>
            <w:vAlign w:val="center"/>
          </w:tcPr>
          <w:p w14:paraId="65F542C9" w14:textId="32A24C75" w:rsidR="00802CFD" w:rsidRPr="005F177A" w:rsidRDefault="00000000">
            <w:pPr>
              <w:jc w:val="center"/>
            </w:pPr>
            <w:r w:rsidRPr="005F177A">
              <w:rPr>
                <w:rFonts w:ascii="Calibri" w:hAnsi="Calibri"/>
                <w:b/>
                <w:color w:val="FFFFFF"/>
              </w:rPr>
              <w:t>Business logic impact</w:t>
            </w:r>
            <w:r w:rsidRPr="005F177A">
              <w:rPr>
                <w:rFonts w:ascii="Calibri" w:hAnsi="Calibri"/>
                <w:b/>
                <w:color w:val="FFFFFF"/>
              </w:rPr>
              <w:br/>
              <w:t>Detail / reason</w:t>
            </w:r>
          </w:p>
        </w:tc>
        <w:tc>
          <w:tcPr>
            <w:tcW w:w="1350" w:type="dxa"/>
            <w:shd w:val="clear" w:color="auto" w:fill="1B365D"/>
            <w:tcMar>
              <w:top w:w="140" w:type="dxa"/>
              <w:left w:w="100" w:type="dxa"/>
              <w:bottom w:w="140" w:type="dxa"/>
              <w:right w:w="100" w:type="dxa"/>
            </w:tcMar>
            <w:vAlign w:val="center"/>
          </w:tcPr>
          <w:p w14:paraId="0D0FF855" w14:textId="67674B75" w:rsidR="00802CFD" w:rsidRPr="005F177A" w:rsidRDefault="00000000">
            <w:pPr>
              <w:jc w:val="center"/>
            </w:pPr>
            <w:r w:rsidRPr="005F177A">
              <w:rPr>
                <w:rFonts w:ascii="Calibri" w:hAnsi="Calibri"/>
                <w:b/>
                <w:color w:val="FFFFFF"/>
              </w:rPr>
              <w:t>Screens to add/modify</w:t>
            </w:r>
            <w:r w:rsidRPr="005F177A">
              <w:rPr>
                <w:rFonts w:ascii="Calibri" w:hAnsi="Calibri"/>
                <w:b/>
                <w:color w:val="FFFFFF"/>
              </w:rPr>
              <w:br/>
              <w:t>Add/Modify? (Yes/No)</w:t>
            </w:r>
          </w:p>
        </w:tc>
        <w:tc>
          <w:tcPr>
            <w:tcW w:w="1872" w:type="dxa"/>
            <w:shd w:val="clear" w:color="auto" w:fill="1B365D"/>
            <w:tcMar>
              <w:top w:w="140" w:type="dxa"/>
              <w:left w:w="100" w:type="dxa"/>
              <w:bottom w:w="140" w:type="dxa"/>
              <w:right w:w="100" w:type="dxa"/>
            </w:tcMar>
            <w:vAlign w:val="center"/>
          </w:tcPr>
          <w:p w14:paraId="38B68A27" w14:textId="0C1F6265" w:rsidR="00802CFD" w:rsidRPr="005F177A" w:rsidRDefault="00000000">
            <w:pPr>
              <w:jc w:val="center"/>
            </w:pPr>
            <w:r w:rsidRPr="005F177A">
              <w:rPr>
                <w:rFonts w:ascii="Calibri" w:hAnsi="Calibri"/>
                <w:b/>
                <w:color w:val="FFFFFF"/>
              </w:rPr>
              <w:t>Screens to add/modify</w:t>
            </w:r>
            <w:r w:rsidRPr="005F177A">
              <w:rPr>
                <w:rFonts w:ascii="Calibri" w:hAnsi="Calibri"/>
                <w:b/>
                <w:color w:val="FFFFFF"/>
              </w:rPr>
              <w:br/>
              <w:t>Screen(s) affected</w:t>
            </w:r>
          </w:p>
        </w:tc>
        <w:tc>
          <w:tcPr>
            <w:tcW w:w="4032" w:type="dxa"/>
            <w:shd w:val="clear" w:color="auto" w:fill="1B365D"/>
            <w:tcMar>
              <w:top w:w="140" w:type="dxa"/>
              <w:left w:w="100" w:type="dxa"/>
              <w:bottom w:w="140" w:type="dxa"/>
              <w:right w:w="100" w:type="dxa"/>
            </w:tcMar>
            <w:vAlign w:val="center"/>
          </w:tcPr>
          <w:p w14:paraId="4DDED9A0" w14:textId="66705B8D" w:rsidR="00802CFD" w:rsidRPr="005F177A" w:rsidRDefault="00000000">
            <w:pPr>
              <w:jc w:val="center"/>
            </w:pPr>
            <w:r w:rsidRPr="005F177A">
              <w:rPr>
                <w:rFonts w:ascii="Calibri" w:hAnsi="Calibri"/>
                <w:b/>
                <w:color w:val="FFFFFF"/>
              </w:rPr>
              <w:t>Screens to add/modify</w:t>
            </w:r>
            <w:r w:rsidRPr="005F177A">
              <w:rPr>
                <w:rFonts w:ascii="Calibri" w:hAnsi="Calibri"/>
                <w:b/>
                <w:color w:val="FFFFFF"/>
              </w:rPr>
              <w:br/>
              <w:t>Detail / reason</w:t>
            </w:r>
          </w:p>
        </w:tc>
      </w:tr>
      <w:tr w:rsidR="00802CFD" w:rsidRPr="005F177A" w14:paraId="6E237564" w14:textId="77777777" w:rsidTr="005F177A">
        <w:trPr>
          <w:jc w:val="center"/>
        </w:trPr>
        <w:tc>
          <w:tcPr>
            <w:tcW w:w="2160" w:type="dxa"/>
            <w:shd w:val="clear" w:color="auto" w:fill="FFFFFF"/>
            <w:tcMar>
              <w:top w:w="100" w:type="dxa"/>
              <w:left w:w="120" w:type="dxa"/>
              <w:bottom w:w="100" w:type="dxa"/>
              <w:right w:w="120" w:type="dxa"/>
            </w:tcMar>
            <w:vAlign w:val="center"/>
          </w:tcPr>
          <w:p w14:paraId="026D823F" w14:textId="77777777" w:rsidR="00802CFD" w:rsidRPr="005F177A" w:rsidRDefault="00000000">
            <w:pPr>
              <w:jc w:val="center"/>
            </w:pPr>
            <w:r w:rsidRPr="005F177A">
              <w:rPr>
                <w:rFonts w:ascii="Calibri" w:hAnsi="Calibri"/>
                <w:b/>
                <w:color w:val="1B365D"/>
              </w:rPr>
              <w:t>Quản trị hệ thống</w:t>
            </w:r>
          </w:p>
          <w:p w14:paraId="3E2A6ED9" w14:textId="77777777" w:rsidR="00802CFD" w:rsidRPr="005F177A" w:rsidRDefault="00000000">
            <w:pPr>
              <w:jc w:val="center"/>
            </w:pPr>
            <w:r w:rsidRPr="005F177A">
              <w:rPr>
                <w:rFonts w:ascii="Calibri" w:hAnsi="Calibri"/>
                <w:b/>
                <w:color w:val="1B365D"/>
              </w:rPr>
              <w:t>(Admin Configuration)</w:t>
            </w:r>
          </w:p>
        </w:tc>
        <w:tc>
          <w:tcPr>
            <w:tcW w:w="1008" w:type="dxa"/>
            <w:shd w:val="clear" w:color="auto" w:fill="FFFFFF"/>
            <w:tcMar>
              <w:top w:w="100" w:type="dxa"/>
              <w:left w:w="120" w:type="dxa"/>
              <w:bottom w:w="100" w:type="dxa"/>
              <w:right w:w="120" w:type="dxa"/>
            </w:tcMar>
            <w:vAlign w:val="center"/>
          </w:tcPr>
          <w:p w14:paraId="7CEB4B01" w14:textId="77777777" w:rsidR="00802CFD" w:rsidRPr="005F177A" w:rsidRDefault="00000000">
            <w:pPr>
              <w:jc w:val="center"/>
            </w:pPr>
            <w:r w:rsidRPr="005F177A">
              <w:rPr>
                <w:rFonts w:ascii="Calibri" w:hAnsi="Calibri"/>
                <w:b/>
                <w:color w:val="008000"/>
              </w:rPr>
              <w:t>Yes</w:t>
            </w:r>
          </w:p>
        </w:tc>
        <w:tc>
          <w:tcPr>
            <w:tcW w:w="2970" w:type="dxa"/>
            <w:shd w:val="clear" w:color="auto" w:fill="FFFFFF"/>
            <w:tcMar>
              <w:top w:w="100" w:type="dxa"/>
              <w:left w:w="120" w:type="dxa"/>
              <w:bottom w:w="100" w:type="dxa"/>
              <w:right w:w="120" w:type="dxa"/>
            </w:tcMar>
            <w:vAlign w:val="center"/>
          </w:tcPr>
          <w:p w14:paraId="69A963D7" w14:textId="77777777" w:rsidR="00802CFD" w:rsidRPr="005F177A" w:rsidRDefault="00000000">
            <w:r w:rsidRPr="005F177A">
              <w:rPr>
                <w:rFonts w:ascii="Calibri" w:hAnsi="Calibri"/>
              </w:rPr>
              <w:t>Luật liên bang Mỹ quy định 11 ngày lễ chính thức (Federal holidays) và các bang có ngày lễ riêng (State holidays) nơi cơ quan hành chính và doanh nghiệp đóng cửa [cite: 8]. Hệ thống bắt buộc phải phân biệt giữa 'ngày lịch' (calendar days) và 'ngày làm việc' (business days) để làm nền tảng chuẩn hóa tính toán thời gian cho toàn bộ các phân hệ [cite: 4, 8].</w:t>
            </w:r>
          </w:p>
        </w:tc>
        <w:tc>
          <w:tcPr>
            <w:tcW w:w="1350" w:type="dxa"/>
            <w:shd w:val="clear" w:color="auto" w:fill="FFFFFF"/>
            <w:tcMar>
              <w:top w:w="100" w:type="dxa"/>
              <w:left w:w="120" w:type="dxa"/>
              <w:bottom w:w="100" w:type="dxa"/>
              <w:right w:w="120" w:type="dxa"/>
            </w:tcMar>
            <w:vAlign w:val="center"/>
          </w:tcPr>
          <w:p w14:paraId="22682053" w14:textId="77777777" w:rsidR="00802CFD" w:rsidRPr="005F177A" w:rsidRDefault="00000000">
            <w:pPr>
              <w:jc w:val="center"/>
            </w:pPr>
            <w:r w:rsidRPr="005F177A">
              <w:rPr>
                <w:rFonts w:ascii="Calibri" w:hAnsi="Calibri"/>
                <w:b/>
                <w:color w:val="008000"/>
              </w:rPr>
              <w:t>Yes</w:t>
            </w:r>
          </w:p>
        </w:tc>
        <w:tc>
          <w:tcPr>
            <w:tcW w:w="1872" w:type="dxa"/>
            <w:shd w:val="clear" w:color="auto" w:fill="FFFFFF"/>
            <w:tcMar>
              <w:top w:w="100" w:type="dxa"/>
              <w:left w:w="120" w:type="dxa"/>
              <w:bottom w:w="100" w:type="dxa"/>
              <w:right w:w="120" w:type="dxa"/>
            </w:tcMar>
            <w:vAlign w:val="center"/>
          </w:tcPr>
          <w:p w14:paraId="0FACD53D" w14:textId="77777777" w:rsidR="00802CFD" w:rsidRPr="005F177A" w:rsidRDefault="00000000">
            <w:pPr>
              <w:jc w:val="center"/>
            </w:pPr>
            <w:r w:rsidRPr="005F177A">
              <w:rPr>
                <w:rFonts w:ascii="Calibri" w:hAnsi="Calibri"/>
                <w:b/>
              </w:rPr>
              <w:t>AD-09</w:t>
            </w:r>
          </w:p>
          <w:p w14:paraId="747D4AC4" w14:textId="77777777" w:rsidR="00802CFD" w:rsidRPr="005F177A" w:rsidRDefault="00000000">
            <w:pPr>
              <w:jc w:val="center"/>
            </w:pPr>
            <w:r w:rsidRPr="005F177A">
              <w:rPr>
                <w:rFonts w:ascii="Calibri" w:hAnsi="Calibri"/>
                <w:b/>
              </w:rPr>
              <w:t>(SLA Configuration)</w:t>
            </w:r>
          </w:p>
        </w:tc>
        <w:tc>
          <w:tcPr>
            <w:tcW w:w="4032" w:type="dxa"/>
            <w:shd w:val="clear" w:color="auto" w:fill="FFFFFF"/>
            <w:tcMar>
              <w:top w:w="100" w:type="dxa"/>
              <w:left w:w="120" w:type="dxa"/>
              <w:bottom w:w="100" w:type="dxa"/>
              <w:right w:w="120" w:type="dxa"/>
            </w:tcMar>
            <w:vAlign w:val="center"/>
          </w:tcPr>
          <w:p w14:paraId="05AA3798" w14:textId="77777777" w:rsidR="00802CFD" w:rsidRPr="005F177A" w:rsidRDefault="00000000">
            <w:r w:rsidRPr="005F177A">
              <w:rPr>
                <w:rFonts w:ascii="Calibri" w:hAnsi="Calibri"/>
              </w:rPr>
              <w:t>Thêm tab/phân vùng Quản lý Lịch Ngày lễ (Holiday Calendar Management). Bổ sung nút bật/tắt cho 11 ngày lễ Liên bang, công cụ thiết lập Ngày lễ Tiểu bang (VD: Cesar Chavez Day tại CA, Kamehameha Day tại HI) và tùy chọn 'Áp dụng loại trừ ngày lễ cho SLA quy định tiểu bang' [cite: 4, 8]. Cấu hình này tự động đồng bộ thời gian đếm ngược trên M7-US-02, lịch đánh giá M1-US-06 và tính lương phụ cấp ngày lễ ở Module 4 [cite: 2, 3, 4].</w:t>
            </w:r>
          </w:p>
        </w:tc>
      </w:tr>
      <w:tr w:rsidR="00802CFD" w:rsidRPr="005F177A" w14:paraId="637C64B1" w14:textId="77777777" w:rsidTr="005F177A">
        <w:trPr>
          <w:jc w:val="center"/>
        </w:trPr>
        <w:tc>
          <w:tcPr>
            <w:tcW w:w="2160" w:type="dxa"/>
            <w:shd w:val="clear" w:color="auto" w:fill="F9FBFD"/>
            <w:tcMar>
              <w:top w:w="100" w:type="dxa"/>
              <w:left w:w="120" w:type="dxa"/>
              <w:bottom w:w="100" w:type="dxa"/>
              <w:right w:w="120" w:type="dxa"/>
            </w:tcMar>
            <w:vAlign w:val="center"/>
          </w:tcPr>
          <w:p w14:paraId="615B7FDA" w14:textId="77777777" w:rsidR="00802CFD" w:rsidRPr="005F177A" w:rsidRDefault="00000000">
            <w:pPr>
              <w:jc w:val="center"/>
            </w:pPr>
            <w:r w:rsidRPr="005F177A">
              <w:rPr>
                <w:rFonts w:ascii="Calibri" w:hAnsi="Calibri"/>
                <w:b/>
                <w:color w:val="1B365D"/>
              </w:rPr>
              <w:t xml:space="preserve">Quản lý Tiếp nhận &amp; Hồ sơ Bệnh án Điện </w:t>
            </w:r>
            <w:r w:rsidRPr="005F177A">
              <w:rPr>
                <w:rFonts w:ascii="Calibri" w:hAnsi="Calibri"/>
                <w:b/>
                <w:color w:val="1B365D"/>
              </w:rPr>
              <w:lastRenderedPageBreak/>
              <w:t>tử</w:t>
            </w:r>
          </w:p>
          <w:p w14:paraId="0E44B839" w14:textId="77777777" w:rsidR="00802CFD" w:rsidRPr="005F177A" w:rsidRDefault="00000000">
            <w:pPr>
              <w:jc w:val="center"/>
            </w:pPr>
            <w:r w:rsidRPr="005F177A">
              <w:rPr>
                <w:rFonts w:ascii="Calibri" w:hAnsi="Calibri"/>
                <w:b/>
                <w:color w:val="1B365D"/>
              </w:rPr>
              <w:t>(Intake &amp; EHR - Module 1)</w:t>
            </w:r>
          </w:p>
        </w:tc>
        <w:tc>
          <w:tcPr>
            <w:tcW w:w="1008" w:type="dxa"/>
            <w:shd w:val="clear" w:color="auto" w:fill="F9FBFD"/>
            <w:tcMar>
              <w:top w:w="100" w:type="dxa"/>
              <w:left w:w="120" w:type="dxa"/>
              <w:bottom w:w="100" w:type="dxa"/>
              <w:right w:w="120" w:type="dxa"/>
            </w:tcMar>
            <w:vAlign w:val="center"/>
          </w:tcPr>
          <w:p w14:paraId="7D5C1701" w14:textId="77777777" w:rsidR="00802CFD" w:rsidRPr="005F177A" w:rsidRDefault="00000000">
            <w:pPr>
              <w:jc w:val="center"/>
            </w:pPr>
            <w:r w:rsidRPr="005F177A">
              <w:rPr>
                <w:rFonts w:ascii="Calibri" w:hAnsi="Calibri"/>
                <w:b/>
                <w:color w:val="008000"/>
              </w:rPr>
              <w:lastRenderedPageBreak/>
              <w:t>Yes</w:t>
            </w:r>
          </w:p>
        </w:tc>
        <w:tc>
          <w:tcPr>
            <w:tcW w:w="2970" w:type="dxa"/>
            <w:shd w:val="clear" w:color="auto" w:fill="F9FBFD"/>
            <w:tcMar>
              <w:top w:w="100" w:type="dxa"/>
              <w:left w:w="120" w:type="dxa"/>
              <w:bottom w:w="100" w:type="dxa"/>
              <w:right w:w="120" w:type="dxa"/>
            </w:tcMar>
            <w:vAlign w:val="center"/>
          </w:tcPr>
          <w:p w14:paraId="50EB7953" w14:textId="77777777" w:rsidR="00802CFD" w:rsidRPr="005F177A" w:rsidRDefault="00000000">
            <w:r w:rsidRPr="005F177A">
              <w:rPr>
                <w:rFonts w:ascii="Calibri" w:hAnsi="Calibri"/>
              </w:rPr>
              <w:t xml:space="preserve">Vào các dịp nghỉ lễ, người cao tuổi thường được gia đình </w:t>
            </w:r>
            <w:r w:rsidRPr="005F177A">
              <w:rPr>
                <w:rFonts w:ascii="Calibri" w:hAnsi="Calibri"/>
              </w:rPr>
              <w:lastRenderedPageBreak/>
              <w:t>đón về nhà chơi vài ngày (Leave of Absence - LOA) [cite: 8]. Các cơ quan bảo hiểm, ngân hàng và văn phòng nhà nước đóng cửa làm gián đoạn quy trình thẩm tra tài chính (Medicaid spend-down) khi tiếp nhận bệnh nhân mới [cite: 1, 8]. Ngoài ra, lịch đánh giá lâm sàng định kỳ (MDS 14 ngày, 90 ngày) dễ bị quá hạn vi phạm pháp lý nếu rơi vào kỳ nghỉ lễ có nhân sự hành chính nghỉ [cite: 3, 8].</w:t>
            </w:r>
          </w:p>
        </w:tc>
        <w:tc>
          <w:tcPr>
            <w:tcW w:w="1350" w:type="dxa"/>
            <w:shd w:val="clear" w:color="auto" w:fill="F9FBFD"/>
            <w:tcMar>
              <w:top w:w="100" w:type="dxa"/>
              <w:left w:w="120" w:type="dxa"/>
              <w:bottom w:w="100" w:type="dxa"/>
              <w:right w:w="120" w:type="dxa"/>
            </w:tcMar>
            <w:vAlign w:val="center"/>
          </w:tcPr>
          <w:p w14:paraId="749A37A5" w14:textId="77777777" w:rsidR="00802CFD" w:rsidRPr="005F177A" w:rsidRDefault="00000000">
            <w:pPr>
              <w:jc w:val="center"/>
            </w:pPr>
            <w:r w:rsidRPr="005F177A">
              <w:rPr>
                <w:rFonts w:ascii="Calibri" w:hAnsi="Calibri"/>
                <w:b/>
                <w:color w:val="008000"/>
              </w:rPr>
              <w:lastRenderedPageBreak/>
              <w:t>Yes</w:t>
            </w:r>
          </w:p>
        </w:tc>
        <w:tc>
          <w:tcPr>
            <w:tcW w:w="1872" w:type="dxa"/>
            <w:shd w:val="clear" w:color="auto" w:fill="F9FBFD"/>
            <w:tcMar>
              <w:top w:w="100" w:type="dxa"/>
              <w:left w:w="120" w:type="dxa"/>
              <w:bottom w:w="100" w:type="dxa"/>
              <w:right w:w="120" w:type="dxa"/>
            </w:tcMar>
            <w:vAlign w:val="center"/>
          </w:tcPr>
          <w:p w14:paraId="5B55B49E" w14:textId="77777777" w:rsidR="00802CFD" w:rsidRPr="005F177A" w:rsidRDefault="00000000">
            <w:pPr>
              <w:jc w:val="center"/>
            </w:pPr>
            <w:r w:rsidRPr="005F177A">
              <w:rPr>
                <w:rFonts w:ascii="Calibri" w:hAnsi="Calibri"/>
                <w:b/>
              </w:rPr>
              <w:t>M1-US-01</w:t>
            </w:r>
          </w:p>
          <w:p w14:paraId="01FEFF06" w14:textId="77777777" w:rsidR="00802CFD" w:rsidRPr="005F177A" w:rsidRDefault="00000000">
            <w:pPr>
              <w:jc w:val="center"/>
            </w:pPr>
            <w:r w:rsidRPr="005F177A">
              <w:rPr>
                <w:rFonts w:ascii="Calibri" w:hAnsi="Calibri"/>
                <w:b/>
              </w:rPr>
              <w:lastRenderedPageBreak/>
              <w:t>M1-US-02</w:t>
            </w:r>
          </w:p>
          <w:p w14:paraId="2E8A32B1" w14:textId="77777777" w:rsidR="00802CFD" w:rsidRPr="005F177A" w:rsidRDefault="00000000">
            <w:pPr>
              <w:jc w:val="center"/>
            </w:pPr>
            <w:r w:rsidRPr="005F177A">
              <w:rPr>
                <w:rFonts w:ascii="Calibri" w:hAnsi="Calibri"/>
                <w:b/>
              </w:rPr>
              <w:t>M1-US-05</w:t>
            </w:r>
          </w:p>
          <w:p w14:paraId="06C77BE9" w14:textId="77777777" w:rsidR="00802CFD" w:rsidRPr="005F177A" w:rsidRDefault="00000000">
            <w:pPr>
              <w:jc w:val="center"/>
            </w:pPr>
            <w:r w:rsidRPr="005F177A">
              <w:rPr>
                <w:rFonts w:ascii="Calibri" w:hAnsi="Calibri"/>
                <w:b/>
              </w:rPr>
              <w:t>M1-US-06</w:t>
            </w:r>
          </w:p>
          <w:p w14:paraId="2DE94854" w14:textId="77777777" w:rsidR="00802CFD" w:rsidRPr="005F177A" w:rsidRDefault="00000000">
            <w:pPr>
              <w:jc w:val="center"/>
            </w:pPr>
            <w:r w:rsidRPr="005F177A">
              <w:rPr>
                <w:rFonts w:ascii="Calibri" w:hAnsi="Calibri"/>
                <w:b/>
              </w:rPr>
              <w:t>M1-US-07</w:t>
            </w:r>
          </w:p>
        </w:tc>
        <w:tc>
          <w:tcPr>
            <w:tcW w:w="4032" w:type="dxa"/>
            <w:shd w:val="clear" w:color="auto" w:fill="F9FBFD"/>
            <w:tcMar>
              <w:top w:w="100" w:type="dxa"/>
              <w:left w:w="120" w:type="dxa"/>
              <w:bottom w:w="100" w:type="dxa"/>
              <w:right w:w="120" w:type="dxa"/>
            </w:tcMar>
            <w:vAlign w:val="center"/>
          </w:tcPr>
          <w:p w14:paraId="69887835" w14:textId="77777777" w:rsidR="00802CFD" w:rsidRPr="005F177A" w:rsidRDefault="00000000">
            <w:r w:rsidRPr="005F177A">
              <w:rPr>
                <w:rFonts w:ascii="Calibri" w:hAnsi="Calibri"/>
              </w:rPr>
              <w:lastRenderedPageBreak/>
              <w:t xml:space="preserve">• M1-US-01 (Resident List): Thêm bộ lọc và huy hiệu trạng thái 'On Holiday LOA' </w:t>
            </w:r>
            <w:r w:rsidRPr="005F177A">
              <w:rPr>
                <w:rFonts w:ascii="Calibri" w:hAnsi="Calibri"/>
              </w:rPr>
              <w:lastRenderedPageBreak/>
              <w:t>(Nghỉ lễ cùng gia đình) để điều dưỡng nhận biết bệnh nhân vắng mặt tạm thời [cite: 5].</w:t>
            </w:r>
          </w:p>
          <w:p w14:paraId="33788436" w14:textId="77777777" w:rsidR="00802CFD" w:rsidRPr="005F177A" w:rsidRDefault="00000000">
            <w:r w:rsidRPr="005F177A">
              <w:rPr>
                <w:rFonts w:ascii="Calibri" w:hAnsi="Calibri"/>
              </w:rPr>
              <w:t>• M1-US-02 (Profile Detail): Thêm widget 'Holiday LOA Status' (thời gian đi/dự kiến về, người bảo lãnh/POA) và nút thao tác nhanh 'Ghi nhận rời đi / Trở lại sau kỳ lễ', tự động kết nối dữ liệu sang eMAR (Module 3) và tính tiền phòng (Module 6) [cite: 2, 3, 5].</w:t>
            </w:r>
          </w:p>
          <w:p w14:paraId="3174E83B" w14:textId="77777777" w:rsidR="00802CFD" w:rsidRPr="005F177A" w:rsidRDefault="00000000">
            <w:r w:rsidRPr="005F177A">
              <w:rPr>
                <w:rFonts w:ascii="Calibri" w:hAnsi="Calibri"/>
              </w:rPr>
              <w:t>• M1-US-05 (Admission Form): Thêm checkbox dưới phần đồng ý tài chính: 'Pending Holiday Business Verification' (Chờ xác minh tài chính do nghỉ lễ) kèm ngày hẹn bổ sung tự động lùi đến ngày làm việc tiếp theo sau lễ [cite: 1, 5].</w:t>
            </w:r>
          </w:p>
          <w:p w14:paraId="6CFDE663" w14:textId="77777777" w:rsidR="00802CFD" w:rsidRPr="005F177A" w:rsidRDefault="00000000">
            <w:r w:rsidRPr="005F177A">
              <w:rPr>
                <w:rFonts w:ascii="Calibri" w:hAnsi="Calibri"/>
              </w:rPr>
              <w:t>• M1-US-06 &amp; M1-US-07: Thêm cảnh báo 'Holiday Due Date Warning' nếu hạn chót đánh giá lâm sàng rơi vào ngày lễ để nhắc y tá hoàn thành trước lễ [cite: 3]; highlight các đánh giá thực hiện trong giai đoạn nghỉ lễ trong bảng lịch sử [cite: 7].</w:t>
            </w:r>
          </w:p>
        </w:tc>
      </w:tr>
      <w:tr w:rsidR="00802CFD" w:rsidRPr="005F177A" w14:paraId="183672B6" w14:textId="77777777" w:rsidTr="005F177A">
        <w:trPr>
          <w:jc w:val="center"/>
        </w:trPr>
        <w:tc>
          <w:tcPr>
            <w:tcW w:w="2160" w:type="dxa"/>
            <w:shd w:val="clear" w:color="auto" w:fill="FFFFFF"/>
            <w:tcMar>
              <w:top w:w="100" w:type="dxa"/>
              <w:left w:w="120" w:type="dxa"/>
              <w:bottom w:w="100" w:type="dxa"/>
              <w:right w:w="120" w:type="dxa"/>
            </w:tcMar>
            <w:vAlign w:val="center"/>
          </w:tcPr>
          <w:p w14:paraId="362FB68A" w14:textId="77777777" w:rsidR="00802CFD" w:rsidRPr="005F177A" w:rsidRDefault="00000000">
            <w:pPr>
              <w:jc w:val="center"/>
            </w:pPr>
            <w:r w:rsidRPr="005F177A">
              <w:rPr>
                <w:rFonts w:ascii="Calibri" w:hAnsi="Calibri"/>
                <w:b/>
                <w:color w:val="1B365D"/>
              </w:rPr>
              <w:lastRenderedPageBreak/>
              <w:t>Quản lý Phác đồ Chăm sóc &amp; Công việc Hằng ngày</w:t>
            </w:r>
          </w:p>
          <w:p w14:paraId="5F7A969C" w14:textId="77777777" w:rsidR="00802CFD" w:rsidRPr="005F177A" w:rsidRDefault="00000000">
            <w:pPr>
              <w:jc w:val="center"/>
            </w:pPr>
            <w:r w:rsidRPr="005F177A">
              <w:rPr>
                <w:rFonts w:ascii="Calibri" w:hAnsi="Calibri"/>
                <w:b/>
                <w:color w:val="1B365D"/>
              </w:rPr>
              <w:t xml:space="preserve">(Care Planning &amp; Daily Tasks - Module </w:t>
            </w:r>
            <w:r w:rsidRPr="005F177A">
              <w:rPr>
                <w:rFonts w:ascii="Calibri" w:hAnsi="Calibri"/>
                <w:b/>
                <w:color w:val="1B365D"/>
              </w:rPr>
              <w:lastRenderedPageBreak/>
              <w:t>2)</w:t>
            </w:r>
          </w:p>
        </w:tc>
        <w:tc>
          <w:tcPr>
            <w:tcW w:w="1008" w:type="dxa"/>
            <w:shd w:val="clear" w:color="auto" w:fill="FFFFFF"/>
            <w:tcMar>
              <w:top w:w="100" w:type="dxa"/>
              <w:left w:w="120" w:type="dxa"/>
              <w:bottom w:w="100" w:type="dxa"/>
              <w:right w:w="120" w:type="dxa"/>
            </w:tcMar>
            <w:vAlign w:val="center"/>
          </w:tcPr>
          <w:p w14:paraId="7CF0CDA3" w14:textId="77777777" w:rsidR="00802CFD" w:rsidRPr="005F177A" w:rsidRDefault="00000000">
            <w:pPr>
              <w:jc w:val="center"/>
            </w:pPr>
            <w:r w:rsidRPr="005F177A">
              <w:rPr>
                <w:rFonts w:ascii="Calibri" w:hAnsi="Calibri"/>
                <w:b/>
                <w:color w:val="008000"/>
              </w:rPr>
              <w:lastRenderedPageBreak/>
              <w:t>Yes</w:t>
            </w:r>
          </w:p>
        </w:tc>
        <w:tc>
          <w:tcPr>
            <w:tcW w:w="2970" w:type="dxa"/>
            <w:shd w:val="clear" w:color="auto" w:fill="FFFFFF"/>
            <w:tcMar>
              <w:top w:w="100" w:type="dxa"/>
              <w:left w:w="120" w:type="dxa"/>
              <w:bottom w:w="100" w:type="dxa"/>
              <w:right w:w="120" w:type="dxa"/>
            </w:tcMar>
            <w:vAlign w:val="center"/>
          </w:tcPr>
          <w:p w14:paraId="3D0DE6CB" w14:textId="77777777" w:rsidR="00802CFD" w:rsidRPr="005F177A" w:rsidRDefault="00000000">
            <w:r w:rsidRPr="005F177A">
              <w:rPr>
                <w:rFonts w:ascii="Calibri" w:hAnsi="Calibri"/>
              </w:rPr>
              <w:t xml:space="preserve">Lịch trình sinh hoạt hằng ngày tại viện dưỡng lão thay đổi mạnh do các sự kiện đặc biệt, lễ hội truyền thống hoặc gia đình đến thăm [cite: 8]. Khi người bệnh về nhà nghỉ lễ </w:t>
            </w:r>
            <w:r w:rsidRPr="005F177A">
              <w:rPr>
                <w:rFonts w:ascii="Calibri" w:hAnsi="Calibri"/>
              </w:rPr>
              <w:lastRenderedPageBreak/>
              <w:t>(Holiday LOA), việc không thực hiện các công việc ADL thường quy (tắm rửa, di chuyển, hỗ trợ ăn uống) sẽ gây ra cảnh báo sai về 'bỏ sót công việc', ảnh hưởng đến KPI nhân viên và làm lệch hồ sơ kiểm tra của cơ quan quản lý bang [cite: 1, 2, 8].</w:t>
            </w:r>
          </w:p>
        </w:tc>
        <w:tc>
          <w:tcPr>
            <w:tcW w:w="1350" w:type="dxa"/>
            <w:shd w:val="clear" w:color="auto" w:fill="FFFFFF"/>
            <w:tcMar>
              <w:top w:w="100" w:type="dxa"/>
              <w:left w:w="120" w:type="dxa"/>
              <w:bottom w:w="100" w:type="dxa"/>
              <w:right w:w="120" w:type="dxa"/>
            </w:tcMar>
            <w:vAlign w:val="center"/>
          </w:tcPr>
          <w:p w14:paraId="595BC7E5" w14:textId="77777777" w:rsidR="00802CFD" w:rsidRPr="005F177A" w:rsidRDefault="00000000">
            <w:pPr>
              <w:jc w:val="center"/>
            </w:pPr>
            <w:r w:rsidRPr="005F177A">
              <w:rPr>
                <w:rFonts w:ascii="Calibri" w:hAnsi="Calibri"/>
                <w:b/>
                <w:color w:val="008000"/>
              </w:rPr>
              <w:lastRenderedPageBreak/>
              <w:t>Yes</w:t>
            </w:r>
          </w:p>
        </w:tc>
        <w:tc>
          <w:tcPr>
            <w:tcW w:w="1872" w:type="dxa"/>
            <w:shd w:val="clear" w:color="auto" w:fill="FFFFFF"/>
            <w:tcMar>
              <w:top w:w="100" w:type="dxa"/>
              <w:left w:w="120" w:type="dxa"/>
              <w:bottom w:w="100" w:type="dxa"/>
              <w:right w:w="120" w:type="dxa"/>
            </w:tcMar>
            <w:vAlign w:val="center"/>
          </w:tcPr>
          <w:p w14:paraId="31108757" w14:textId="77777777" w:rsidR="00802CFD" w:rsidRPr="005F177A" w:rsidRDefault="00000000">
            <w:pPr>
              <w:jc w:val="center"/>
            </w:pPr>
            <w:r w:rsidRPr="005F177A">
              <w:rPr>
                <w:rFonts w:ascii="Calibri" w:hAnsi="Calibri"/>
                <w:b/>
              </w:rPr>
              <w:t>M2-US-01</w:t>
            </w:r>
          </w:p>
          <w:p w14:paraId="6224E4B4" w14:textId="77777777" w:rsidR="00802CFD" w:rsidRPr="005F177A" w:rsidRDefault="00000000">
            <w:pPr>
              <w:jc w:val="center"/>
            </w:pPr>
            <w:r w:rsidRPr="005F177A">
              <w:rPr>
                <w:rFonts w:ascii="Calibri" w:hAnsi="Calibri"/>
                <w:b/>
              </w:rPr>
              <w:t>M2-US-05</w:t>
            </w:r>
          </w:p>
          <w:p w14:paraId="3C66ADE6" w14:textId="77777777" w:rsidR="00802CFD" w:rsidRPr="005F177A" w:rsidRDefault="00000000">
            <w:pPr>
              <w:jc w:val="center"/>
            </w:pPr>
            <w:r w:rsidRPr="005F177A">
              <w:rPr>
                <w:rFonts w:ascii="Calibri" w:hAnsi="Calibri"/>
                <w:b/>
              </w:rPr>
              <w:t>M2-US-06</w:t>
            </w:r>
          </w:p>
        </w:tc>
        <w:tc>
          <w:tcPr>
            <w:tcW w:w="4032" w:type="dxa"/>
            <w:shd w:val="clear" w:color="auto" w:fill="FFFFFF"/>
            <w:tcMar>
              <w:top w:w="100" w:type="dxa"/>
              <w:left w:w="120" w:type="dxa"/>
              <w:bottom w:w="100" w:type="dxa"/>
              <w:right w:w="120" w:type="dxa"/>
            </w:tcMar>
            <w:vAlign w:val="center"/>
          </w:tcPr>
          <w:p w14:paraId="4A2A2898" w14:textId="77777777" w:rsidR="00802CFD" w:rsidRPr="005F177A" w:rsidRDefault="00000000">
            <w:r w:rsidRPr="005F177A">
              <w:rPr>
                <w:rFonts w:ascii="Calibri" w:hAnsi="Calibri"/>
              </w:rPr>
              <w:t xml:space="preserve">• M2-US-01 (Care Plan Create / Edit): Thêm tính năng 'Holiday / Special Event Exception' (Ngoại lệ ngày lễ/sự kiện) cho phép đặt ngoại lệ tạm thời cho các can thiệp lâm sàng (VD: cho phép tráng miệng không đường ngày Giáng sinh, tạm dừng </w:t>
            </w:r>
            <w:r w:rsidRPr="005F177A">
              <w:rPr>
                <w:rFonts w:ascii="Calibri" w:hAnsi="Calibri"/>
              </w:rPr>
              <w:lastRenderedPageBreak/>
              <w:t>tập vật lý trị liệu di chuyển) [cite: 1, 4].</w:t>
            </w:r>
          </w:p>
          <w:p w14:paraId="4E643977" w14:textId="77777777" w:rsidR="00802CFD" w:rsidRPr="005F177A" w:rsidRDefault="00000000">
            <w:r w:rsidRPr="005F177A">
              <w:rPr>
                <w:rFonts w:ascii="Calibri" w:hAnsi="Calibri"/>
              </w:rPr>
              <w:t>• M2-US-05 (Daily Task List - CNA Dashboard): Tự động gom nhóm các bệnh nhân đang nghỉ lễ tại gia đình vào mục collapsible 'Away on Holiday LOA' và làm mờ các task thường quy [cite: 2, 4].</w:t>
            </w:r>
          </w:p>
          <w:p w14:paraId="75FD79CC" w14:textId="77777777" w:rsidR="00802CFD" w:rsidRPr="005F177A" w:rsidRDefault="00000000">
            <w:r w:rsidRPr="005F177A">
              <w:rPr>
                <w:rFonts w:ascii="Calibri" w:hAnsi="Calibri"/>
              </w:rPr>
              <w:t>• M2-US-06 (Task Completion Log): Thêm tùy chọn trạng thái hoàn thành nhanh: 'Excused — Resident Away on Holiday' (Miễn trừ — Bệnh nhân nghỉ lễ) để tránh kích hoạt báo động sai sang hồ sơ EHR [cite: 2, 4].</w:t>
            </w:r>
          </w:p>
        </w:tc>
      </w:tr>
      <w:tr w:rsidR="00802CFD" w:rsidRPr="005F177A" w14:paraId="07490344" w14:textId="77777777" w:rsidTr="005F177A">
        <w:trPr>
          <w:jc w:val="center"/>
        </w:trPr>
        <w:tc>
          <w:tcPr>
            <w:tcW w:w="2160" w:type="dxa"/>
            <w:shd w:val="clear" w:color="auto" w:fill="F9FBFD"/>
            <w:tcMar>
              <w:top w:w="100" w:type="dxa"/>
              <w:left w:w="120" w:type="dxa"/>
              <w:bottom w:w="100" w:type="dxa"/>
              <w:right w:w="120" w:type="dxa"/>
            </w:tcMar>
            <w:vAlign w:val="center"/>
          </w:tcPr>
          <w:p w14:paraId="7BDB5D4C" w14:textId="77777777" w:rsidR="00802CFD" w:rsidRPr="005F177A" w:rsidRDefault="00000000">
            <w:pPr>
              <w:jc w:val="center"/>
            </w:pPr>
            <w:r w:rsidRPr="005F177A">
              <w:rPr>
                <w:rFonts w:ascii="Calibri" w:hAnsi="Calibri"/>
                <w:b/>
                <w:color w:val="1B365D"/>
              </w:rPr>
              <w:lastRenderedPageBreak/>
              <w:t>Quản lý Cấp phát Thuốc Điện tử</w:t>
            </w:r>
          </w:p>
          <w:p w14:paraId="29971AC1" w14:textId="77777777" w:rsidR="00802CFD" w:rsidRPr="005F177A" w:rsidRDefault="00000000">
            <w:pPr>
              <w:jc w:val="center"/>
            </w:pPr>
            <w:r w:rsidRPr="005F177A">
              <w:rPr>
                <w:rFonts w:ascii="Calibri" w:hAnsi="Calibri"/>
                <w:b/>
                <w:color w:val="1B365D"/>
              </w:rPr>
              <w:t>(eMAR - Module 3)</w:t>
            </w:r>
          </w:p>
        </w:tc>
        <w:tc>
          <w:tcPr>
            <w:tcW w:w="1008" w:type="dxa"/>
            <w:shd w:val="clear" w:color="auto" w:fill="F9FBFD"/>
            <w:tcMar>
              <w:top w:w="100" w:type="dxa"/>
              <w:left w:w="120" w:type="dxa"/>
              <w:bottom w:w="100" w:type="dxa"/>
              <w:right w:w="120" w:type="dxa"/>
            </w:tcMar>
            <w:vAlign w:val="center"/>
          </w:tcPr>
          <w:p w14:paraId="24EA388E" w14:textId="77777777" w:rsidR="00802CFD" w:rsidRPr="005F177A" w:rsidRDefault="00000000">
            <w:pPr>
              <w:jc w:val="center"/>
            </w:pPr>
            <w:r w:rsidRPr="005F177A">
              <w:rPr>
                <w:rFonts w:ascii="Calibri" w:hAnsi="Calibri"/>
                <w:b/>
                <w:color w:val="008000"/>
              </w:rPr>
              <w:t>Yes</w:t>
            </w:r>
          </w:p>
        </w:tc>
        <w:tc>
          <w:tcPr>
            <w:tcW w:w="2970" w:type="dxa"/>
            <w:shd w:val="clear" w:color="auto" w:fill="F9FBFD"/>
            <w:tcMar>
              <w:top w:w="100" w:type="dxa"/>
              <w:left w:w="120" w:type="dxa"/>
              <w:bottom w:w="100" w:type="dxa"/>
              <w:right w:w="120" w:type="dxa"/>
            </w:tcMar>
            <w:vAlign w:val="center"/>
          </w:tcPr>
          <w:p w14:paraId="48885C47" w14:textId="77777777" w:rsidR="00802CFD" w:rsidRPr="005F177A" w:rsidRDefault="00000000">
            <w:r w:rsidRPr="005F177A">
              <w:rPr>
                <w:rFonts w:ascii="Calibri" w:hAnsi="Calibri"/>
              </w:rPr>
              <w:t>Các nhà thuốc chăm sóc dài hạn (LTC Pharmacy) đối tác và đơn vị vận chuyển đóng cửa hoặc giảm giờ làm vào ngày lễ Liên bang/Tiểu bang [cite: 8]. Việc tự động gửi yêu cầu tái nhập kho trước 24-48 giờ sẽ thất bại nếu rơi vào đợt nghỉ lễ dài ngày, gây nguy cơ thiếu hụt thuốc trầm trọng cho bệnh nhân [cite: 2, 8]. Khi bệnh nhân về nhà nghỉ lễ, thuốc phải được đóng gói và bàn giao an toàn cho gia đình [cite: 2, 8].</w:t>
            </w:r>
          </w:p>
        </w:tc>
        <w:tc>
          <w:tcPr>
            <w:tcW w:w="1350" w:type="dxa"/>
            <w:shd w:val="clear" w:color="auto" w:fill="F9FBFD"/>
            <w:tcMar>
              <w:top w:w="100" w:type="dxa"/>
              <w:left w:w="120" w:type="dxa"/>
              <w:bottom w:w="100" w:type="dxa"/>
              <w:right w:w="120" w:type="dxa"/>
            </w:tcMar>
            <w:vAlign w:val="center"/>
          </w:tcPr>
          <w:p w14:paraId="3248EE94" w14:textId="77777777" w:rsidR="00802CFD" w:rsidRPr="005F177A" w:rsidRDefault="00000000">
            <w:pPr>
              <w:jc w:val="center"/>
            </w:pPr>
            <w:r w:rsidRPr="005F177A">
              <w:rPr>
                <w:rFonts w:ascii="Calibri" w:hAnsi="Calibri"/>
                <w:b/>
                <w:color w:val="008000"/>
              </w:rPr>
              <w:t>Yes</w:t>
            </w:r>
          </w:p>
        </w:tc>
        <w:tc>
          <w:tcPr>
            <w:tcW w:w="1872" w:type="dxa"/>
            <w:shd w:val="clear" w:color="auto" w:fill="F9FBFD"/>
            <w:tcMar>
              <w:top w:w="100" w:type="dxa"/>
              <w:left w:w="120" w:type="dxa"/>
              <w:bottom w:w="100" w:type="dxa"/>
              <w:right w:w="120" w:type="dxa"/>
            </w:tcMar>
            <w:vAlign w:val="center"/>
          </w:tcPr>
          <w:p w14:paraId="32F574FD" w14:textId="77777777" w:rsidR="00802CFD" w:rsidRPr="005F177A" w:rsidRDefault="00000000">
            <w:pPr>
              <w:jc w:val="center"/>
            </w:pPr>
            <w:r w:rsidRPr="005F177A">
              <w:rPr>
                <w:rFonts w:ascii="Calibri" w:hAnsi="Calibri"/>
                <w:b/>
              </w:rPr>
              <w:t>M3-US-02</w:t>
            </w:r>
          </w:p>
          <w:p w14:paraId="0D95E3DB" w14:textId="77777777" w:rsidR="00802CFD" w:rsidRPr="005F177A" w:rsidRDefault="00000000">
            <w:pPr>
              <w:jc w:val="center"/>
            </w:pPr>
            <w:r w:rsidRPr="005F177A">
              <w:rPr>
                <w:rFonts w:ascii="Calibri" w:hAnsi="Calibri"/>
                <w:b/>
              </w:rPr>
              <w:t>Pharmacy Dashboard</w:t>
            </w:r>
          </w:p>
          <w:p w14:paraId="4A530925" w14:textId="77777777" w:rsidR="00802CFD" w:rsidRPr="005F177A" w:rsidRDefault="00000000">
            <w:pPr>
              <w:jc w:val="center"/>
            </w:pPr>
            <w:r w:rsidRPr="005F177A">
              <w:rPr>
                <w:rFonts w:ascii="Calibri" w:hAnsi="Calibri"/>
                <w:b/>
              </w:rPr>
              <w:t>(System Level)</w:t>
            </w:r>
          </w:p>
        </w:tc>
        <w:tc>
          <w:tcPr>
            <w:tcW w:w="4032" w:type="dxa"/>
            <w:shd w:val="clear" w:color="auto" w:fill="F9FBFD"/>
            <w:tcMar>
              <w:top w:w="100" w:type="dxa"/>
              <w:left w:w="120" w:type="dxa"/>
              <w:bottom w:w="100" w:type="dxa"/>
              <w:right w:w="120" w:type="dxa"/>
            </w:tcMar>
            <w:vAlign w:val="center"/>
          </w:tcPr>
          <w:p w14:paraId="6E92C04F" w14:textId="77777777" w:rsidR="00802CFD" w:rsidRPr="005F177A" w:rsidRDefault="00000000">
            <w:r w:rsidRPr="005F177A">
              <w:rPr>
                <w:rFonts w:ascii="Calibri" w:hAnsi="Calibri"/>
              </w:rPr>
              <w:t>• M3-US-02 (Med-Pass Barcode Scan): Thêm quy trình 'Release for Holiday LOA' (Bàn giao thuốc nghỉ lễ) trên dashboard để điều dưỡng ghi nhận bàn giao các gói thuốc cho người bảo lãnh/POA [cite: 3], đánh dấu trạng thái liều dùng là 'Administered by Family (LOA)', ngăn báo động quá hạn tại trạm điều dưỡng [cite: 2].</w:t>
            </w:r>
          </w:p>
          <w:p w14:paraId="0EE877CF" w14:textId="77777777" w:rsidR="00802CFD" w:rsidRPr="005F177A" w:rsidRDefault="00000000">
            <w:r w:rsidRPr="005F177A">
              <w:rPr>
                <w:rFonts w:ascii="Calibri" w:hAnsi="Calibri"/>
              </w:rPr>
              <w:t xml:space="preserve">• Pharmacy Integration Dashboard: Tích hợp bộ đệm thời gian 'Automated Holiday Lead-Time Buffer'. Đối chiếu thuật toán tái đặt thuốc với cấu hình Lịch ngày lễ (AD-09); nếu ngày hết thuốc rơi vào cận 48 giờ trước lễ, hiển thị banner cảnh báo và tự động gửi đơn đặt mua thuốc sớm </w:t>
            </w:r>
            <w:r w:rsidRPr="005F177A">
              <w:rPr>
                <w:rFonts w:ascii="Calibri" w:hAnsi="Calibri"/>
              </w:rPr>
              <w:lastRenderedPageBreak/>
              <w:t>hơn từ 3–5 ngày làm việc [cite: 2, 8].</w:t>
            </w:r>
          </w:p>
        </w:tc>
      </w:tr>
      <w:tr w:rsidR="00802CFD" w:rsidRPr="005F177A" w14:paraId="26778E64" w14:textId="77777777" w:rsidTr="005F177A">
        <w:trPr>
          <w:jc w:val="center"/>
        </w:trPr>
        <w:tc>
          <w:tcPr>
            <w:tcW w:w="2160" w:type="dxa"/>
            <w:shd w:val="clear" w:color="auto" w:fill="FFFFFF"/>
            <w:tcMar>
              <w:top w:w="100" w:type="dxa"/>
              <w:left w:w="120" w:type="dxa"/>
              <w:bottom w:w="100" w:type="dxa"/>
              <w:right w:w="120" w:type="dxa"/>
            </w:tcMar>
            <w:vAlign w:val="center"/>
          </w:tcPr>
          <w:p w14:paraId="170EEA9F" w14:textId="77777777" w:rsidR="00802CFD" w:rsidRPr="005F177A" w:rsidRDefault="00000000">
            <w:pPr>
              <w:jc w:val="center"/>
            </w:pPr>
            <w:r w:rsidRPr="005F177A">
              <w:rPr>
                <w:rFonts w:ascii="Calibri" w:hAnsi="Calibri"/>
                <w:b/>
                <w:color w:val="1B365D"/>
              </w:rPr>
              <w:lastRenderedPageBreak/>
              <w:t>Quản lý Vận hành &amp; Nguồn nhân lực</w:t>
            </w:r>
          </w:p>
          <w:p w14:paraId="324BA1F7" w14:textId="77777777" w:rsidR="00802CFD" w:rsidRPr="005F177A" w:rsidRDefault="00000000">
            <w:pPr>
              <w:jc w:val="center"/>
            </w:pPr>
            <w:r w:rsidRPr="005F177A">
              <w:rPr>
                <w:rFonts w:ascii="Calibri" w:hAnsi="Calibri"/>
                <w:b/>
                <w:color w:val="1B365D"/>
              </w:rPr>
              <w:t>(Staff Scheduling &amp; Workforce - Module 4)</w:t>
            </w:r>
          </w:p>
        </w:tc>
        <w:tc>
          <w:tcPr>
            <w:tcW w:w="1008" w:type="dxa"/>
            <w:shd w:val="clear" w:color="auto" w:fill="FFFFFF"/>
            <w:tcMar>
              <w:top w:w="100" w:type="dxa"/>
              <w:left w:w="120" w:type="dxa"/>
              <w:bottom w:w="100" w:type="dxa"/>
              <w:right w:w="120" w:type="dxa"/>
            </w:tcMar>
            <w:vAlign w:val="center"/>
          </w:tcPr>
          <w:p w14:paraId="1A915028" w14:textId="77777777" w:rsidR="00802CFD" w:rsidRPr="005F177A" w:rsidRDefault="00000000">
            <w:pPr>
              <w:jc w:val="center"/>
            </w:pPr>
            <w:r w:rsidRPr="005F177A">
              <w:rPr>
                <w:rFonts w:ascii="Calibri" w:hAnsi="Calibri"/>
                <w:b/>
                <w:color w:val="008000"/>
              </w:rPr>
              <w:t>Yes</w:t>
            </w:r>
          </w:p>
        </w:tc>
        <w:tc>
          <w:tcPr>
            <w:tcW w:w="2970" w:type="dxa"/>
            <w:shd w:val="clear" w:color="auto" w:fill="FFFFFF"/>
            <w:tcMar>
              <w:top w:w="100" w:type="dxa"/>
              <w:left w:w="120" w:type="dxa"/>
              <w:bottom w:w="100" w:type="dxa"/>
              <w:right w:w="120" w:type="dxa"/>
            </w:tcMar>
            <w:vAlign w:val="center"/>
          </w:tcPr>
          <w:p w14:paraId="53BCD6B0" w14:textId="77777777" w:rsidR="00802CFD" w:rsidRPr="005F177A" w:rsidRDefault="00000000">
            <w:r w:rsidRPr="005F177A">
              <w:rPr>
                <w:rFonts w:ascii="Calibri" w:hAnsi="Calibri"/>
              </w:rPr>
              <w:t>Tỷ lệ điều dưỡng/bệnh nhân bắt buộc bởi luật pháp cực kỳ khắt khe [cite: 1, 2]. Vào ngày lễ, trường học đóng cửa, nhân viên có nhu cầu nghỉ ngơi cùng gia đình hoặc đi du lịch làm nguồn lực lao động biến động mạnh [cite: 8]. Các ca làm việc trống (Open Shifts) trên Sàn giao dịch ca làm việc (Shift Bourse) sẽ khó thu hút nhân sự nếu không có chế độ lương phụ cấp rõ ràng, dẫn đến rủi ro phạt nặng hoặc thu hồi giấy phép do thiếu người [cite: 1, 2, 8].</w:t>
            </w:r>
          </w:p>
        </w:tc>
        <w:tc>
          <w:tcPr>
            <w:tcW w:w="1350" w:type="dxa"/>
            <w:shd w:val="clear" w:color="auto" w:fill="FFFFFF"/>
            <w:tcMar>
              <w:top w:w="100" w:type="dxa"/>
              <w:left w:w="120" w:type="dxa"/>
              <w:bottom w:w="100" w:type="dxa"/>
              <w:right w:w="120" w:type="dxa"/>
            </w:tcMar>
            <w:vAlign w:val="center"/>
          </w:tcPr>
          <w:p w14:paraId="0E84F4B5" w14:textId="77777777" w:rsidR="00802CFD" w:rsidRPr="005F177A" w:rsidRDefault="00000000">
            <w:pPr>
              <w:jc w:val="center"/>
            </w:pPr>
            <w:r w:rsidRPr="005F177A">
              <w:rPr>
                <w:rFonts w:ascii="Calibri" w:hAnsi="Calibri"/>
                <w:b/>
                <w:color w:val="008000"/>
              </w:rPr>
              <w:t>Yes</w:t>
            </w:r>
          </w:p>
        </w:tc>
        <w:tc>
          <w:tcPr>
            <w:tcW w:w="1872" w:type="dxa"/>
            <w:shd w:val="clear" w:color="auto" w:fill="FFFFFF"/>
            <w:tcMar>
              <w:top w:w="100" w:type="dxa"/>
              <w:left w:w="120" w:type="dxa"/>
              <w:bottom w:w="100" w:type="dxa"/>
              <w:right w:w="120" w:type="dxa"/>
            </w:tcMar>
            <w:vAlign w:val="center"/>
          </w:tcPr>
          <w:p w14:paraId="1DAC8445" w14:textId="77777777" w:rsidR="00802CFD" w:rsidRPr="005F177A" w:rsidRDefault="00000000">
            <w:pPr>
              <w:jc w:val="center"/>
            </w:pPr>
            <w:r w:rsidRPr="005F177A">
              <w:rPr>
                <w:rFonts w:ascii="Calibri" w:hAnsi="Calibri"/>
                <w:b/>
              </w:rPr>
              <w:t>Staff Scheduling</w:t>
            </w:r>
          </w:p>
          <w:p w14:paraId="7E5B0D99" w14:textId="77777777" w:rsidR="00802CFD" w:rsidRPr="005F177A" w:rsidRDefault="00000000">
            <w:pPr>
              <w:jc w:val="center"/>
            </w:pPr>
            <w:r w:rsidRPr="005F177A">
              <w:rPr>
                <w:rFonts w:ascii="Calibri" w:hAnsi="Calibri"/>
                <w:b/>
              </w:rPr>
              <w:t>Shift Bourse</w:t>
            </w:r>
          </w:p>
          <w:p w14:paraId="0625B22D" w14:textId="77777777" w:rsidR="00802CFD" w:rsidRPr="005F177A" w:rsidRDefault="00000000">
            <w:pPr>
              <w:jc w:val="center"/>
            </w:pPr>
            <w:r w:rsidRPr="005F177A">
              <w:rPr>
                <w:rFonts w:ascii="Calibri" w:hAnsi="Calibri"/>
                <w:b/>
              </w:rPr>
              <w:t>(Open Shifts)</w:t>
            </w:r>
          </w:p>
        </w:tc>
        <w:tc>
          <w:tcPr>
            <w:tcW w:w="4032" w:type="dxa"/>
            <w:shd w:val="clear" w:color="auto" w:fill="FFFFFF"/>
            <w:tcMar>
              <w:top w:w="100" w:type="dxa"/>
              <w:left w:w="120" w:type="dxa"/>
              <w:bottom w:w="100" w:type="dxa"/>
              <w:right w:w="120" w:type="dxa"/>
            </w:tcMar>
            <w:vAlign w:val="center"/>
          </w:tcPr>
          <w:p w14:paraId="6F312B1B" w14:textId="77777777" w:rsidR="00802CFD" w:rsidRPr="005F177A" w:rsidRDefault="00000000">
            <w:r w:rsidRPr="005F177A">
              <w:rPr>
                <w:rFonts w:ascii="Calibri" w:hAnsi="Calibri"/>
              </w:rPr>
              <w:t>• Trên lịch phân ca tổng thể, làm nổi bật các ngày lễ Liên bang và Tiểu bang bằng huy hiệu 'Holiday Rate (1.5x / 2x Pay)' [cite: 2, 8].</w:t>
            </w:r>
          </w:p>
          <w:p w14:paraId="4C4FA4F1" w14:textId="77777777" w:rsidR="00802CFD" w:rsidRPr="005F177A" w:rsidRDefault="00000000">
            <w:r w:rsidRPr="005F177A">
              <w:rPr>
                <w:rFonts w:ascii="Calibri" w:hAnsi="Calibri"/>
              </w:rPr>
              <w:t>• Trên ứng dụng di động Shift Bourse, gửi thông báo ưu tiên cho các ca trống ngày lễ, hiển thị rõ mức lương khuyến khích ngay trên thẻ nhận ca để kích thích điều dưỡng và CNA nhận ca, duy trì đúng tỷ lệ chăm sóc hợp pháp theo Quy tắc BR-06 và M2-US-05 [cite: 1, 2].</w:t>
            </w:r>
          </w:p>
        </w:tc>
      </w:tr>
      <w:tr w:rsidR="00802CFD" w:rsidRPr="005F177A" w14:paraId="7C614B18" w14:textId="77777777" w:rsidTr="005F177A">
        <w:trPr>
          <w:jc w:val="center"/>
        </w:trPr>
        <w:tc>
          <w:tcPr>
            <w:tcW w:w="2160" w:type="dxa"/>
            <w:shd w:val="clear" w:color="auto" w:fill="F9FBFD"/>
            <w:tcMar>
              <w:top w:w="100" w:type="dxa"/>
              <w:left w:w="120" w:type="dxa"/>
              <w:bottom w:w="100" w:type="dxa"/>
              <w:right w:w="120" w:type="dxa"/>
            </w:tcMar>
            <w:vAlign w:val="center"/>
          </w:tcPr>
          <w:p w14:paraId="539E47D3" w14:textId="77777777" w:rsidR="00802CFD" w:rsidRPr="005F177A" w:rsidRDefault="00000000">
            <w:pPr>
              <w:jc w:val="center"/>
            </w:pPr>
            <w:r w:rsidRPr="005F177A">
              <w:rPr>
                <w:rFonts w:ascii="Calibri" w:hAnsi="Calibri"/>
                <w:b/>
                <w:color w:val="1B365D"/>
              </w:rPr>
              <w:t>Quản lý Dịch vụ Ẩm thực &amp; Nhà ăn</w:t>
            </w:r>
          </w:p>
          <w:p w14:paraId="7A365E03" w14:textId="77777777" w:rsidR="00802CFD" w:rsidRPr="005F177A" w:rsidRDefault="00000000">
            <w:pPr>
              <w:jc w:val="center"/>
            </w:pPr>
            <w:r w:rsidRPr="005F177A">
              <w:rPr>
                <w:rFonts w:ascii="Calibri" w:hAnsi="Calibri"/>
                <w:b/>
                <w:color w:val="1B365D"/>
              </w:rPr>
              <w:t>(Dining &amp; Dietary POS - Module 5)</w:t>
            </w:r>
          </w:p>
        </w:tc>
        <w:tc>
          <w:tcPr>
            <w:tcW w:w="1008" w:type="dxa"/>
            <w:shd w:val="clear" w:color="auto" w:fill="F9FBFD"/>
            <w:tcMar>
              <w:top w:w="100" w:type="dxa"/>
              <w:left w:w="120" w:type="dxa"/>
              <w:bottom w:w="100" w:type="dxa"/>
              <w:right w:w="120" w:type="dxa"/>
            </w:tcMar>
            <w:vAlign w:val="center"/>
          </w:tcPr>
          <w:p w14:paraId="12C19CAB" w14:textId="77777777" w:rsidR="00802CFD" w:rsidRPr="005F177A" w:rsidRDefault="00000000">
            <w:pPr>
              <w:jc w:val="center"/>
            </w:pPr>
            <w:r w:rsidRPr="005F177A">
              <w:rPr>
                <w:rFonts w:ascii="Calibri" w:hAnsi="Calibri"/>
                <w:b/>
                <w:color w:val="008000"/>
              </w:rPr>
              <w:t>Yes</w:t>
            </w:r>
          </w:p>
        </w:tc>
        <w:tc>
          <w:tcPr>
            <w:tcW w:w="2970" w:type="dxa"/>
            <w:shd w:val="clear" w:color="auto" w:fill="F9FBFD"/>
            <w:tcMar>
              <w:top w:w="100" w:type="dxa"/>
              <w:left w:w="120" w:type="dxa"/>
              <w:bottom w:w="100" w:type="dxa"/>
              <w:right w:w="120" w:type="dxa"/>
            </w:tcMar>
            <w:vAlign w:val="center"/>
          </w:tcPr>
          <w:p w14:paraId="28A3FE1A" w14:textId="77777777" w:rsidR="00802CFD" w:rsidRPr="005F177A" w:rsidRDefault="00000000">
            <w:r w:rsidRPr="005F177A">
              <w:rPr>
                <w:rFonts w:ascii="Calibri" w:hAnsi="Calibri"/>
              </w:rPr>
              <w:t xml:space="preserve">Viện dưỡng lão hiện đại thường tổ chức các bữa tiệc đặc biệt dịp lễ (VD: Tiệc gà tây Thanksgiving, BBQ ngày 4 tháng 7) và gia đình thường đến dùng bữa cùng người thân [cite: 8]. Hệ thống POS hiện tại chỉ kiểm soát khẩu phần của người bệnh theo lệnh bác sĩ, chưa hỗ trợ thực đơn ngày lễ hoặc tính phí bữa </w:t>
            </w:r>
            <w:r w:rsidRPr="005F177A">
              <w:rPr>
                <w:rFonts w:ascii="Calibri" w:hAnsi="Calibri"/>
              </w:rPr>
              <w:lastRenderedPageBreak/>
              <w:t>ăn cho khách truy cập [cite: 1, 2].</w:t>
            </w:r>
          </w:p>
        </w:tc>
        <w:tc>
          <w:tcPr>
            <w:tcW w:w="1350" w:type="dxa"/>
            <w:shd w:val="clear" w:color="auto" w:fill="F9FBFD"/>
            <w:tcMar>
              <w:top w:w="100" w:type="dxa"/>
              <w:left w:w="120" w:type="dxa"/>
              <w:bottom w:w="100" w:type="dxa"/>
              <w:right w:w="120" w:type="dxa"/>
            </w:tcMar>
            <w:vAlign w:val="center"/>
          </w:tcPr>
          <w:p w14:paraId="3657E4D7" w14:textId="77777777" w:rsidR="00802CFD" w:rsidRPr="005F177A" w:rsidRDefault="00000000">
            <w:pPr>
              <w:jc w:val="center"/>
            </w:pPr>
            <w:r w:rsidRPr="005F177A">
              <w:rPr>
                <w:rFonts w:ascii="Calibri" w:hAnsi="Calibri"/>
                <w:b/>
                <w:color w:val="008000"/>
              </w:rPr>
              <w:lastRenderedPageBreak/>
              <w:t>Yes</w:t>
            </w:r>
          </w:p>
        </w:tc>
        <w:tc>
          <w:tcPr>
            <w:tcW w:w="1872" w:type="dxa"/>
            <w:shd w:val="clear" w:color="auto" w:fill="F9FBFD"/>
            <w:tcMar>
              <w:top w:w="100" w:type="dxa"/>
              <w:left w:w="120" w:type="dxa"/>
              <w:bottom w:w="100" w:type="dxa"/>
              <w:right w:w="120" w:type="dxa"/>
            </w:tcMar>
            <w:vAlign w:val="center"/>
          </w:tcPr>
          <w:p w14:paraId="64F2EB30" w14:textId="77777777" w:rsidR="00802CFD" w:rsidRPr="005F177A" w:rsidRDefault="00000000">
            <w:pPr>
              <w:jc w:val="center"/>
            </w:pPr>
            <w:r w:rsidRPr="005F177A">
              <w:rPr>
                <w:rFonts w:ascii="Calibri" w:hAnsi="Calibri"/>
                <w:b/>
              </w:rPr>
              <w:t>Tableside POS Tablet</w:t>
            </w:r>
          </w:p>
          <w:p w14:paraId="56357D88" w14:textId="77777777" w:rsidR="00802CFD" w:rsidRPr="005F177A" w:rsidRDefault="00000000">
            <w:pPr>
              <w:jc w:val="center"/>
            </w:pPr>
            <w:r w:rsidRPr="005F177A">
              <w:rPr>
                <w:rFonts w:ascii="Calibri" w:hAnsi="Calibri"/>
                <w:b/>
              </w:rPr>
              <w:t>(Dining Ordering Screen)</w:t>
            </w:r>
          </w:p>
        </w:tc>
        <w:tc>
          <w:tcPr>
            <w:tcW w:w="4032" w:type="dxa"/>
            <w:shd w:val="clear" w:color="auto" w:fill="F9FBFD"/>
            <w:tcMar>
              <w:top w:w="100" w:type="dxa"/>
              <w:left w:w="120" w:type="dxa"/>
              <w:bottom w:w="100" w:type="dxa"/>
              <w:right w:w="120" w:type="dxa"/>
            </w:tcMar>
            <w:vAlign w:val="center"/>
          </w:tcPr>
          <w:p w14:paraId="5D1DB63A" w14:textId="77777777" w:rsidR="00802CFD" w:rsidRPr="005F177A" w:rsidRDefault="00000000">
            <w:r w:rsidRPr="005F177A">
              <w:rPr>
                <w:rFonts w:ascii="Calibri" w:hAnsi="Calibri"/>
              </w:rPr>
              <w:t>• Bổ sung chế độ 'Holiday Feast Menu' (Thực đơn Tiệc ngày lễ) trên màn hình đặt món tại bàn, duy trì tự động chặn các món có thành phần dị ứng nhưng cung cấp thêm các món ăn truyền thống mùa lễ [cite: 2, 8].</w:t>
            </w:r>
          </w:p>
          <w:p w14:paraId="57E4B785" w14:textId="77777777" w:rsidR="00802CFD" w:rsidRPr="005F177A" w:rsidRDefault="00000000">
            <w:r w:rsidRPr="005F177A">
              <w:rPr>
                <w:rFonts w:ascii="Calibri" w:hAnsi="Calibri"/>
              </w:rPr>
              <w:t xml:space="preserve">• Thêm bộ đếm 'Guest / Family Meal Add-on' (Suất ăn cho khách/gia đình) trên màn hình POS, cho phép thanh toán trực tiếp qua thẻ hoặc tự động chuyển chi phí sang Module 6 (Billing) để gộp vào hóa đơn </w:t>
            </w:r>
            <w:r w:rsidRPr="005F177A">
              <w:rPr>
                <w:rFonts w:ascii="Calibri" w:hAnsi="Calibri"/>
              </w:rPr>
              <w:lastRenderedPageBreak/>
              <w:t>tháng của gia đình [cite: 2].</w:t>
            </w:r>
          </w:p>
        </w:tc>
      </w:tr>
      <w:tr w:rsidR="00802CFD" w:rsidRPr="005F177A" w14:paraId="6649A8E4" w14:textId="77777777" w:rsidTr="005F177A">
        <w:trPr>
          <w:jc w:val="center"/>
        </w:trPr>
        <w:tc>
          <w:tcPr>
            <w:tcW w:w="2160" w:type="dxa"/>
            <w:shd w:val="clear" w:color="auto" w:fill="FFFFFF"/>
            <w:tcMar>
              <w:top w:w="100" w:type="dxa"/>
              <w:left w:w="120" w:type="dxa"/>
              <w:bottom w:w="100" w:type="dxa"/>
              <w:right w:w="120" w:type="dxa"/>
            </w:tcMar>
            <w:vAlign w:val="center"/>
          </w:tcPr>
          <w:p w14:paraId="3B8AD97F" w14:textId="77777777" w:rsidR="00802CFD" w:rsidRPr="005F177A" w:rsidRDefault="00000000">
            <w:pPr>
              <w:jc w:val="center"/>
            </w:pPr>
            <w:r w:rsidRPr="005F177A">
              <w:rPr>
                <w:rFonts w:ascii="Calibri" w:hAnsi="Calibri"/>
                <w:b/>
                <w:color w:val="1B365D"/>
              </w:rPr>
              <w:lastRenderedPageBreak/>
              <w:t>Tài chính, Viện phí &amp; Chu trình Doanh thu</w:t>
            </w:r>
          </w:p>
          <w:p w14:paraId="58C6A7B0" w14:textId="77777777" w:rsidR="00802CFD" w:rsidRPr="005F177A" w:rsidRDefault="00000000">
            <w:pPr>
              <w:jc w:val="center"/>
            </w:pPr>
            <w:r w:rsidRPr="005F177A">
              <w:rPr>
                <w:rFonts w:ascii="Calibri" w:hAnsi="Calibri"/>
                <w:b/>
                <w:color w:val="1B365D"/>
              </w:rPr>
              <w:t>(Billing &amp; RCM - Module 6)</w:t>
            </w:r>
          </w:p>
        </w:tc>
        <w:tc>
          <w:tcPr>
            <w:tcW w:w="1008" w:type="dxa"/>
            <w:shd w:val="clear" w:color="auto" w:fill="FFFFFF"/>
            <w:tcMar>
              <w:top w:w="100" w:type="dxa"/>
              <w:left w:w="120" w:type="dxa"/>
              <w:bottom w:w="100" w:type="dxa"/>
              <w:right w:w="120" w:type="dxa"/>
            </w:tcMar>
            <w:vAlign w:val="center"/>
          </w:tcPr>
          <w:p w14:paraId="581C00E0" w14:textId="77777777" w:rsidR="00802CFD" w:rsidRPr="005F177A" w:rsidRDefault="00000000">
            <w:pPr>
              <w:jc w:val="center"/>
            </w:pPr>
            <w:r w:rsidRPr="005F177A">
              <w:rPr>
                <w:rFonts w:ascii="Calibri" w:hAnsi="Calibri"/>
                <w:b/>
                <w:color w:val="008000"/>
              </w:rPr>
              <w:t>Yes</w:t>
            </w:r>
          </w:p>
        </w:tc>
        <w:tc>
          <w:tcPr>
            <w:tcW w:w="2970" w:type="dxa"/>
            <w:shd w:val="clear" w:color="auto" w:fill="FFFFFF"/>
            <w:tcMar>
              <w:top w:w="100" w:type="dxa"/>
              <w:left w:w="120" w:type="dxa"/>
              <w:bottom w:w="100" w:type="dxa"/>
              <w:right w:w="120" w:type="dxa"/>
            </w:tcMar>
            <w:vAlign w:val="center"/>
          </w:tcPr>
          <w:p w14:paraId="455A6778" w14:textId="77777777" w:rsidR="00802CFD" w:rsidRPr="005F177A" w:rsidRDefault="00000000">
            <w:r w:rsidRPr="005F177A">
              <w:rPr>
                <w:rFonts w:ascii="Calibri" w:hAnsi="Calibri"/>
              </w:rPr>
              <w:t>Các trung tâm thanh toán bù trừ bảo hiểm Medicare/Medicaid (Clearinghouse) và hệ thống ngân hàng đóng cửa vào ngày lễ Liên bang/Tiểu bang [cite: 1, 2, 8]. Ngoài ra, quy định chi trả của Medicaid thường giảm xuống 'mức giữ giường' (bed-hold rate) khi bệnh nhân rời viện về nhà nghỉ lễ (Holiday LOA) [cite: 1, 8].</w:t>
            </w:r>
          </w:p>
        </w:tc>
        <w:tc>
          <w:tcPr>
            <w:tcW w:w="1350" w:type="dxa"/>
            <w:shd w:val="clear" w:color="auto" w:fill="FFFFFF"/>
            <w:tcMar>
              <w:top w:w="100" w:type="dxa"/>
              <w:left w:w="120" w:type="dxa"/>
              <w:bottom w:w="100" w:type="dxa"/>
              <w:right w:w="120" w:type="dxa"/>
            </w:tcMar>
            <w:vAlign w:val="center"/>
          </w:tcPr>
          <w:p w14:paraId="3840351F" w14:textId="77777777" w:rsidR="00802CFD" w:rsidRPr="005F177A" w:rsidRDefault="00000000">
            <w:pPr>
              <w:jc w:val="center"/>
            </w:pPr>
            <w:r w:rsidRPr="005F177A">
              <w:rPr>
                <w:rFonts w:ascii="Calibri" w:hAnsi="Calibri"/>
                <w:b/>
                <w:color w:val="008000"/>
              </w:rPr>
              <w:t>Yes</w:t>
            </w:r>
          </w:p>
        </w:tc>
        <w:tc>
          <w:tcPr>
            <w:tcW w:w="1872" w:type="dxa"/>
            <w:shd w:val="clear" w:color="auto" w:fill="FFFFFF"/>
            <w:tcMar>
              <w:top w:w="100" w:type="dxa"/>
              <w:left w:w="120" w:type="dxa"/>
              <w:bottom w:w="100" w:type="dxa"/>
              <w:right w:w="120" w:type="dxa"/>
            </w:tcMar>
            <w:vAlign w:val="center"/>
          </w:tcPr>
          <w:p w14:paraId="1242A787" w14:textId="77777777" w:rsidR="00802CFD" w:rsidRPr="005F177A" w:rsidRDefault="00000000">
            <w:pPr>
              <w:jc w:val="center"/>
            </w:pPr>
            <w:r w:rsidRPr="005F177A">
              <w:rPr>
                <w:rFonts w:ascii="Calibri" w:hAnsi="Calibri"/>
                <w:b/>
              </w:rPr>
              <w:t>Billing &amp; RCM Dashboard</w:t>
            </w:r>
          </w:p>
          <w:p w14:paraId="2221A18A" w14:textId="77777777" w:rsidR="00802CFD" w:rsidRPr="005F177A" w:rsidRDefault="00000000">
            <w:pPr>
              <w:jc w:val="center"/>
            </w:pPr>
            <w:r w:rsidRPr="005F177A">
              <w:rPr>
                <w:rFonts w:ascii="Calibri" w:hAnsi="Calibri"/>
                <w:b/>
              </w:rPr>
              <w:t>Multi-Payer Billing / Invoice Generator</w:t>
            </w:r>
          </w:p>
        </w:tc>
        <w:tc>
          <w:tcPr>
            <w:tcW w:w="4032" w:type="dxa"/>
            <w:shd w:val="clear" w:color="auto" w:fill="FFFFFF"/>
            <w:tcMar>
              <w:top w:w="100" w:type="dxa"/>
              <w:left w:w="120" w:type="dxa"/>
              <w:bottom w:w="100" w:type="dxa"/>
              <w:right w:w="120" w:type="dxa"/>
            </w:tcMar>
            <w:vAlign w:val="center"/>
          </w:tcPr>
          <w:p w14:paraId="7F3EE726" w14:textId="77777777" w:rsidR="00802CFD" w:rsidRPr="005F177A" w:rsidRDefault="00000000">
            <w:r w:rsidRPr="005F177A">
              <w:rPr>
                <w:rFonts w:ascii="Calibri" w:hAnsi="Calibri"/>
              </w:rPr>
              <w:t>• Trên dashboard quản lý yêu cầu bồi thường, thêm thanh thông báo 'Clearinghouse Holiday Schedule' để dự báo độ trễ xử lý dữ liệu EDI 837 / EDI 835 do nghỉ lễ [cite: 1, 2].</w:t>
            </w:r>
          </w:p>
          <w:p w14:paraId="2B36899A" w14:textId="77777777" w:rsidR="00802CFD" w:rsidRPr="005F177A" w:rsidRDefault="00000000">
            <w:r w:rsidRPr="005F177A">
              <w:rPr>
                <w:rFonts w:ascii="Calibri" w:hAnsi="Calibri"/>
              </w:rPr>
              <w:t>• Trên màn hình tạo hóa đơn Multi-Payer Billing, tích hợp tính năng tự động tính điều chỉnh 'Holiday LOA Bed-Hold Adjustment' (Khấu trừ chi phí giữ giường nghỉ lễ) đối chiếu trực tiếp từ số ngày vắng mặt ghi nhận ở M1-US-02, cập nhật chính xác vào hóa đơn thanh toán tự túc (Private Pay) của gia đình gửi sang Module 8 [cite: 2, 3].</w:t>
            </w:r>
          </w:p>
        </w:tc>
      </w:tr>
      <w:tr w:rsidR="00802CFD" w:rsidRPr="005F177A" w14:paraId="6C381AA8" w14:textId="77777777" w:rsidTr="005F177A">
        <w:trPr>
          <w:jc w:val="center"/>
        </w:trPr>
        <w:tc>
          <w:tcPr>
            <w:tcW w:w="2160" w:type="dxa"/>
            <w:shd w:val="clear" w:color="auto" w:fill="F9FBFD"/>
            <w:tcMar>
              <w:top w:w="100" w:type="dxa"/>
              <w:left w:w="120" w:type="dxa"/>
              <w:bottom w:w="100" w:type="dxa"/>
              <w:right w:w="120" w:type="dxa"/>
            </w:tcMar>
            <w:vAlign w:val="center"/>
          </w:tcPr>
          <w:p w14:paraId="32E12BC3" w14:textId="77777777" w:rsidR="00802CFD" w:rsidRPr="005F177A" w:rsidRDefault="00000000">
            <w:pPr>
              <w:jc w:val="center"/>
            </w:pPr>
            <w:r w:rsidRPr="005F177A">
              <w:rPr>
                <w:rFonts w:ascii="Calibri" w:hAnsi="Calibri"/>
                <w:b/>
                <w:color w:val="1B365D"/>
              </w:rPr>
              <w:t>Quản lý Rủi ro &amp; Báo cáo Sự cố Lâm sàng</w:t>
            </w:r>
          </w:p>
          <w:p w14:paraId="0358B820" w14:textId="77777777" w:rsidR="00802CFD" w:rsidRPr="005F177A" w:rsidRDefault="00000000">
            <w:pPr>
              <w:jc w:val="center"/>
            </w:pPr>
            <w:r w:rsidRPr="005F177A">
              <w:rPr>
                <w:rFonts w:ascii="Calibri" w:hAnsi="Calibri"/>
                <w:b/>
                <w:color w:val="1B365D"/>
              </w:rPr>
              <w:t>(Incident &amp; Risk Management - Module 7)</w:t>
            </w:r>
          </w:p>
        </w:tc>
        <w:tc>
          <w:tcPr>
            <w:tcW w:w="1008" w:type="dxa"/>
            <w:shd w:val="clear" w:color="auto" w:fill="F9FBFD"/>
            <w:tcMar>
              <w:top w:w="100" w:type="dxa"/>
              <w:left w:w="120" w:type="dxa"/>
              <w:bottom w:w="100" w:type="dxa"/>
              <w:right w:w="120" w:type="dxa"/>
            </w:tcMar>
            <w:vAlign w:val="center"/>
          </w:tcPr>
          <w:p w14:paraId="7D9C66C2" w14:textId="77777777" w:rsidR="00802CFD" w:rsidRPr="005F177A" w:rsidRDefault="00000000">
            <w:pPr>
              <w:jc w:val="center"/>
            </w:pPr>
            <w:r w:rsidRPr="005F177A">
              <w:rPr>
                <w:rFonts w:ascii="Calibri" w:hAnsi="Calibri"/>
                <w:b/>
                <w:color w:val="008000"/>
              </w:rPr>
              <w:t>Yes</w:t>
            </w:r>
          </w:p>
        </w:tc>
        <w:tc>
          <w:tcPr>
            <w:tcW w:w="2970" w:type="dxa"/>
            <w:shd w:val="clear" w:color="auto" w:fill="F9FBFD"/>
            <w:tcMar>
              <w:top w:w="100" w:type="dxa"/>
              <w:left w:w="120" w:type="dxa"/>
              <w:bottom w:w="100" w:type="dxa"/>
              <w:right w:w="120" w:type="dxa"/>
            </w:tcMar>
            <w:vAlign w:val="center"/>
          </w:tcPr>
          <w:p w14:paraId="741F1716" w14:textId="77777777" w:rsidR="00802CFD" w:rsidRPr="005F177A" w:rsidRDefault="00000000">
            <w:r w:rsidRPr="005F177A">
              <w:rPr>
                <w:rFonts w:ascii="Calibri" w:hAnsi="Calibri"/>
              </w:rPr>
              <w:t xml:space="preserve">Viện dưỡng lão chịu sự kiểm tra gắt gao của Cơ quan Y tế và Dịch vụ Nhân sinh (HHS) và cơ quan quản lý tiểu bang [cite: 1]. Mọi sự cố ngã, lở loét, hay nhầm lẫn thuốc phải được báo cáo kỹ thuật số ngay lập tức và nộp cho cơ quan bang trong vòng 24 đến 48 giờ [cite: 1, 4]. Tuy nhiên, các văn phòng quản lý nhà nước đóng cửa vào ngày lễ </w:t>
            </w:r>
            <w:r w:rsidRPr="005F177A">
              <w:rPr>
                <w:rFonts w:ascii="Calibri" w:hAnsi="Calibri"/>
              </w:rPr>
              <w:lastRenderedPageBreak/>
              <w:t>Liên bang và Tiểu bang [cite: 8]. Nếu đếm ngược theo 'giờ lịch' cố định, hệ thống sẽ báo vi phạm giả vào các kỳ nghỉ lễ [cite: 1, 4].</w:t>
            </w:r>
          </w:p>
        </w:tc>
        <w:tc>
          <w:tcPr>
            <w:tcW w:w="1350" w:type="dxa"/>
            <w:shd w:val="clear" w:color="auto" w:fill="F9FBFD"/>
            <w:tcMar>
              <w:top w:w="100" w:type="dxa"/>
              <w:left w:w="120" w:type="dxa"/>
              <w:bottom w:w="100" w:type="dxa"/>
              <w:right w:w="120" w:type="dxa"/>
            </w:tcMar>
            <w:vAlign w:val="center"/>
          </w:tcPr>
          <w:p w14:paraId="67C59582" w14:textId="77777777" w:rsidR="00802CFD" w:rsidRPr="005F177A" w:rsidRDefault="00000000">
            <w:pPr>
              <w:jc w:val="center"/>
            </w:pPr>
            <w:r w:rsidRPr="005F177A">
              <w:rPr>
                <w:rFonts w:ascii="Calibri" w:hAnsi="Calibri"/>
                <w:b/>
                <w:color w:val="008000"/>
              </w:rPr>
              <w:lastRenderedPageBreak/>
              <w:t>Yes</w:t>
            </w:r>
          </w:p>
        </w:tc>
        <w:tc>
          <w:tcPr>
            <w:tcW w:w="1872" w:type="dxa"/>
            <w:shd w:val="clear" w:color="auto" w:fill="F9FBFD"/>
            <w:tcMar>
              <w:top w:w="100" w:type="dxa"/>
              <w:left w:w="120" w:type="dxa"/>
              <w:bottom w:w="100" w:type="dxa"/>
              <w:right w:w="120" w:type="dxa"/>
            </w:tcMar>
            <w:vAlign w:val="center"/>
          </w:tcPr>
          <w:p w14:paraId="2205996F" w14:textId="77777777" w:rsidR="00802CFD" w:rsidRPr="005F177A" w:rsidRDefault="00000000">
            <w:pPr>
              <w:jc w:val="center"/>
            </w:pPr>
            <w:r w:rsidRPr="005F177A">
              <w:rPr>
                <w:rFonts w:ascii="Calibri" w:hAnsi="Calibri"/>
                <w:b/>
              </w:rPr>
              <w:t>M7-US-02</w:t>
            </w:r>
          </w:p>
          <w:p w14:paraId="4BDBFECE" w14:textId="77777777" w:rsidR="00802CFD" w:rsidRPr="005F177A" w:rsidRDefault="00000000">
            <w:pPr>
              <w:jc w:val="center"/>
            </w:pPr>
            <w:r w:rsidRPr="005F177A">
              <w:rPr>
                <w:rFonts w:ascii="Calibri" w:hAnsi="Calibri"/>
                <w:b/>
              </w:rPr>
              <w:t>(Chart Lock Confirmation &amp; SLA Timer)</w:t>
            </w:r>
          </w:p>
        </w:tc>
        <w:tc>
          <w:tcPr>
            <w:tcW w:w="4032" w:type="dxa"/>
            <w:shd w:val="clear" w:color="auto" w:fill="F9FBFD"/>
            <w:tcMar>
              <w:top w:w="100" w:type="dxa"/>
              <w:left w:w="120" w:type="dxa"/>
              <w:bottom w:w="100" w:type="dxa"/>
              <w:right w:w="120" w:type="dxa"/>
            </w:tcMar>
            <w:vAlign w:val="center"/>
          </w:tcPr>
          <w:p w14:paraId="51CB099D" w14:textId="77777777" w:rsidR="00802CFD" w:rsidRPr="005F177A" w:rsidRDefault="00000000">
            <w:r w:rsidRPr="005F177A">
              <w:rPr>
                <w:rFonts w:ascii="Calibri" w:hAnsi="Calibri"/>
              </w:rPr>
              <w:t>• Cập nhật thuật toán đếm ngược SLA trên M7-US-02 để lấy dữ liệu từ AD-09 Holiday Config, tự động chuyển đổi từ giờ lịch sang Giờ làm việc của Tiểu bang (State Business Hours).</w:t>
            </w:r>
          </w:p>
          <w:p w14:paraId="753CB1A3" w14:textId="77777777" w:rsidR="00802CFD" w:rsidRPr="005F177A" w:rsidRDefault="00000000">
            <w:r w:rsidRPr="005F177A">
              <w:rPr>
                <w:rFonts w:ascii="Calibri" w:hAnsi="Calibri"/>
              </w:rPr>
              <w:t xml:space="preserve">• Nếu sự cố xảy ra trước hoặc trong ngày lễ, hiển thị banner trên modal: 'SLA Timer Adjusted: Cơ quan quản lý Tiểu bang nghỉ lễ [Tên ngày lễ]. Hạn nộp báo cáo chính thức được gia hạn đến 9:00 AM ngày làm </w:t>
            </w:r>
            <w:r w:rsidRPr="005F177A">
              <w:rPr>
                <w:rFonts w:ascii="Calibri" w:hAnsi="Calibri"/>
              </w:rPr>
              <w:lastRenderedPageBreak/>
              <w:t>việc tiếp theo' [cite: 4, 8].</w:t>
            </w:r>
          </w:p>
          <w:p w14:paraId="34779FBE" w14:textId="77777777" w:rsidR="00802CFD" w:rsidRPr="005F177A" w:rsidRDefault="00000000">
            <w:r w:rsidRPr="005F177A">
              <w:rPr>
                <w:rFonts w:ascii="Calibri" w:hAnsi="Calibri"/>
              </w:rPr>
              <w:t>• Duy trì khóa hồ sơ EHR (read-only) để bảo toàn chứng cứ nhưng bảo vệ DON khỏi các cảnh báo vi phạm nội bộ không chính xác [cite: 2, 4].</w:t>
            </w:r>
          </w:p>
        </w:tc>
      </w:tr>
      <w:tr w:rsidR="00802CFD" w:rsidRPr="005F177A" w14:paraId="501883AF" w14:textId="77777777" w:rsidTr="005F177A">
        <w:trPr>
          <w:jc w:val="center"/>
        </w:trPr>
        <w:tc>
          <w:tcPr>
            <w:tcW w:w="2160" w:type="dxa"/>
            <w:shd w:val="clear" w:color="auto" w:fill="FFFFFF"/>
            <w:tcMar>
              <w:top w:w="100" w:type="dxa"/>
              <w:left w:w="120" w:type="dxa"/>
              <w:bottom w:w="100" w:type="dxa"/>
              <w:right w:w="120" w:type="dxa"/>
            </w:tcMar>
            <w:vAlign w:val="center"/>
          </w:tcPr>
          <w:p w14:paraId="3F6388AE" w14:textId="77777777" w:rsidR="00802CFD" w:rsidRPr="005F177A" w:rsidRDefault="00000000">
            <w:pPr>
              <w:jc w:val="center"/>
            </w:pPr>
            <w:r w:rsidRPr="005F177A">
              <w:rPr>
                <w:rFonts w:ascii="Calibri" w:hAnsi="Calibri"/>
                <w:b/>
                <w:color w:val="1B365D"/>
              </w:rPr>
              <w:lastRenderedPageBreak/>
              <w:t>Cổng thông tin Gia đình</w:t>
            </w:r>
          </w:p>
          <w:p w14:paraId="687F598B" w14:textId="77777777" w:rsidR="00802CFD" w:rsidRPr="005F177A" w:rsidRDefault="00000000">
            <w:pPr>
              <w:jc w:val="center"/>
            </w:pPr>
            <w:r w:rsidRPr="005F177A">
              <w:rPr>
                <w:rFonts w:ascii="Calibri" w:hAnsi="Calibri"/>
                <w:b/>
                <w:color w:val="1B365D"/>
              </w:rPr>
              <w:t>(Family Portal - Module 8)</w:t>
            </w:r>
          </w:p>
        </w:tc>
        <w:tc>
          <w:tcPr>
            <w:tcW w:w="1008" w:type="dxa"/>
            <w:shd w:val="clear" w:color="auto" w:fill="FFFFFF"/>
            <w:tcMar>
              <w:top w:w="100" w:type="dxa"/>
              <w:left w:w="120" w:type="dxa"/>
              <w:bottom w:w="100" w:type="dxa"/>
              <w:right w:w="120" w:type="dxa"/>
            </w:tcMar>
            <w:vAlign w:val="center"/>
          </w:tcPr>
          <w:p w14:paraId="789B1DA2" w14:textId="77777777" w:rsidR="00802CFD" w:rsidRPr="005F177A" w:rsidRDefault="00000000">
            <w:pPr>
              <w:jc w:val="center"/>
            </w:pPr>
            <w:r w:rsidRPr="005F177A">
              <w:rPr>
                <w:rFonts w:ascii="Calibri" w:hAnsi="Calibri"/>
                <w:b/>
                <w:color w:val="008000"/>
              </w:rPr>
              <w:t>Yes</w:t>
            </w:r>
          </w:p>
        </w:tc>
        <w:tc>
          <w:tcPr>
            <w:tcW w:w="2970" w:type="dxa"/>
            <w:shd w:val="clear" w:color="auto" w:fill="FFFFFF"/>
            <w:tcMar>
              <w:top w:w="100" w:type="dxa"/>
              <w:left w:w="120" w:type="dxa"/>
              <w:bottom w:w="100" w:type="dxa"/>
              <w:right w:w="120" w:type="dxa"/>
            </w:tcMar>
            <w:vAlign w:val="center"/>
          </w:tcPr>
          <w:p w14:paraId="71CCBE85" w14:textId="77777777" w:rsidR="00802CFD" w:rsidRPr="005F177A" w:rsidRDefault="00000000">
            <w:r w:rsidRPr="005F177A">
              <w:rPr>
                <w:rFonts w:ascii="Calibri" w:hAnsi="Calibri"/>
              </w:rPr>
              <w:t>Ngày lễ là thời điểm quan trọng nhất để gia đình gắn kết, thăm viếng và theo dõi tình hình người thân [cite: 1, 8]. Gia đình cần các công cụ tự phục vụ (self-service) để thông báo kế hoạch nghỉ lễ mà không gây quá tải cho bộ phận tiếp tân hay y tá trực [cite: 2].</w:t>
            </w:r>
          </w:p>
        </w:tc>
        <w:tc>
          <w:tcPr>
            <w:tcW w:w="1350" w:type="dxa"/>
            <w:shd w:val="clear" w:color="auto" w:fill="FFFFFF"/>
            <w:tcMar>
              <w:top w:w="100" w:type="dxa"/>
              <w:left w:w="120" w:type="dxa"/>
              <w:bottom w:w="100" w:type="dxa"/>
              <w:right w:w="120" w:type="dxa"/>
            </w:tcMar>
            <w:vAlign w:val="center"/>
          </w:tcPr>
          <w:p w14:paraId="56B5D918" w14:textId="77777777" w:rsidR="00802CFD" w:rsidRPr="005F177A" w:rsidRDefault="00000000">
            <w:pPr>
              <w:jc w:val="center"/>
            </w:pPr>
            <w:r w:rsidRPr="005F177A">
              <w:rPr>
                <w:rFonts w:ascii="Calibri" w:hAnsi="Calibri"/>
                <w:b/>
                <w:color w:val="008000"/>
              </w:rPr>
              <w:t>Yes</w:t>
            </w:r>
          </w:p>
        </w:tc>
        <w:tc>
          <w:tcPr>
            <w:tcW w:w="1872" w:type="dxa"/>
            <w:shd w:val="clear" w:color="auto" w:fill="FFFFFF"/>
            <w:tcMar>
              <w:top w:w="100" w:type="dxa"/>
              <w:left w:w="120" w:type="dxa"/>
              <w:bottom w:w="100" w:type="dxa"/>
              <w:right w:w="120" w:type="dxa"/>
            </w:tcMar>
            <w:vAlign w:val="center"/>
          </w:tcPr>
          <w:p w14:paraId="19565366" w14:textId="77777777" w:rsidR="00802CFD" w:rsidRPr="005F177A" w:rsidRDefault="00000000">
            <w:pPr>
              <w:jc w:val="center"/>
            </w:pPr>
            <w:r w:rsidRPr="005F177A">
              <w:rPr>
                <w:rFonts w:ascii="Calibri" w:hAnsi="Calibri"/>
                <w:b/>
              </w:rPr>
              <w:t>Family Portal App</w:t>
            </w:r>
          </w:p>
          <w:p w14:paraId="1FCA3631" w14:textId="77777777" w:rsidR="00802CFD" w:rsidRPr="005F177A" w:rsidRDefault="00000000">
            <w:pPr>
              <w:jc w:val="center"/>
            </w:pPr>
            <w:r w:rsidRPr="005F177A">
              <w:rPr>
                <w:rFonts w:ascii="Calibri" w:hAnsi="Calibri"/>
                <w:b/>
              </w:rPr>
              <w:t>Web Dashboard</w:t>
            </w:r>
          </w:p>
        </w:tc>
        <w:tc>
          <w:tcPr>
            <w:tcW w:w="4032" w:type="dxa"/>
            <w:shd w:val="clear" w:color="auto" w:fill="FFFFFF"/>
            <w:tcMar>
              <w:top w:w="100" w:type="dxa"/>
              <w:left w:w="120" w:type="dxa"/>
              <w:bottom w:w="100" w:type="dxa"/>
              <w:right w:w="120" w:type="dxa"/>
            </w:tcMar>
            <w:vAlign w:val="center"/>
          </w:tcPr>
          <w:p w14:paraId="2B8DA9E1" w14:textId="77777777" w:rsidR="00802CFD" w:rsidRPr="005F177A" w:rsidRDefault="00000000">
            <w:r w:rsidRPr="005F177A">
              <w:rPr>
                <w:rFonts w:ascii="Calibri" w:hAnsi="Calibri"/>
              </w:rPr>
              <w:t>• Thêm phân vùng 'Holiday &amp; Events Hub' (Trung tâm Sự kiện &amp; Ngày lễ) trên ứng dụng di động, bao gồm:</w:t>
            </w:r>
          </w:p>
          <w:p w14:paraId="74BAD96D" w14:textId="77777777" w:rsidR="00802CFD" w:rsidRPr="005F177A" w:rsidRDefault="00000000">
            <w:r w:rsidRPr="005F177A">
              <w:rPr>
                <w:rFonts w:ascii="Calibri" w:hAnsi="Calibri"/>
              </w:rPr>
              <w:t xml:space="preserve">  - Form đăng ký tham dự (RSVP) cho bữa ăn tiệc ngày lễ (dữ liệu đẩy trực tiếp sang Module 5 Dining) [cite: 2].</w:t>
            </w:r>
          </w:p>
          <w:p w14:paraId="3F342FBF" w14:textId="77777777" w:rsidR="00802CFD" w:rsidRPr="005F177A" w:rsidRDefault="00000000">
            <w:r w:rsidRPr="005F177A">
              <w:rPr>
                <w:rFonts w:ascii="Calibri" w:hAnsi="Calibri"/>
              </w:rPr>
              <w:t xml:space="preserve">  - Form 'Holiday LOA Request / Notice' (Đăng ký nghỉ lễ cùng gia đình) cho phép gia đình gửi trước lịch trình đón/trả bệnh nhân (chuyển phê duyệt tới M1-US-02 và nhắc nhở chuẩn bị thuốc tại Module 3 eMAR) [cite: 2, 8].</w:t>
            </w:r>
          </w:p>
        </w:tc>
      </w:tr>
      <w:tr w:rsidR="00802CFD" w:rsidRPr="005F177A" w14:paraId="116D362A" w14:textId="77777777" w:rsidTr="005F177A">
        <w:trPr>
          <w:jc w:val="center"/>
        </w:trPr>
        <w:tc>
          <w:tcPr>
            <w:tcW w:w="2160" w:type="dxa"/>
            <w:shd w:val="clear" w:color="auto" w:fill="F9FBFD"/>
            <w:tcMar>
              <w:top w:w="100" w:type="dxa"/>
              <w:left w:w="120" w:type="dxa"/>
              <w:bottom w:w="100" w:type="dxa"/>
              <w:right w:w="120" w:type="dxa"/>
            </w:tcMar>
            <w:vAlign w:val="center"/>
          </w:tcPr>
          <w:p w14:paraId="5780AD7C" w14:textId="77777777" w:rsidR="00802CFD" w:rsidRPr="005F177A" w:rsidRDefault="00000000">
            <w:pPr>
              <w:jc w:val="center"/>
            </w:pPr>
            <w:r w:rsidRPr="005F177A">
              <w:rPr>
                <w:rFonts w:ascii="Calibri" w:hAnsi="Calibri"/>
                <w:b/>
                <w:color w:val="1B365D"/>
              </w:rPr>
              <w:t>Nhóm Màn hình</w:t>
            </w:r>
          </w:p>
          <w:p w14:paraId="7E8C50E0" w14:textId="77777777" w:rsidR="00802CFD" w:rsidRPr="005F177A" w:rsidRDefault="00000000">
            <w:pPr>
              <w:jc w:val="center"/>
            </w:pPr>
            <w:r w:rsidRPr="005F177A">
              <w:rPr>
                <w:rFonts w:ascii="Calibri" w:hAnsi="Calibri"/>
                <w:b/>
                <w:color w:val="1B365D"/>
              </w:rPr>
              <w:t>KHÔNG BỊ ẢNH HƯỞNG</w:t>
            </w:r>
          </w:p>
          <w:p w14:paraId="6807919E" w14:textId="77777777" w:rsidR="00802CFD" w:rsidRPr="005F177A" w:rsidRDefault="00000000">
            <w:pPr>
              <w:jc w:val="center"/>
            </w:pPr>
            <w:r w:rsidRPr="005F177A">
              <w:rPr>
                <w:rFonts w:ascii="Calibri" w:hAnsi="Calibri"/>
                <w:b/>
                <w:color w:val="1B365D"/>
              </w:rPr>
              <w:t>(Unaffected Screens &amp; Modules)</w:t>
            </w:r>
          </w:p>
        </w:tc>
        <w:tc>
          <w:tcPr>
            <w:tcW w:w="1008" w:type="dxa"/>
            <w:shd w:val="clear" w:color="auto" w:fill="F9FBFD"/>
            <w:tcMar>
              <w:top w:w="100" w:type="dxa"/>
              <w:left w:w="120" w:type="dxa"/>
              <w:bottom w:w="100" w:type="dxa"/>
              <w:right w:w="120" w:type="dxa"/>
            </w:tcMar>
            <w:vAlign w:val="center"/>
          </w:tcPr>
          <w:p w14:paraId="056A3823" w14:textId="77777777" w:rsidR="00802CFD" w:rsidRPr="005F177A" w:rsidRDefault="00000000">
            <w:pPr>
              <w:jc w:val="center"/>
            </w:pPr>
            <w:r w:rsidRPr="005F177A">
              <w:rPr>
                <w:rFonts w:ascii="Calibri" w:hAnsi="Calibri"/>
                <w:b/>
                <w:color w:val="008000"/>
              </w:rPr>
              <w:t>Yes</w:t>
            </w:r>
          </w:p>
        </w:tc>
        <w:tc>
          <w:tcPr>
            <w:tcW w:w="2970" w:type="dxa"/>
            <w:shd w:val="clear" w:color="auto" w:fill="F9FBFD"/>
            <w:tcMar>
              <w:top w:w="100" w:type="dxa"/>
              <w:left w:w="120" w:type="dxa"/>
              <w:bottom w:w="100" w:type="dxa"/>
              <w:right w:w="120" w:type="dxa"/>
            </w:tcMar>
            <w:vAlign w:val="center"/>
          </w:tcPr>
          <w:p w14:paraId="56F8531B" w14:textId="77777777" w:rsidR="00802CFD" w:rsidRPr="005F177A" w:rsidRDefault="00000000">
            <w:r w:rsidRPr="005F177A">
              <w:rPr>
                <w:rFonts w:ascii="Calibri" w:hAnsi="Calibri"/>
              </w:rPr>
              <w:t xml:space="preserve">Các nghiệp vụ lưu trữ dữ liệu nhân khẩu học cốt lõi, quy tắc cấp phép y tế, an toàn lâm sàng tại giường bệnh và công cụ tạo dữ liệu mẫu cho môi trường kiểm thử hoạt động độc lập hoàn toàn với lịch ngày lễ hoặc sự đóng cửa của cơ quan hành chính [cite: 3, </w:t>
            </w:r>
            <w:r w:rsidRPr="005F177A">
              <w:rPr>
                <w:rFonts w:ascii="Calibri" w:hAnsi="Calibri"/>
              </w:rPr>
              <w:lastRenderedPageBreak/>
              <w:t>4].</w:t>
            </w:r>
          </w:p>
        </w:tc>
        <w:tc>
          <w:tcPr>
            <w:tcW w:w="1350" w:type="dxa"/>
            <w:shd w:val="clear" w:color="auto" w:fill="F9FBFD"/>
            <w:tcMar>
              <w:top w:w="100" w:type="dxa"/>
              <w:left w:w="120" w:type="dxa"/>
              <w:bottom w:w="100" w:type="dxa"/>
              <w:right w:w="120" w:type="dxa"/>
            </w:tcMar>
            <w:vAlign w:val="center"/>
          </w:tcPr>
          <w:p w14:paraId="0F991C16" w14:textId="77777777" w:rsidR="00802CFD" w:rsidRPr="005F177A" w:rsidRDefault="00000000">
            <w:pPr>
              <w:jc w:val="center"/>
            </w:pPr>
            <w:r w:rsidRPr="005F177A">
              <w:rPr>
                <w:rFonts w:ascii="Calibri" w:hAnsi="Calibri"/>
                <w:b/>
                <w:color w:val="808080"/>
              </w:rPr>
              <w:lastRenderedPageBreak/>
              <w:t>No</w:t>
            </w:r>
          </w:p>
        </w:tc>
        <w:tc>
          <w:tcPr>
            <w:tcW w:w="1872" w:type="dxa"/>
            <w:shd w:val="clear" w:color="auto" w:fill="F9FBFD"/>
            <w:tcMar>
              <w:top w:w="100" w:type="dxa"/>
              <w:left w:w="120" w:type="dxa"/>
              <w:bottom w:w="100" w:type="dxa"/>
              <w:right w:w="120" w:type="dxa"/>
            </w:tcMar>
            <w:vAlign w:val="center"/>
          </w:tcPr>
          <w:p w14:paraId="7FD73355" w14:textId="77777777" w:rsidR="00802CFD" w:rsidRPr="005F177A" w:rsidRDefault="00000000">
            <w:pPr>
              <w:jc w:val="center"/>
            </w:pPr>
            <w:r w:rsidRPr="005F177A">
              <w:rPr>
                <w:rFonts w:ascii="Calibri" w:hAnsi="Calibri"/>
                <w:b/>
              </w:rPr>
              <w:t>M1-US-03</w:t>
            </w:r>
          </w:p>
          <w:p w14:paraId="7DD93EAF" w14:textId="77777777" w:rsidR="00802CFD" w:rsidRPr="005F177A" w:rsidRDefault="00000000">
            <w:pPr>
              <w:jc w:val="center"/>
            </w:pPr>
            <w:r w:rsidRPr="005F177A">
              <w:rPr>
                <w:rFonts w:ascii="Calibri" w:hAnsi="Calibri"/>
                <w:b/>
              </w:rPr>
              <w:t>M1-US-04</w:t>
            </w:r>
          </w:p>
          <w:p w14:paraId="1246B4B1" w14:textId="77777777" w:rsidR="00802CFD" w:rsidRPr="005F177A" w:rsidRDefault="00000000">
            <w:pPr>
              <w:jc w:val="center"/>
            </w:pPr>
            <w:r w:rsidRPr="005F177A">
              <w:rPr>
                <w:rFonts w:ascii="Calibri" w:hAnsi="Calibri"/>
                <w:b/>
              </w:rPr>
              <w:t>M1-US-08</w:t>
            </w:r>
          </w:p>
          <w:p w14:paraId="3D8E9A2E" w14:textId="77777777" w:rsidR="00802CFD" w:rsidRPr="005F177A" w:rsidRDefault="00000000">
            <w:pPr>
              <w:jc w:val="center"/>
            </w:pPr>
            <w:r w:rsidRPr="005F177A">
              <w:rPr>
                <w:rFonts w:ascii="Calibri" w:hAnsi="Calibri"/>
                <w:b/>
              </w:rPr>
              <w:t>M1-US-09</w:t>
            </w:r>
          </w:p>
          <w:p w14:paraId="22BDB32D" w14:textId="77777777" w:rsidR="00802CFD" w:rsidRPr="005F177A" w:rsidRDefault="00000000">
            <w:pPr>
              <w:jc w:val="center"/>
            </w:pPr>
            <w:r w:rsidRPr="005F177A">
              <w:rPr>
                <w:rFonts w:ascii="Calibri" w:hAnsi="Calibri"/>
                <w:b/>
              </w:rPr>
              <w:t>M3-US-03</w:t>
            </w:r>
          </w:p>
          <w:p w14:paraId="628F7E5E" w14:textId="77777777" w:rsidR="00802CFD" w:rsidRPr="005F177A" w:rsidRDefault="00000000">
            <w:pPr>
              <w:jc w:val="center"/>
            </w:pPr>
            <w:r w:rsidRPr="005F177A">
              <w:rPr>
                <w:rFonts w:ascii="Calibri" w:hAnsi="Calibri"/>
                <w:b/>
              </w:rPr>
              <w:lastRenderedPageBreak/>
              <w:t>M7-US-01</w:t>
            </w:r>
          </w:p>
          <w:p w14:paraId="35EFBEC1" w14:textId="77777777" w:rsidR="00802CFD" w:rsidRPr="005F177A" w:rsidRDefault="00000000">
            <w:pPr>
              <w:jc w:val="center"/>
            </w:pPr>
            <w:r w:rsidRPr="005F177A">
              <w:rPr>
                <w:rFonts w:ascii="Calibri" w:hAnsi="Calibri"/>
                <w:b/>
              </w:rPr>
              <w:t>AD-10</w:t>
            </w:r>
          </w:p>
        </w:tc>
        <w:tc>
          <w:tcPr>
            <w:tcW w:w="4032" w:type="dxa"/>
            <w:shd w:val="clear" w:color="auto" w:fill="F9FBFD"/>
            <w:tcMar>
              <w:top w:w="100" w:type="dxa"/>
              <w:left w:w="120" w:type="dxa"/>
              <w:bottom w:w="100" w:type="dxa"/>
              <w:right w:w="120" w:type="dxa"/>
            </w:tcMar>
            <w:vAlign w:val="center"/>
          </w:tcPr>
          <w:p w14:paraId="4975CD73" w14:textId="77777777" w:rsidR="00802CFD" w:rsidRPr="005F177A" w:rsidRDefault="00000000">
            <w:r w:rsidRPr="005F177A">
              <w:rPr>
                <w:rFonts w:ascii="Calibri" w:hAnsi="Calibri"/>
              </w:rPr>
              <w:lastRenderedPageBreak/>
              <w:t>• M1-US-03 (Create/Edit Resident Profile): Các trường thông tin sinh học, pháp lý cá nhân (Họ tên, DOB, Giới tính, Liên hệ khẩn cấp, Giấy ủy quyền POA, Lệnh không cấp cứu DNR) là thuộc tính cố định, không thay đổi vì lịch nghỉ lễ [cite: 3, 5, 7].</w:t>
            </w:r>
          </w:p>
          <w:p w14:paraId="47579EBA" w14:textId="77777777" w:rsidR="00802CFD" w:rsidRPr="005F177A" w:rsidRDefault="00000000">
            <w:r w:rsidRPr="005F177A">
              <w:rPr>
                <w:rFonts w:ascii="Calibri" w:hAnsi="Calibri"/>
              </w:rPr>
              <w:t xml:space="preserve">• M1-US-04 (Pre-Admission Screening): Đánh giá năng lực tiếp nhận theo giấy phép của cơ sở y tế (BR-06) là tiêu chuẩn </w:t>
            </w:r>
            <w:r w:rsidRPr="005F177A">
              <w:rPr>
                <w:rFonts w:ascii="Calibri" w:hAnsi="Calibri"/>
              </w:rPr>
              <w:lastRenderedPageBreak/>
              <w:t>pháp lý lâm sàng cố định 365 ngày/năm [cite: 3, 4, 7].</w:t>
            </w:r>
          </w:p>
          <w:p w14:paraId="07711945" w14:textId="77777777" w:rsidR="00802CFD" w:rsidRPr="005F177A" w:rsidRDefault="00000000">
            <w:r w:rsidRPr="005F177A">
              <w:rPr>
                <w:rFonts w:ascii="Calibri" w:hAnsi="Calibri"/>
              </w:rPr>
              <w:t>• M1-US-08 &amp; M1-US-09 (LOC Result &amp; History): Thang điểm phụ thuộc sinh hoạt (ADL Total 0–24) để phân hạng Mức độ chăm sóc (LOC Tiers 1–4) phản ánh thực trạng thể chất thực tế của bệnh nhân, không bị ảnh hưởng bởi ngày nghỉ của cơ quan hành chính [cite: 1, 3, 7].</w:t>
            </w:r>
          </w:p>
          <w:p w14:paraId="18E31B6C" w14:textId="77777777" w:rsidR="00802CFD" w:rsidRPr="005F177A" w:rsidRDefault="00000000">
            <w:r w:rsidRPr="005F177A">
              <w:rPr>
                <w:rFonts w:ascii="Calibri" w:hAnsi="Calibri"/>
              </w:rPr>
              <w:t>• M3-US-03 (eMAR Override): Yêu cầu ghi nhận lý do lâm sàng và xác nhận '5 Rights' khi quét mã vạch thuốc thất bại hoặc cấp cứu là quy trình an toàn y tế điểm chăm sóc (point-of-care safety), phải tuân thủ nghiêm ngặt bất kể ngày lễ hay ngày thường [cite: 2, 4].</w:t>
            </w:r>
          </w:p>
          <w:p w14:paraId="5B9FD048" w14:textId="77777777" w:rsidR="00802CFD" w:rsidRPr="005F177A" w:rsidRDefault="00000000">
            <w:r w:rsidRPr="005F177A">
              <w:rPr>
                <w:rFonts w:ascii="Calibri" w:hAnsi="Calibri"/>
              </w:rPr>
              <w:t>• M7-US-01 (Report New Incident): Sự cố y khoa (ngã, lở loét, lỗi thuốc) xảy ra 24/7/365; nhân viên bắt buộc phải ghi nhận tại giường bệnh ngay lập tức. Ngày lễ chỉ ảnh hưởng đến hạn nộp báo cáo lên sở y tế bang (M7-US-02), không ảnh hưởng đến việc lập biên bản sự cố ban đầu [cite: 1, 4].</w:t>
            </w:r>
          </w:p>
          <w:p w14:paraId="1D063007" w14:textId="77777777" w:rsidR="00802CFD" w:rsidRPr="005F177A" w:rsidRDefault="00000000">
            <w:r w:rsidRPr="005F177A">
              <w:rPr>
                <w:rFonts w:ascii="Calibri" w:hAnsi="Calibri"/>
              </w:rPr>
              <w:t xml:space="preserve">• AD-10 (Demo Data Seeder): Công cụ tạo dữ liệu giả cho môi trường Dev/Demo để kiểm thử hoặc trình diễn cho nhà đầu tư, không liên quan đến hệ thống vận hành </w:t>
            </w:r>
            <w:r w:rsidRPr="005F177A">
              <w:rPr>
                <w:rFonts w:ascii="Calibri" w:hAnsi="Calibri"/>
              </w:rPr>
              <w:lastRenderedPageBreak/>
              <w:t>thực tế [cite: 4].</w:t>
            </w:r>
          </w:p>
        </w:tc>
      </w:tr>
    </w:tbl>
    <w:p w14:paraId="25C3B6E3" w14:textId="77777777" w:rsidR="001365DF" w:rsidRDefault="001365DF"/>
    <w:sectPr w:rsidR="001365DF" w:rsidSect="00034616">
      <w:pgSz w:w="15840" w:h="12240" w:orient="landscape"/>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107121">
    <w:abstractNumId w:val="8"/>
  </w:num>
  <w:num w:numId="2" w16cid:durableId="418983283">
    <w:abstractNumId w:val="6"/>
  </w:num>
  <w:num w:numId="3" w16cid:durableId="759103822">
    <w:abstractNumId w:val="5"/>
  </w:num>
  <w:num w:numId="4" w16cid:durableId="2091926752">
    <w:abstractNumId w:val="4"/>
  </w:num>
  <w:num w:numId="5" w16cid:durableId="553198439">
    <w:abstractNumId w:val="7"/>
  </w:num>
  <w:num w:numId="6" w16cid:durableId="1881161488">
    <w:abstractNumId w:val="3"/>
  </w:num>
  <w:num w:numId="7" w16cid:durableId="200674715">
    <w:abstractNumId w:val="2"/>
  </w:num>
  <w:num w:numId="8" w16cid:durableId="53696585">
    <w:abstractNumId w:val="1"/>
  </w:num>
  <w:num w:numId="9" w16cid:durableId="2033023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5DF"/>
    <w:rsid w:val="0015074B"/>
    <w:rsid w:val="0029639D"/>
    <w:rsid w:val="00326F90"/>
    <w:rsid w:val="005F177A"/>
    <w:rsid w:val="00802CFD"/>
    <w:rsid w:val="00AA1D8D"/>
    <w:rsid w:val="00B47730"/>
    <w:rsid w:val="00CB0664"/>
    <w:rsid w:val="00D16A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C83F6"/>
  <w14:defaultImageDpi w14:val="300"/>
  <w15:docId w15:val="{756B279A-B390-494F-BB91-2CC7671B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1753</Words>
  <Characters>9994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Thien Huynh Ngoc</cp:lastModifiedBy>
  <cp:revision>2</cp:revision>
  <dcterms:created xsi:type="dcterms:W3CDTF">2013-12-23T23:15:00Z</dcterms:created>
  <dcterms:modified xsi:type="dcterms:W3CDTF">2026-07-13T04:17:00Z</dcterms:modified>
  <cp:category/>
</cp:coreProperties>
</file>