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000001">
      <w:pPr>
        <w:spacing w:before="400"/>
      </w:pPr>
    </w:p>
    <w:p w14:paraId="00000002">
      <w:pPr>
        <w:spacing w:before="800"/>
        <w:jc w:val="center"/>
      </w:pPr>
      <w:r>
        <w:rPr>
          <w:rFonts w:ascii="Arial" w:hAnsi="Arial" w:eastAsia="Arial" w:cs="Arial"/>
          <w:b/>
          <w:bCs/>
          <w:color w:val="2E5090"/>
          <w:sz w:val="40"/>
          <w:szCs w:val="40"/>
          <w:rtl w:val="0"/>
        </w:rPr>
        <w:t>USER STORY TEMPLATE</w:t>
      </w:r>
    </w:p>
    <w:p w14:paraId="00000003">
      <w:pPr>
        <w:spacing w:after="400"/>
        <w:jc w:val="center"/>
      </w:pPr>
      <w:r>
        <w:rPr>
          <w:color w:val="666666"/>
          <w:sz w:val="24"/>
          <w:szCs w:val="24"/>
          <w:rtl w:val="0"/>
        </w:rPr>
        <w:t>NHMS Project</w:t>
      </w:r>
    </w:p>
    <w:p w14:paraId="00000004">
      <w:pPr>
        <w:spacing w:before="200" w:after="800"/>
        <w:jc w:val="center"/>
      </w:pPr>
      <w:r>
        <w:rPr>
          <w:sz w:val="22"/>
          <w:szCs w:val="22"/>
          <w:rtl w:val="0"/>
        </w:rPr>
        <w:t>For Business Analysts</w:t>
      </w:r>
    </w:p>
    <w:p w14:paraId="00000005">
      <w:pPr>
        <w:pageBreakBefore/>
      </w:pPr>
    </w:p>
    <w:p w14:paraId="00000006">
      <w:pPr>
        <w:pStyle w:val="2"/>
      </w:pPr>
      <w:r>
        <w:rPr>
          <w:rtl w:val="0"/>
        </w:rPr>
        <w:t>Table of Contents</w:t>
      </w:r>
    </w:p>
    <w:p w14:paraId="00000007">
      <w:pPr>
        <w:spacing w:after="200"/>
      </w:pPr>
    </w:p>
    <w:p w14:paraId="00000008">
      <w:pPr>
        <w:spacing w:after="120"/>
      </w:pPr>
      <w:r>
        <w:rPr>
          <w:rtl w:val="0"/>
        </w:rPr>
        <w:t>1. Purpose &amp; Scope  . . . . . . . . . . . . . . . . . . . . . . . . . . . . . . . . 3</w:t>
      </w:r>
    </w:p>
    <w:p w14:paraId="00000009">
      <w:pPr>
        <w:spacing w:after="120"/>
      </w:pPr>
      <w:r>
        <w:rPr>
          <w:rtl w:val="0"/>
        </w:rPr>
        <w:t>2. Instructions  . . . . . . . . . . . . . . . . . . . . . . . . . . . . . . . . . . . . 3</w:t>
      </w:r>
    </w:p>
    <w:p w14:paraId="0000000A">
      <w:pPr>
        <w:spacing w:after="120"/>
      </w:pPr>
      <w:r>
        <w:rPr>
          <w:rtl w:val="0"/>
        </w:rPr>
        <w:t>3. User Story Format  . . . . . . . . . . . . . . . . . . . . . . . . . . . . . . . 3</w:t>
      </w:r>
    </w:p>
    <w:p w14:paraId="0000000B">
      <w:pPr>
        <w:spacing w:after="200"/>
      </w:pPr>
      <w:r>
        <w:rPr>
          <w:rtl w:val="0"/>
        </w:rPr>
        <w:t>4. Screen Registry Index  . . . . . . . . . . . . . . . . . . . . . . . . . . . . . 3</w:t>
      </w:r>
    </w:p>
    <w:p w14:paraId="0000000C">
      <w:r>
        <w:rPr>
          <w:rtl w:val="0"/>
        </w:rPr>
        <w:t>5. User Stories &amp; Acceptance Criteria Details  . . . . . . . . . . . . . . . . . . . . . . . . . . . . . . . . . . 4</w:t>
      </w:r>
    </w:p>
    <w:p w14:paraId="0000000D">
      <w:pPr>
        <w:pageBreakBefore/>
      </w:pPr>
    </w:p>
    <w:p w14:paraId="0000000E"/>
    <w:p w14:paraId="0000000F">
      <w:pPr>
        <w:pStyle w:val="3"/>
      </w:pPr>
      <w:bookmarkStart w:id="0" w:name="_us9js1c7jj1m" w:colFirst="0" w:colLast="0"/>
      <w:bookmarkEnd w:id="0"/>
      <w:r>
        <w:rPr>
          <w:rtl w:val="0"/>
        </w:rPr>
        <w:t>1. Purpose &amp; Scope</w:t>
      </w:r>
    </w:p>
    <w:p w14:paraId="00000010">
      <w:r>
        <w:rPr>
          <w:rtl w:val="0"/>
        </w:rPr>
        <w:t>This document provides a standardized format for writing User Stories and Acceptance Criteria in the NHMS project. All team members must use this format to ensure consistency and clarity across the product development lifecycle.</w:t>
      </w:r>
    </w:p>
    <w:p w14:paraId="00000011">
      <w:pPr>
        <w:pStyle w:val="3"/>
      </w:pPr>
      <w:bookmarkStart w:id="1" w:name="_becwrtd57l78" w:colFirst="0" w:colLast="0"/>
      <w:bookmarkEnd w:id="1"/>
      <w:r>
        <w:rPr>
          <w:rtl w:val="0"/>
        </w:rPr>
        <w:t>2. Instructions</w:t>
      </w:r>
    </w:p>
    <w:p w14:paraId="00000012">
      <w:r>
        <w:rPr>
          <w:rtl w:val="0"/>
        </w:rPr>
        <w:t>How to Use This Template</w:t>
      </w:r>
    </w:p>
    <w:p w14:paraId="00000013">
      <w:r>
        <w:rPr>
          <w:rtl w:val="0"/>
        </w:rPr>
        <w:t>Copy this template for each new screen or feature.</w:t>
      </w:r>
    </w:p>
    <w:p w14:paraId="00000014">
      <w:r>
        <w:rPr>
          <w:rtl w:val="0"/>
        </w:rPr>
        <w:t>Fill in the Screen/Feature ID matching the defined layout (e.g., SC_035, SC_036).</w:t>
      </w:r>
    </w:p>
    <w:p w14:paraId="00000015">
      <w:r>
        <w:rPr>
          <w:rtl w:val="0"/>
        </w:rPr>
        <w:t>Add 3–4 Acceptance Criteria per User Story as bullet points.</w:t>
      </w:r>
    </w:p>
    <w:p w14:paraId="00000016">
      <w:r>
        <w:rPr>
          <w:rtl w:val="0"/>
        </w:rPr>
        <w:t>Keep language clear, specific, and measurable.</w:t>
      </w:r>
    </w:p>
    <w:p w14:paraId="00000017">
      <w:pPr>
        <w:pStyle w:val="3"/>
      </w:pPr>
      <w:bookmarkStart w:id="2" w:name="_j3ywpc7g1z1g" w:colFirst="0" w:colLast="0"/>
      <w:bookmarkEnd w:id="2"/>
      <w:r>
        <w:rPr>
          <w:rtl w:val="0"/>
        </w:rPr>
        <w:t>3. User Story Format</w:t>
      </w:r>
    </w:p>
    <w:p w14:paraId="00000018">
      <w:r>
        <w:rPr>
          <w:rtl w:val="0"/>
        </w:rPr>
        <w:t>Screen/Feature ID: [Unique identifier, e.g., SC_035]</w:t>
      </w:r>
    </w:p>
    <w:p w14:paraId="00000019">
      <w:r>
        <w:rPr>
          <w:rtl w:val="0"/>
        </w:rPr>
        <w:t>User Story: "As a [persona], I want to [action], so that [benefit]"</w:t>
      </w:r>
    </w:p>
    <w:p w14:paraId="0000001A">
      <w:r>
        <w:rPr>
          <w:rtl w:val="0"/>
        </w:rPr>
        <w:t>Acceptance Criteria: Bullet-point list (3–4 items)</w:t>
      </w:r>
    </w:p>
    <w:p w14:paraId="0000001B"/>
    <w:p w14:paraId="7A1939B3">
      <w:pPr>
        <w:pStyle w:val="3"/>
        <w:rPr>
          <w:rFonts w:hint="default"/>
          <w:rtl w:val="0"/>
          <w:lang w:val="en-US"/>
        </w:rPr>
      </w:pPr>
      <w:bookmarkStart w:id="3" w:name="_4b60ceh3fhfb" w:colFirst="0" w:colLast="0"/>
      <w:bookmarkEnd w:id="3"/>
      <w:bookmarkStart w:id="4" w:name="_ahgzy5ka8qgi" w:colFirst="0" w:colLast="0"/>
      <w:bookmarkEnd w:id="4"/>
    </w:p>
    <w:p w14:paraId="76C3E327">
      <w:pPr>
        <w:rPr>
          <w:rFonts w:hint="default"/>
          <w:rtl w:val="0"/>
          <w:lang w:val="en-US"/>
        </w:rPr>
      </w:pPr>
      <w:r>
        <w:rPr>
          <w:rFonts w:hint="default"/>
          <w:rtl w:val="0"/>
          <w:lang w:val="en-US"/>
        </w:rPr>
        <w:br w:type="page"/>
      </w:r>
    </w:p>
    <w:p w14:paraId="00000049">
      <w:pPr>
        <w:pStyle w:val="3"/>
      </w:pPr>
      <w:r>
        <w:rPr>
          <w:rFonts w:hint="default"/>
          <w:rtl w:val="0"/>
          <w:lang w:val="en-US"/>
        </w:rPr>
        <w:t>4</w:t>
      </w:r>
      <w:bookmarkStart w:id="5" w:name="_GoBack"/>
      <w:bookmarkEnd w:id="5"/>
      <w:r>
        <w:rPr>
          <w:rtl w:val="0"/>
        </w:rPr>
        <w:t>. User Stories &amp; Acceptance Criteria Details</w:t>
      </w:r>
    </w:p>
    <w:p w14:paraId="0000004A">
      <w:pPr>
        <w:rPr>
          <w:b/>
          <w:bCs/>
        </w:rPr>
      </w:pPr>
      <w:r>
        <w:rPr>
          <w:b/>
          <w:bCs/>
          <w:rtl w:val="0"/>
        </w:rPr>
        <w:t>Screen/Feature ID: SC_035</w:t>
      </w:r>
    </w:p>
    <w:p w14:paraId="0000004B">
      <w:pPr>
        <w:numPr>
          <w:ilvl w:val="0"/>
          <w:numId w:val="1"/>
        </w:numPr>
        <w:ind w:left="720" w:hanging="360"/>
      </w:pPr>
      <w:r>
        <w:rPr>
          <w:rtl w:val="0"/>
        </w:rPr>
        <w:t>User story: "As an accountant or billing staff member, I want to access a unified cost and billing panel, so that I can manage invoice splits, review insurance claims, and map Level of Care (LOC) tiers to pricing."</w:t>
      </w:r>
      <w:r>
        <w:rPr>
          <w:rtl w:val="0"/>
        </w:rPr>
        <w:br w:type="textWrapping"/>
      </w:r>
      <w:r>
        <w:rPr>
          <w:rtl w:val="0"/>
        </w:rPr>
        <w:t>Acceptance criteria:</w:t>
      </w:r>
    </w:p>
    <w:p w14:paraId="0000004C">
      <w:pPr>
        <w:numPr>
          <w:ilvl w:val="1"/>
          <w:numId w:val="1"/>
        </w:numPr>
        <w:ind w:left="1440" w:hanging="360"/>
      </w:pPr>
      <w:r>
        <w:rPr>
          <w:rtl w:val="0"/>
        </w:rPr>
        <w:t>Given the cost and billing panel is opened for a resident with an active LOC and assigned payer sources, When the panel loads, Then the system displays a visual billing breakdown showing the automated split between Medicare covered portion, Medicaid covered portion, and Private Pay family balance.</w:t>
      </w:r>
    </w:p>
    <w:p w14:paraId="0000004D">
      <w:pPr>
        <w:numPr>
          <w:ilvl w:val="1"/>
          <w:numId w:val="1"/>
        </w:numPr>
        <w:ind w:left="1440" w:hanging="360"/>
      </w:pPr>
      <w:r>
        <w:rPr>
          <w:rtl w:val="0"/>
        </w:rPr>
        <w:t>Given the resident has LOC assignments recorded from intake and quarterly assessments (M1-US-08), When the billing panel loads, Then the system displays both the historical and the currently active LOC assignments.</w:t>
      </w:r>
    </w:p>
    <w:p w14:paraId="0000004E">
      <w:pPr>
        <w:numPr>
          <w:ilvl w:val="1"/>
          <w:numId w:val="1"/>
        </w:numPr>
        <w:ind w:left="1440" w:hanging="360"/>
      </w:pPr>
      <w:r>
        <w:rPr>
          <w:rtl w:val="0"/>
        </w:rPr>
        <w:t>Given the billing staff member edits a private pay service rate inline in the table, When the change is saved, Then the system validates and applies the new rate only to future invoicing cycles, leaving already-issued invoices unchanged.</w:t>
      </w:r>
    </w:p>
    <w:p w14:paraId="0000004E">
      <w:pPr>
        <w:numPr>
          <w:ilvl w:val="1"/>
          <w:numId w:val="1"/>
        </w:numPr>
        <w:ind w:left="1440" w:hanging="360"/>
      </w:pPr>
      <w:r>
        <w:rPr>
          <w:rtl w:val="0"/>
        </w:rPr>
        <w:t>Given the billing staff member enters a negative value or a rate exceeding the facility's configured maximum for a private pay service, When they attempt to save, Then the system blocks the save and displays a validation error requiring a valid rate within the allowed range.</w:t>
      </w:r>
    </w:p>
    <w:p w14:paraId="0000004F">
      <w:pPr>
        <w:rPr>
          <w:b/>
          <w:bCs/>
        </w:rPr>
      </w:pPr>
      <w:r>
        <w:rPr>
          <w:b/>
          <w:bCs/>
          <w:rtl w:val="0"/>
        </w:rPr>
        <w:t>Screen/Feature ID: SC_036</w:t>
      </w:r>
    </w:p>
    <w:p w14:paraId="00000050">
      <w:pPr>
        <w:numPr>
          <w:ilvl w:val="0"/>
          <w:numId w:val="2"/>
        </w:numPr>
        <w:ind w:left="720" w:hanging="360"/>
      </w:pPr>
      <w:r>
        <w:rPr>
          <w:rtl w:val="0"/>
        </w:rPr>
        <w:t>User story: "As a member of the Interdisciplinary Team (IDT), I want to review and electronically acknowledge the resident's intake assessment and care plan, so that we establish clinical alignment and validate the care protocol."</w:t>
      </w:r>
      <w:r>
        <w:rPr>
          <w:rtl w:val="0"/>
        </w:rPr>
        <w:br w:type="textWrapping"/>
      </w:r>
      <w:r>
        <w:rPr>
          <w:rtl w:val="0"/>
        </w:rPr>
        <w:t>Acceptance criteria:</w:t>
      </w:r>
    </w:p>
    <w:p w14:paraId="00000051">
      <w:pPr>
        <w:numPr>
          <w:ilvl w:val="1"/>
          <w:numId w:val="2"/>
        </w:numPr>
        <w:ind w:left="1440" w:hanging="360"/>
      </w:pPr>
      <w:r>
        <w:rPr>
          <w:rtl w:val="0"/>
        </w:rPr>
        <w:t>Given an IDT member opens the IDT Acknowledgment screen for a resident, When the screen loads, Then the system displays a read-only consolidated clinical overview including the calculated LOC, active care goals, dietary restrictions, and physical therapy plans.</w:t>
      </w:r>
    </w:p>
    <w:p w14:paraId="00000052">
      <w:pPr>
        <w:numPr>
          <w:ilvl w:val="1"/>
          <w:numId w:val="2"/>
        </w:numPr>
        <w:ind w:left="1440" w:hanging="360"/>
      </w:pPr>
      <w:r>
        <w:rPr>
          <w:rtl w:val="0"/>
        </w:rPr>
        <w:t>Given the required IDT members for the resident are configured, When the screen loads, Then the system displays a checklist of those members (DON, Dietitian, Physical Therapist, etc.) with each one's sign-off status shown as Pending or Acknowledged.</w:t>
      </w:r>
    </w:p>
    <w:p w14:paraId="00000053">
      <w:pPr>
        <w:numPr>
          <w:ilvl w:val="1"/>
          <w:numId w:val="2"/>
        </w:numPr>
        <w:ind w:left="1440" w:hanging="360"/>
      </w:pPr>
      <w:r>
        <w:rPr>
          <w:rtl w:val="0"/>
        </w:rPr>
        <w:t>Given an IDT member selects the e-sign validation checkbox, When they confirm, Then the system registers an immutable acknowledgment timestamp for that team member and updates their status to Acknowledged.</w:t>
      </w:r>
    </w:p>
    <w:p w14:paraId="0000004E">
      <w:pPr>
        <w:numPr>
          <w:ilvl w:val="1"/>
          <w:numId w:val="1"/>
        </w:numPr>
        <w:ind w:left="1440" w:hanging="360"/>
      </w:pPr>
      <w:r>
        <w:rPr>
          <w:rtl w:val="0"/>
        </w:rPr>
        <w:t>Given an IDT member's sign-off status is already "Acknowledged," When they attempt to select the e-sign validation checkbox again, Then the system blocks the duplicate action and displays their existing signed timestamp instead of re-registering it.</w:t>
      </w:r>
    </w:p>
    <w:p w14:paraId="00000054">
      <w:pPr>
        <w:rPr>
          <w:b/>
          <w:bCs/>
        </w:rPr>
      </w:pPr>
      <w:r>
        <w:rPr>
          <w:b/>
          <w:bCs/>
          <w:rtl w:val="0"/>
        </w:rPr>
        <w:t>Screen/Feature ID: SC_037</w:t>
      </w:r>
    </w:p>
    <w:p w14:paraId="00000055">
      <w:pPr>
        <w:numPr>
          <w:ilvl w:val="0"/>
          <w:numId w:val="3"/>
        </w:numPr>
        <w:ind w:left="720" w:hanging="360"/>
      </w:pPr>
      <w:r>
        <w:rPr>
          <w:rtl w:val="0"/>
        </w:rPr>
        <w:t>User story: "As a clinical staff member (CNA/Nurse), I want to report a resident incident digitally, so that the clinical team is immediately notified and standard compliance workflows are triggered."</w:t>
      </w:r>
      <w:r>
        <w:rPr>
          <w:rtl w:val="0"/>
        </w:rPr>
        <w:br w:type="textWrapping"/>
      </w:r>
      <w:r>
        <w:rPr>
          <w:rtl w:val="0"/>
        </w:rPr>
        <w:t>Acceptance criteria:</w:t>
      </w:r>
    </w:p>
    <w:p w14:paraId="00000056">
      <w:pPr>
        <w:numPr>
          <w:ilvl w:val="1"/>
          <w:numId w:val="3"/>
        </w:numPr>
        <w:ind w:left="1440" w:hanging="360"/>
      </w:pPr>
      <w:r>
        <w:rPr>
          <w:rtl w:val="0"/>
        </w:rPr>
        <w:t>Given a clinical staff member (CNA/Nurse) opens the incident reporting form, When the form loads, Then it presents mandatory fields including Resident (autocomplete showing Resident Name and Room No.), Incident Type, Severity Level, Date / Time of Incident, Location, Description, and Immediate Action Taken.</w:t>
      </w:r>
    </w:p>
    <w:p w14:paraId="00000057">
      <w:pPr>
        <w:numPr>
          <w:ilvl w:val="1"/>
          <w:numId w:val="3"/>
        </w:numPr>
        <w:ind w:left="1440" w:hanging="360"/>
      </w:pPr>
      <w:r>
        <w:rPr>
          <w:rtl w:val="0"/>
        </w:rPr>
        <w:t>Given one or more mandatory fields are left blank, When the user clicks "Report Incident", Then the system blocks submission and displays clear validation error messages for the missing fields.</w:t>
      </w:r>
    </w:p>
    <w:p w14:paraId="00000058">
      <w:pPr>
        <w:numPr>
          <w:ilvl w:val="1"/>
          <w:numId w:val="3"/>
        </w:numPr>
        <w:ind w:left="1440" w:hanging="360"/>
      </w:pPr>
      <w:r>
        <w:rPr>
          <w:rtl w:val="0"/>
        </w:rPr>
        <w:t>Given all mandatory fields are completed, When the user submits the form, Then the system logs the incident with an immutable timestamp and automatically initiates a background check based on the incident severity level.</w:t>
      </w:r>
    </w:p>
    <w:p w14:paraId="00000059">
      <w:pPr>
        <w:rPr>
          <w:b/>
          <w:bCs/>
        </w:rPr>
      </w:pPr>
      <w:r>
        <w:rPr>
          <w:b/>
          <w:bCs/>
          <w:rtl w:val="0"/>
        </w:rPr>
        <w:t>Screen/Feature ID: SC_038</w:t>
      </w:r>
    </w:p>
    <w:p w14:paraId="0000005A">
      <w:pPr>
        <w:numPr>
          <w:ilvl w:val="0"/>
          <w:numId w:val="4"/>
        </w:numPr>
        <w:ind w:left="720" w:hanging="360"/>
      </w:pPr>
      <w:r>
        <w:rPr>
          <w:rtl w:val="0"/>
        </w:rPr>
        <w:t>User story: "As a clinical staff member, I want to see a clear chart lock confirmation after submitting a critical incident, so that I know the resident's EHR is locked for data integrity and surveyor review."</w:t>
      </w:r>
      <w:r>
        <w:rPr>
          <w:rtl w:val="0"/>
        </w:rPr>
        <w:br w:type="textWrapping"/>
      </w:r>
      <w:r>
        <w:rPr>
          <w:rtl w:val="0"/>
        </w:rPr>
        <w:t>Acceptance criteria:</w:t>
      </w:r>
    </w:p>
    <w:p w14:paraId="0000005B">
      <w:pPr>
        <w:numPr>
          <w:ilvl w:val="1"/>
          <w:numId w:val="4"/>
        </w:numPr>
        <w:ind w:left="1440" w:hanging="360"/>
      </w:pPr>
      <w:r>
        <w:rPr>
          <w:rtl w:val="0"/>
        </w:rPr>
        <w:t>Given a high-severity incident has just been submitted for a resident, When the confirmation screen renders, Then the system displays a prominent warning banner indicating that the resident's medical chart has been successfully locked.</w:t>
      </w:r>
    </w:p>
    <w:p w14:paraId="0000005C">
      <w:pPr>
        <w:numPr>
          <w:ilvl w:val="1"/>
          <w:numId w:val="4"/>
        </w:numPr>
        <w:ind w:left="1440" w:hanging="360"/>
      </w:pPr>
      <w:r>
        <w:rPr>
          <w:rtl w:val="0"/>
        </w:rPr>
        <w:t>Given the chart lock confirmation screen is displayed, When the user views it, Then the system shows the exact timestamp the chart lock was activated and the related Incident ID.</w:t>
      </w:r>
    </w:p>
    <w:p w14:paraId="0000005D">
      <w:pPr>
        <w:numPr>
          <w:ilvl w:val="1"/>
          <w:numId w:val="4"/>
        </w:numPr>
        <w:ind w:left="1440" w:hanging="360"/>
      </w:pPr>
      <w:r>
        <w:rPr>
          <w:rtl w:val="0"/>
        </w:rPr>
        <w:t>Given the resident's chart is locked, When any user attempts to edit, add, or delete records on that profile (including daily care logs and SOAP progress notes), Then the system blocks the action and the confirmation screen indicates that these permissions are frozen.</w:t>
      </w:r>
    </w:p>
    <w:p w14:paraId="0000005E">
      <w:pPr>
        <w:rPr>
          <w:b/>
          <w:bCs/>
        </w:rPr>
      </w:pPr>
      <w:r>
        <w:rPr>
          <w:b/>
          <w:bCs/>
          <w:rtl w:val="0"/>
        </w:rPr>
        <w:t>Screen/Feature ID: SC_039</w:t>
      </w:r>
    </w:p>
    <w:p w14:paraId="0000005F">
      <w:pPr>
        <w:numPr>
          <w:ilvl w:val="0"/>
          <w:numId w:val="5"/>
        </w:numPr>
        <w:ind w:left="720" w:hanging="360"/>
      </w:pPr>
      <w:r>
        <w:rPr>
          <w:rtl w:val="0"/>
        </w:rPr>
        <w:t>User story: "As a Director of Nursing (DON), I want to view a read-only summary of the incident and manage the clinical workflow, so that I can perform a root cause analysis and investigate the occurrence."</w:t>
      </w:r>
      <w:r>
        <w:rPr>
          <w:rtl w:val="0"/>
        </w:rPr>
        <w:br w:type="textWrapping"/>
      </w:r>
      <w:r>
        <w:rPr>
          <w:rtl w:val="0"/>
        </w:rPr>
        <w:t>Acceptance criteria:</w:t>
      </w:r>
    </w:p>
    <w:p w14:paraId="00000060">
      <w:pPr>
        <w:numPr>
          <w:ilvl w:val="1"/>
          <w:numId w:val="5"/>
        </w:numPr>
        <w:ind w:left="1440" w:hanging="360"/>
      </w:pPr>
      <w:r>
        <w:rPr>
          <w:rtl w:val="0"/>
        </w:rPr>
        <w:t>Given a DON opens the Incident Detail screen, When the screen loads, Then the system displays read-only fields for the incident: resident profile, type, severity badge (color-coded), exact timestamp, reporter name, and descriptive notes.</w:t>
      </w:r>
    </w:p>
    <w:p w14:paraId="00000061">
      <w:pPr>
        <w:numPr>
          <w:ilvl w:val="1"/>
          <w:numId w:val="5"/>
        </w:numPr>
        <w:ind w:left="1440" w:hanging="360"/>
      </w:pPr>
      <w:r>
        <w:rPr>
          <w:rtl w:val="0"/>
        </w:rPr>
        <w:t>Given the logged-in user has DON or NHA role, When they access the Incident Detail screen, Then the system displays an editable "Root Cause Analysis (RCA)" and "Corrective Action Plan" section; for any other role, these sections remain read-only.</w:t>
      </w:r>
    </w:p>
    <w:p w14:paraId="00000062">
      <w:pPr>
        <w:numPr>
          <w:ilvl w:val="1"/>
          <w:numId w:val="5"/>
        </w:numPr>
        <w:ind w:left="1440" w:hanging="360"/>
      </w:pPr>
      <w:r>
        <w:rPr>
          <w:rtl w:val="0"/>
        </w:rPr>
        <w:t>Given the Incident Detail screen is open, When the screen loads, Then the system displays the active SLA countdown timer remaining for external reporting and the current lock status of the resident's chart.</w:t>
      </w:r>
    </w:p>
    <w:p w14:paraId="00000063">
      <w:pPr>
        <w:rPr>
          <w:b/>
          <w:bCs/>
        </w:rPr>
      </w:pPr>
      <w:r>
        <w:rPr>
          <w:b/>
          <w:bCs/>
          <w:rtl w:val="0"/>
        </w:rPr>
        <w:t>Screen/Feature ID: SC_040</w:t>
      </w:r>
    </w:p>
    <w:p w14:paraId="00000064">
      <w:pPr>
        <w:numPr>
          <w:ilvl w:val="0"/>
          <w:numId w:val="6"/>
        </w:numPr>
        <w:ind w:left="720" w:hanging="360"/>
      </w:pPr>
      <w:r>
        <w:rPr>
          <w:rtl w:val="0"/>
        </w:rPr>
        <w:t>User story: "As a Director of Nursing (DON), I want to view a centralized list of all active and past incidents, so that I can monitor compliance deadlines and prioritize review tasks."</w:t>
      </w:r>
      <w:r>
        <w:rPr>
          <w:rtl w:val="0"/>
        </w:rPr>
        <w:br w:type="textWrapping"/>
      </w:r>
      <w:r>
        <w:rPr>
          <w:rtl w:val="0"/>
        </w:rPr>
        <w:t>Acceptance criteria:</w:t>
      </w:r>
    </w:p>
    <w:p w14:paraId="00000065">
      <w:pPr>
        <w:numPr>
          <w:ilvl w:val="1"/>
          <w:numId w:val="6"/>
        </w:numPr>
        <w:ind w:left="1440" w:hanging="360"/>
      </w:pPr>
      <w:r>
        <w:rPr>
          <w:rtl w:val="0"/>
        </w:rPr>
        <w:t>Given a DON opens the Incident List screen, When the screen loads, Then the system displays a table with columns: Resident, Type, Severity, Reported, SLA Countdown, Status, Chart, and a "View" action link.</w:t>
      </w:r>
    </w:p>
    <w:p w14:paraId="00000066">
      <w:pPr>
        <w:numPr>
          <w:ilvl w:val="1"/>
          <w:numId w:val="6"/>
        </w:numPr>
        <w:ind w:left="1440" w:hanging="360"/>
      </w:pPr>
      <w:r>
        <w:rPr>
          <w:rtl w:val="0"/>
        </w:rPr>
        <w:t>Given incidents with different severity levels are listed, When the table renders, Then the "Severity" column shows color-coded badges: Low (gray), Moderate (yellow), Major (orange), and Critical (red).</w:t>
      </w:r>
    </w:p>
    <w:p w14:paraId="00000067">
      <w:pPr>
        <w:numPr>
          <w:ilvl w:val="1"/>
          <w:numId w:val="6"/>
        </w:numPr>
        <w:ind w:left="1440" w:hanging="360"/>
      </w:pPr>
      <w:r>
        <w:rPr>
          <w:rtl w:val="0"/>
        </w:rPr>
        <w:t>Given an incident's SLA countdown is displayed, When the remaining time falls into a given range, Then the system renders it color-coded accordingly: "OVERDUE" in bold red text, "14h left" in brown, and "36h left" in green.</w:t>
      </w:r>
    </w:p>
    <w:p w14:paraId="0000004E">
      <w:pPr>
        <w:numPr>
          <w:ilvl w:val="1"/>
          <w:numId w:val="1"/>
        </w:numPr>
        <w:ind w:left="1440" w:hanging="360"/>
      </w:pPr>
      <w:r>
        <w:rPr>
          <w:rtl w:val="0"/>
        </w:rPr>
        <w:t>Given no incidents exist for the current filter criteria, When the Incident List screen loads, Then the system displays an empty state message instead of an empty table.</w:t>
      </w:r>
    </w:p>
    <w:p w14:paraId="00000068">
      <w:pPr>
        <w:rPr>
          <w:b/>
          <w:bCs/>
        </w:rPr>
      </w:pPr>
      <w:r>
        <w:rPr>
          <w:b/>
          <w:bCs/>
          <w:rtl w:val="0"/>
        </w:rPr>
        <w:t>Screen/Feature ID: SC_041</w:t>
      </w:r>
    </w:p>
    <w:p w14:paraId="00000069">
      <w:pPr>
        <w:numPr>
          <w:ilvl w:val="0"/>
          <w:numId w:val="7"/>
        </w:numPr>
        <w:ind w:left="720" w:hanging="360"/>
      </w:pPr>
      <w:r>
        <w:rPr>
          <w:rtl w:val="0"/>
        </w:rPr>
        <w:t>User story: "As a Director of Nursing (DON) or Administrator, I want to submit the finalized incident report to external regulatory authorities, so that the facility complies with state reporting mandates."</w:t>
      </w:r>
      <w:r>
        <w:rPr>
          <w:rtl w:val="0"/>
        </w:rPr>
        <w:br w:type="textWrapping"/>
      </w:r>
      <w:r>
        <w:rPr>
          <w:rtl w:val="0"/>
        </w:rPr>
        <w:t>Acceptance criteria:</w:t>
      </w:r>
    </w:p>
    <w:p w14:paraId="0000006A">
      <w:pPr>
        <w:numPr>
          <w:ilvl w:val="1"/>
          <w:numId w:val="7"/>
        </w:numPr>
        <w:ind w:left="1440" w:hanging="360"/>
      </w:pPr>
      <w:r>
        <w:rPr>
          <w:rtl w:val="0"/>
        </w:rPr>
        <w:t>Given a DON or Administrator opens the external report submission screen, When the screen loads, Then the system displays a consolidated, read-only preview of the entire incident file (initial log, clinical evaluations, and corrective actions) before submission.</w:t>
      </w:r>
    </w:p>
    <w:p w14:paraId="0000006B">
      <w:pPr>
        <w:numPr>
          <w:ilvl w:val="1"/>
          <w:numId w:val="7"/>
        </w:numPr>
        <w:ind w:left="1440" w:hanging="360"/>
      </w:pPr>
      <w:r>
        <w:rPr>
          <w:rtl w:val="0"/>
        </w:rPr>
        <w:t>Given the DON or Administrator attempts to submit the report, When they proceed, Then the system requires them to enter their unique PIN or credentials via a secure electronic signature (e-sign) validation prompt before authorizing the submission.</w:t>
      </w:r>
    </w:p>
    <w:p w14:paraId="0000006C">
      <w:pPr>
        <w:numPr>
          <w:ilvl w:val="1"/>
          <w:numId w:val="7"/>
        </w:numPr>
        <w:ind w:left="1440" w:hanging="360"/>
      </w:pPr>
      <w:r>
        <w:rPr>
          <w:rtl w:val="0"/>
        </w:rPr>
        <w:t>Given the e-sign validation succeeds and the report is submitted, When submission completes, Then the system stops the SLA countdown timer, transitions the incident status to "Submitted/Resolved", and stores a copy of the official transmission receipt.</w:t>
      </w:r>
    </w:p>
    <w:p w14:paraId="0000004E">
      <w:pPr>
        <w:numPr>
          <w:ilvl w:val="1"/>
          <w:numId w:val="1"/>
        </w:numPr>
        <w:ind w:left="1440" w:hanging="360"/>
      </w:pPr>
      <w:r>
        <w:rPr>
          <w:rtl w:val="0"/>
        </w:rPr>
        <w:t>Given the DON or Administrator enters an incorrect PIN or credential at the e-sign validation prompt, When they attempt to confirm, Then the system blocks the submission, displays an authentication error, and keeps the incident status unchanged.</w:t>
      </w:r>
    </w:p>
    <w:p w14:paraId="0000006D">
      <w:pPr>
        <w:rPr>
          <w:b/>
          <w:bCs/>
        </w:rPr>
      </w:pPr>
      <w:r>
        <w:rPr>
          <w:b/>
          <w:bCs/>
          <w:rtl w:val="0"/>
        </w:rPr>
        <w:t>Screen/Feature ID: SC_042</w:t>
      </w:r>
    </w:p>
    <w:p w14:paraId="0000006E">
      <w:pPr>
        <w:numPr>
          <w:ilvl w:val="0"/>
          <w:numId w:val="8"/>
        </w:numPr>
        <w:ind w:left="720" w:hanging="360"/>
      </w:pPr>
      <w:r>
        <w:rPr>
          <w:rtl w:val="0"/>
        </w:rPr>
        <w:t>User story: "As a Director of Nursing (DON), I want to unlock a resident's chart after the incident investigation is resolved, so that the clinical team can resume daily progress notes and routine updates."</w:t>
      </w:r>
      <w:r>
        <w:rPr>
          <w:rtl w:val="0"/>
        </w:rPr>
        <w:br w:type="textWrapping"/>
      </w:r>
      <w:r>
        <w:rPr>
          <w:rtl w:val="0"/>
        </w:rPr>
        <w:t>Acceptance criteria:</w:t>
      </w:r>
    </w:p>
    <w:p w14:paraId="0000006F">
      <w:pPr>
        <w:numPr>
          <w:ilvl w:val="1"/>
          <w:numId w:val="8"/>
        </w:numPr>
        <w:ind w:left="1440" w:hanging="360"/>
      </w:pPr>
      <w:r>
        <w:rPr>
          <w:rtl w:val="0"/>
        </w:rPr>
        <w:t>Given a user does not hold DON or Administrator privileges, When they view a resolved incident's chart, Then the "Unlock Chart" action is not shown to them — it remains visible and enabled only for DON or Administrator roles.</w:t>
      </w:r>
    </w:p>
    <w:p w14:paraId="00000070">
      <w:pPr>
        <w:numPr>
          <w:ilvl w:val="1"/>
          <w:numId w:val="8"/>
        </w:numPr>
        <w:ind w:left="1440" w:hanging="360"/>
      </w:pPr>
      <w:r>
        <w:rPr>
          <w:rtl w:val="0"/>
        </w:rPr>
        <w:t>Given a DON or Administrator initiates "Unlock Chart", When they attempt to confirm without entering a reason, Then the system requires them to complete the mandatory "Reason for unlock *" field before the transaction can be processed.</w:t>
      </w:r>
    </w:p>
    <w:p w14:paraId="00000071">
      <w:pPr>
        <w:numPr>
          <w:ilvl w:val="1"/>
          <w:numId w:val="8"/>
        </w:numPr>
        <w:ind w:left="1440" w:hanging="360"/>
      </w:pPr>
      <w:r>
        <w:rPr>
          <w:rtl w:val="0"/>
        </w:rPr>
        <w:t>Given a valid unlock reason is entered and confirmed, When the unlock action completes, Then the system removes the edit restrictions on the resident's EHR chart, clears the "CHART LOCKED" banner, and generates an audit log entry of the unlock event.</w:t>
      </w:r>
    </w:p>
    <w:p w14:paraId="00000072">
      <w:pPr>
        <w:rPr>
          <w:b/>
          <w:bCs/>
        </w:rPr>
      </w:pPr>
      <w:r>
        <w:rPr>
          <w:b/>
          <w:bCs/>
          <w:rtl w:val="0"/>
        </w:rPr>
        <w:t>Screen/Feature ID: SC_043</w:t>
      </w:r>
    </w:p>
    <w:p w14:paraId="00000073">
      <w:pPr>
        <w:numPr>
          <w:ilvl w:val="0"/>
          <w:numId w:val="9"/>
        </w:numPr>
        <w:ind w:left="720" w:hanging="360"/>
      </w:pPr>
      <w:r>
        <w:rPr>
          <w:rtl w:val="0"/>
        </w:rPr>
        <w:t>User story: "As a Director of Nursing (DON), I want to see the resolution checklist and perform final actions once the chart is unlocked, so that I can close the incident."</w:t>
      </w:r>
      <w:r>
        <w:rPr>
          <w:rtl w:val="0"/>
        </w:rPr>
        <w:br w:type="textWrapping"/>
      </w:r>
      <w:r>
        <w:rPr>
          <w:rtl w:val="0"/>
        </w:rPr>
        <w:t>Acceptance criteria:</w:t>
      </w:r>
    </w:p>
    <w:p w14:paraId="00000074">
      <w:pPr>
        <w:numPr>
          <w:ilvl w:val="1"/>
          <w:numId w:val="9"/>
        </w:numPr>
        <w:ind w:left="1440" w:hanging="360"/>
      </w:pPr>
      <w:r>
        <w:rPr>
          <w:rtl w:val="0"/>
        </w:rPr>
        <w:t>Given the resident's chart has just been unlocked, When the DON views the Chart Status badge in the sidebar, Then it displays a green "Unlocked" state.</w:t>
      </w:r>
    </w:p>
    <w:p w14:paraId="00000075">
      <w:pPr>
        <w:numPr>
          <w:ilvl w:val="1"/>
          <w:numId w:val="9"/>
        </w:numPr>
        <w:ind w:left="1440" w:hanging="360"/>
      </w:pPr>
      <w:r>
        <w:rPr>
          <w:rtl w:val="0"/>
        </w:rPr>
        <w:t>Given the chart is unlocked, When the DON views the screen, Then a Resolution Checklist is displayed showing the status of "Progress Notes logged", "Chart Status", and "External Report" transmission status.</w:t>
      </w:r>
    </w:p>
    <w:p w14:paraId="00000076">
      <w:pPr>
        <w:numPr>
          <w:ilvl w:val="1"/>
          <w:numId w:val="9"/>
        </w:numPr>
        <w:ind w:left="1440" w:hanging="360"/>
      </w:pPr>
      <w:r>
        <w:rPr>
          <w:rtl w:val="0"/>
        </w:rPr>
        <w:t>Given all resolution checklist items are complete, When the DON views the DON Actions panel, Then the "Unlock Chart" button is disabled and the primary "Mark Resolved" button becomes active and clickable.</w:t>
      </w:r>
    </w:p>
    <w:p w14:paraId="0000004E">
      <w:pPr>
        <w:numPr>
          <w:ilvl w:val="1"/>
          <w:numId w:val="1"/>
        </w:numPr>
        <w:ind w:left="1440" w:hanging="360"/>
      </w:pPr>
      <w:r>
        <w:rPr>
          <w:rtl w:val="0"/>
        </w:rPr>
        <w:t>Given one or more Resolution Checklist items are not yet complete, When the DON views the DON Actions panel, Then the "Mark Resolved" button remains disabled and cannot be clicked.</w:t>
      </w:r>
    </w:p>
    <w:p w14:paraId="00000077">
      <w:pPr>
        <w:rPr>
          <w:b/>
          <w:bCs/>
        </w:rPr>
      </w:pPr>
      <w:r>
        <w:rPr>
          <w:b/>
          <w:bCs/>
          <w:rtl w:val="0"/>
        </w:rPr>
        <w:t>Screen/Feature ID: SC_044</w:t>
      </w:r>
    </w:p>
    <w:p w14:paraId="00000078">
      <w:pPr>
        <w:numPr>
          <w:ilvl w:val="0"/>
          <w:numId w:val="10"/>
        </w:numPr>
        <w:ind w:left="720" w:hanging="360"/>
      </w:pPr>
      <w:r>
        <w:rPr>
          <w:rtl w:val="0"/>
        </w:rPr>
        <w:t>User story: "As a Nurse or CNA, I want to access an unlocked incident chart, so that I can input additional clinical documentation or request a final sign-off."</w:t>
      </w:r>
      <w:r>
        <w:rPr>
          <w:rtl w:val="0"/>
        </w:rPr>
        <w:br w:type="textWrapping"/>
      </w:r>
      <w:r>
        <w:rPr>
          <w:rtl w:val="0"/>
        </w:rPr>
        <w:t>Acceptance criteria:</w:t>
      </w:r>
    </w:p>
    <w:p w14:paraId="00000079">
      <w:pPr>
        <w:numPr>
          <w:ilvl w:val="1"/>
          <w:numId w:val="10"/>
        </w:numPr>
        <w:ind w:left="1440" w:hanging="360"/>
      </w:pPr>
      <w:r>
        <w:rPr>
          <w:rtl w:val="0"/>
        </w:rPr>
        <w:t>Given a Nurse or CNA opens the unlocked incident chart, When the screen loads, Then it displays a metadata sub-label: "Role: Nurse / CNA (documentation only)".</w:t>
      </w:r>
    </w:p>
    <w:p w14:paraId="0000007A">
      <w:pPr>
        <w:numPr>
          <w:ilvl w:val="1"/>
          <w:numId w:val="10"/>
        </w:numPr>
        <w:ind w:left="1440" w:hanging="360"/>
      </w:pPr>
      <w:r>
        <w:rPr>
          <w:rtl w:val="0"/>
        </w:rPr>
        <w:t>Given the logged-in user is a Nurse or CNA, When they view the right action panel, Then it restricts management actions and shows only "Add Progress Note" and "Request DON Review" buttons.</w:t>
      </w:r>
    </w:p>
    <w:p w14:paraId="0000007B">
      <w:pPr>
        <w:numPr>
          <w:ilvl w:val="1"/>
          <w:numId w:val="10"/>
        </w:numPr>
        <w:ind w:left="1440" w:hanging="360"/>
      </w:pPr>
      <w:r>
        <w:rPr>
          <w:rtl w:val="0"/>
        </w:rPr>
        <w:t>Given the Nurse or CNA views the action panel, When they look below the buttons, Then a helper warning message is displayed: "Chart unlock and incident resolution are DON-only actions."</w:t>
      </w:r>
    </w:p>
    <w:p w14:paraId="0000004E">
      <w:pPr>
        <w:numPr>
          <w:ilvl w:val="1"/>
          <w:numId w:val="1"/>
        </w:numPr>
        <w:ind w:left="1440" w:hanging="360"/>
      </w:pPr>
      <w:r>
        <w:rPr>
          <w:rtl w:val="0"/>
        </w:rPr>
        <w:t>Given a Nurse or CNA attempts to access chart-unlock or incident-resolution actions directly (e.g., via URL), When the request is made, Then the system denies the action and displays a message that these are DON-only actions.</w:t>
      </w:r>
    </w:p>
    <w:sectPr>
      <w:footerReference r:id="rId3" w:type="default"/>
      <w:pgSz w:w="11906" w:h="16838"/>
      <w:pgMar w:top="1440" w:right="1440" w:bottom="1440" w:left="1440" w:header="708" w:footer="708" w:gutter="0"/>
      <w:pgNumType w:start="1"/>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86"/>
    <w:family w:val="swiss"/>
    <w:pitch w:val="default"/>
    <w:sig w:usb0="E0002EFF" w:usb1="C000785B" w:usb2="00000009" w:usb3="00000000" w:csb0="400001FF" w:csb1="FFFF0000"/>
    <w:embedRegular r:id="rId1" w:fontKey="{EF3BCCD4-C8F6-463F-845C-262FDC2D4D8F}"/>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embedRegular r:id="rId2" w:fontKey="{15A6530D-721B-4419-82D8-F857C1D4EDAE}"/>
  </w:font>
  <w:font w:name="Wingdings">
    <w:panose1 w:val="05000000000000000000"/>
    <w:charset w:val="02"/>
    <w:family w:val="auto"/>
    <w:pitch w:val="default"/>
    <w:sig w:usb0="00000000" w:usb1="00000000" w:usb2="00000000" w:usb3="00000000" w:csb0="80000000" w:csb1="00000000"/>
    <w:embedRegular r:id="rId3" w:fontKey="{17CDE542-F7C5-41F9-B65A-3A242F00FF0B}"/>
  </w:font>
  <w:font w:name="Calibri">
    <w:panose1 w:val="020F0502020204030204"/>
    <w:charset w:val="00"/>
    <w:family w:val="swiss"/>
    <w:pitch w:val="default"/>
    <w:sig w:usb0="E4002EFF" w:usb1="C200247B" w:usb2="00000009" w:usb3="00000000" w:csb0="200001FF" w:csb1="00000000"/>
    <w:embedRegular r:id="rId4" w:fontKey="{6788B334-B8DB-44DA-A297-013B665DC4DA}"/>
  </w:font>
  <w:font w:name="等线">
    <w:altName w:val="Microsoft YaHei"/>
    <w:panose1 w:val="00000000000000000000"/>
    <w:charset w:val="86"/>
    <w:family w:val="auto"/>
    <w:pitch w:val="default"/>
    <w:sig w:usb0="00000000" w:usb1="00000000" w:usb2="00000000" w:usb3="00000000" w:csb0="00000000" w:csb1="00000000"/>
  </w:font>
  <w:font w:name="Georgia">
    <w:panose1 w:val="02040502050405020303"/>
    <w:charset w:val="00"/>
    <w:family w:val="auto"/>
    <w:pitch w:val="default"/>
    <w:sig w:usb0="00000287" w:usb1="00000000" w:usb2="00000000" w:usb3="00000000" w:csb0="2000009F" w:csb1="00000000"/>
    <w:embedRegular r:id="rId5" w:fontKey="{6EE7C9B9-60D8-4640-A6E6-2E5F179B2451}"/>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00007C">
    <w:pPr>
      <w:jc w:val="right"/>
    </w:pPr>
    <w:r>
      <w:rPr>
        <w:sz w:val="20"/>
        <w:szCs w:val="20"/>
        <w:rtl w:val="0"/>
      </w:rPr>
      <w:t xml:space="preserve">Page </w:t>
    </w:r>
    <w:r>
      <w:rPr>
        <w:sz w:val="20"/>
        <w:szCs w:val="20"/>
      </w:rPr>
      <w:fldChar w:fldCharType="begin"/>
    </w:r>
    <w:r>
      <w:rPr>
        <w:sz w:val="20"/>
        <w:szCs w:val="20"/>
      </w:rPr>
      <w:instrText xml:space="preserve">PAGE</w:instrText>
    </w:r>
    <w:r>
      <w:rPr>
        <w:sz w:val="20"/>
        <w:szCs w:val="20"/>
      </w:rPr>
      <w:fldChar w:fldCharType="separate"/>
    </w:r>
    <w:r>
      <w:rPr>
        <w:sz w:val="20"/>
        <w:szCs w:val="20"/>
      </w:rPr>
      <w:fldChar w:fldCharType="end"/>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239341B"/>
    <w:multiLevelType w:val="multilevel"/>
    <w:tmpl w:val="9239341B"/>
    <w:lvl w:ilvl="0" w:tentative="0">
      <w:start w:val="1"/>
      <w:numFmt w:val="decimal"/>
      <w:lvlText w:val="%1."/>
      <w:lvlJc w:val="left"/>
      <w:pPr>
        <w:ind w:left="720" w:hanging="360"/>
      </w:pPr>
      <w:rPr>
        <w:u w:val="none"/>
      </w:rPr>
    </w:lvl>
    <w:lvl w:ilvl="1" w:tentative="0">
      <w:start w:val="1"/>
      <w:numFmt w:val="bullet"/>
      <w:lvlText w:val="○"/>
      <w:lvlJc w:val="left"/>
      <w:pPr>
        <w:ind w:left="1440" w:hanging="360"/>
      </w:pPr>
      <w:rPr>
        <w:u w:val="none"/>
      </w:rPr>
    </w:lvl>
    <w:lvl w:ilvl="2" w:tentative="0">
      <w:start w:val="1"/>
      <w:numFmt w:val="lowerRoman"/>
      <w:lvlText w:val="%3."/>
      <w:lvlJc w:val="lef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lef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left"/>
      <w:pPr>
        <w:ind w:left="6480" w:hanging="360"/>
      </w:pPr>
      <w:rPr>
        <w:u w:val="none"/>
      </w:rPr>
    </w:lvl>
  </w:abstractNum>
  <w:abstractNum w:abstractNumId="1">
    <w:nsid w:val="B5E306ED"/>
    <w:multiLevelType w:val="multilevel"/>
    <w:tmpl w:val="B5E306ED"/>
    <w:lvl w:ilvl="0" w:tentative="0">
      <w:start w:val="1"/>
      <w:numFmt w:val="decimal"/>
      <w:lvlText w:val="%1."/>
      <w:lvlJc w:val="left"/>
      <w:pPr>
        <w:ind w:left="720" w:hanging="360"/>
      </w:pPr>
      <w:rPr>
        <w:u w:val="none"/>
      </w:rPr>
    </w:lvl>
    <w:lvl w:ilvl="1" w:tentative="0">
      <w:start w:val="1"/>
      <w:numFmt w:val="bullet"/>
      <w:lvlText w:val="○"/>
      <w:lvlJc w:val="left"/>
      <w:pPr>
        <w:ind w:left="1440" w:hanging="360"/>
      </w:pPr>
      <w:rPr>
        <w:u w:val="none"/>
      </w:rPr>
    </w:lvl>
    <w:lvl w:ilvl="2" w:tentative="0">
      <w:start w:val="1"/>
      <w:numFmt w:val="lowerRoman"/>
      <w:lvlText w:val="%3."/>
      <w:lvlJc w:val="lef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lef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left"/>
      <w:pPr>
        <w:ind w:left="6480" w:hanging="360"/>
      </w:pPr>
      <w:rPr>
        <w:u w:val="none"/>
      </w:rPr>
    </w:lvl>
  </w:abstractNum>
  <w:abstractNum w:abstractNumId="2">
    <w:nsid w:val="BF205925"/>
    <w:multiLevelType w:val="multilevel"/>
    <w:tmpl w:val="BF205925"/>
    <w:lvl w:ilvl="0" w:tentative="0">
      <w:start w:val="1"/>
      <w:numFmt w:val="decimal"/>
      <w:lvlText w:val="%1."/>
      <w:lvlJc w:val="left"/>
      <w:pPr>
        <w:ind w:left="720" w:hanging="360"/>
      </w:pPr>
      <w:rPr>
        <w:u w:val="none"/>
      </w:rPr>
    </w:lvl>
    <w:lvl w:ilvl="1" w:tentative="0">
      <w:start w:val="1"/>
      <w:numFmt w:val="bullet"/>
      <w:lvlText w:val="○"/>
      <w:lvlJc w:val="left"/>
      <w:pPr>
        <w:ind w:left="1440" w:hanging="360"/>
      </w:pPr>
      <w:rPr>
        <w:u w:val="none"/>
      </w:rPr>
    </w:lvl>
    <w:lvl w:ilvl="2" w:tentative="0">
      <w:start w:val="1"/>
      <w:numFmt w:val="lowerRoman"/>
      <w:lvlText w:val="%3."/>
      <w:lvlJc w:val="lef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lef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left"/>
      <w:pPr>
        <w:ind w:left="6480" w:hanging="360"/>
      </w:pPr>
      <w:rPr>
        <w:u w:val="none"/>
      </w:rPr>
    </w:lvl>
  </w:abstractNum>
  <w:abstractNum w:abstractNumId="3">
    <w:nsid w:val="CF092B84"/>
    <w:multiLevelType w:val="multilevel"/>
    <w:tmpl w:val="CF092B84"/>
    <w:lvl w:ilvl="0" w:tentative="0">
      <w:start w:val="1"/>
      <w:numFmt w:val="decimal"/>
      <w:lvlText w:val="%1."/>
      <w:lvlJc w:val="left"/>
      <w:pPr>
        <w:ind w:left="720" w:hanging="360"/>
      </w:pPr>
      <w:rPr>
        <w:u w:val="none"/>
      </w:rPr>
    </w:lvl>
    <w:lvl w:ilvl="1" w:tentative="0">
      <w:start w:val="1"/>
      <w:numFmt w:val="bullet"/>
      <w:lvlText w:val="○"/>
      <w:lvlJc w:val="left"/>
      <w:pPr>
        <w:ind w:left="1440" w:hanging="360"/>
      </w:pPr>
      <w:rPr>
        <w:u w:val="none"/>
      </w:rPr>
    </w:lvl>
    <w:lvl w:ilvl="2" w:tentative="0">
      <w:start w:val="1"/>
      <w:numFmt w:val="lowerRoman"/>
      <w:lvlText w:val="%3."/>
      <w:lvlJc w:val="lef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lef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left"/>
      <w:pPr>
        <w:ind w:left="6480" w:hanging="360"/>
      </w:pPr>
      <w:rPr>
        <w:u w:val="none"/>
      </w:rPr>
    </w:lvl>
  </w:abstractNum>
  <w:abstractNum w:abstractNumId="4">
    <w:nsid w:val="0053208E"/>
    <w:multiLevelType w:val="multilevel"/>
    <w:tmpl w:val="0053208E"/>
    <w:lvl w:ilvl="0" w:tentative="0">
      <w:start w:val="1"/>
      <w:numFmt w:val="decimal"/>
      <w:lvlText w:val="%1."/>
      <w:lvlJc w:val="left"/>
      <w:pPr>
        <w:ind w:left="720" w:hanging="360"/>
      </w:pPr>
      <w:rPr>
        <w:u w:val="none"/>
      </w:rPr>
    </w:lvl>
    <w:lvl w:ilvl="1" w:tentative="0">
      <w:start w:val="1"/>
      <w:numFmt w:val="bullet"/>
      <w:lvlText w:val="○"/>
      <w:lvlJc w:val="left"/>
      <w:pPr>
        <w:ind w:left="1440" w:hanging="360"/>
      </w:pPr>
      <w:rPr>
        <w:u w:val="none"/>
      </w:rPr>
    </w:lvl>
    <w:lvl w:ilvl="2" w:tentative="0">
      <w:start w:val="1"/>
      <w:numFmt w:val="lowerRoman"/>
      <w:lvlText w:val="%3."/>
      <w:lvlJc w:val="lef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lef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left"/>
      <w:pPr>
        <w:ind w:left="6480" w:hanging="360"/>
      </w:pPr>
      <w:rPr>
        <w:u w:val="none"/>
      </w:rPr>
    </w:lvl>
  </w:abstractNum>
  <w:abstractNum w:abstractNumId="5">
    <w:nsid w:val="0248C179"/>
    <w:multiLevelType w:val="multilevel"/>
    <w:tmpl w:val="0248C179"/>
    <w:lvl w:ilvl="0" w:tentative="0">
      <w:start w:val="1"/>
      <w:numFmt w:val="decimal"/>
      <w:lvlText w:val="%1."/>
      <w:lvlJc w:val="left"/>
      <w:pPr>
        <w:ind w:left="720" w:hanging="360"/>
      </w:pPr>
      <w:rPr>
        <w:u w:val="none"/>
      </w:rPr>
    </w:lvl>
    <w:lvl w:ilvl="1" w:tentative="0">
      <w:start w:val="1"/>
      <w:numFmt w:val="bullet"/>
      <w:lvlText w:val="○"/>
      <w:lvlJc w:val="left"/>
      <w:pPr>
        <w:ind w:left="1440" w:hanging="360"/>
      </w:pPr>
      <w:rPr>
        <w:u w:val="none"/>
      </w:rPr>
    </w:lvl>
    <w:lvl w:ilvl="2" w:tentative="0">
      <w:start w:val="1"/>
      <w:numFmt w:val="lowerRoman"/>
      <w:lvlText w:val="%3."/>
      <w:lvlJc w:val="lef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lef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left"/>
      <w:pPr>
        <w:ind w:left="6480" w:hanging="360"/>
      </w:pPr>
      <w:rPr>
        <w:u w:val="none"/>
      </w:rPr>
    </w:lvl>
  </w:abstractNum>
  <w:abstractNum w:abstractNumId="6">
    <w:nsid w:val="03D62ECE"/>
    <w:multiLevelType w:val="multilevel"/>
    <w:tmpl w:val="03D62ECE"/>
    <w:lvl w:ilvl="0" w:tentative="0">
      <w:start w:val="1"/>
      <w:numFmt w:val="decimal"/>
      <w:lvlText w:val="%1."/>
      <w:lvlJc w:val="left"/>
      <w:pPr>
        <w:ind w:left="720" w:hanging="360"/>
      </w:pPr>
      <w:rPr>
        <w:u w:val="none"/>
      </w:rPr>
    </w:lvl>
    <w:lvl w:ilvl="1" w:tentative="0">
      <w:start w:val="1"/>
      <w:numFmt w:val="bullet"/>
      <w:lvlText w:val="○"/>
      <w:lvlJc w:val="left"/>
      <w:pPr>
        <w:ind w:left="1440" w:hanging="360"/>
      </w:pPr>
      <w:rPr>
        <w:u w:val="none"/>
      </w:rPr>
    </w:lvl>
    <w:lvl w:ilvl="2" w:tentative="0">
      <w:start w:val="1"/>
      <w:numFmt w:val="lowerRoman"/>
      <w:lvlText w:val="%3."/>
      <w:lvlJc w:val="lef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lef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left"/>
      <w:pPr>
        <w:ind w:left="6480" w:hanging="360"/>
      </w:pPr>
      <w:rPr>
        <w:u w:val="none"/>
      </w:rPr>
    </w:lvl>
  </w:abstractNum>
  <w:abstractNum w:abstractNumId="7">
    <w:nsid w:val="25B654F3"/>
    <w:multiLevelType w:val="multilevel"/>
    <w:tmpl w:val="25B654F3"/>
    <w:lvl w:ilvl="0" w:tentative="0">
      <w:start w:val="1"/>
      <w:numFmt w:val="decimal"/>
      <w:lvlText w:val="%1."/>
      <w:lvlJc w:val="left"/>
      <w:pPr>
        <w:ind w:left="720" w:hanging="360"/>
      </w:pPr>
      <w:rPr>
        <w:u w:val="none"/>
      </w:rPr>
    </w:lvl>
    <w:lvl w:ilvl="1" w:tentative="0">
      <w:start w:val="1"/>
      <w:numFmt w:val="bullet"/>
      <w:lvlText w:val="○"/>
      <w:lvlJc w:val="left"/>
      <w:pPr>
        <w:ind w:left="1440" w:hanging="360"/>
      </w:pPr>
      <w:rPr>
        <w:u w:val="none"/>
      </w:rPr>
    </w:lvl>
    <w:lvl w:ilvl="2" w:tentative="0">
      <w:start w:val="1"/>
      <w:numFmt w:val="lowerRoman"/>
      <w:lvlText w:val="%3."/>
      <w:lvlJc w:val="lef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lef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left"/>
      <w:pPr>
        <w:ind w:left="6480" w:hanging="360"/>
      </w:pPr>
      <w:rPr>
        <w:u w:val="none"/>
      </w:rPr>
    </w:lvl>
  </w:abstractNum>
  <w:abstractNum w:abstractNumId="8">
    <w:nsid w:val="59ADCABA"/>
    <w:multiLevelType w:val="multilevel"/>
    <w:tmpl w:val="59ADCABA"/>
    <w:lvl w:ilvl="0" w:tentative="0">
      <w:start w:val="1"/>
      <w:numFmt w:val="decimal"/>
      <w:lvlText w:val="%1."/>
      <w:lvlJc w:val="left"/>
      <w:pPr>
        <w:ind w:left="720" w:hanging="360"/>
      </w:pPr>
      <w:rPr>
        <w:u w:val="none"/>
      </w:rPr>
    </w:lvl>
    <w:lvl w:ilvl="1" w:tentative="0">
      <w:start w:val="1"/>
      <w:numFmt w:val="bullet"/>
      <w:lvlText w:val="○"/>
      <w:lvlJc w:val="left"/>
      <w:pPr>
        <w:ind w:left="1440" w:hanging="360"/>
      </w:pPr>
      <w:rPr>
        <w:u w:val="none"/>
      </w:rPr>
    </w:lvl>
    <w:lvl w:ilvl="2" w:tentative="0">
      <w:start w:val="1"/>
      <w:numFmt w:val="lowerRoman"/>
      <w:lvlText w:val="%3."/>
      <w:lvlJc w:val="lef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lef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left"/>
      <w:pPr>
        <w:ind w:left="6480" w:hanging="360"/>
      </w:pPr>
      <w:rPr>
        <w:u w:val="none"/>
      </w:rPr>
    </w:lvl>
  </w:abstractNum>
  <w:abstractNum w:abstractNumId="9">
    <w:nsid w:val="72183CF9"/>
    <w:multiLevelType w:val="multilevel"/>
    <w:tmpl w:val="72183CF9"/>
    <w:lvl w:ilvl="0" w:tentative="0">
      <w:start w:val="1"/>
      <w:numFmt w:val="decimal"/>
      <w:lvlText w:val="%1."/>
      <w:lvlJc w:val="left"/>
      <w:pPr>
        <w:ind w:left="720" w:hanging="360"/>
      </w:pPr>
      <w:rPr>
        <w:u w:val="none"/>
      </w:rPr>
    </w:lvl>
    <w:lvl w:ilvl="1" w:tentative="0">
      <w:start w:val="1"/>
      <w:numFmt w:val="bullet"/>
      <w:lvlText w:val="○"/>
      <w:lvlJc w:val="left"/>
      <w:pPr>
        <w:ind w:left="1440" w:hanging="360"/>
      </w:pPr>
      <w:rPr>
        <w:u w:val="none"/>
      </w:rPr>
    </w:lvl>
    <w:lvl w:ilvl="2" w:tentative="0">
      <w:start w:val="1"/>
      <w:numFmt w:val="lowerRoman"/>
      <w:lvlText w:val="%3."/>
      <w:lvlJc w:val="lef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lef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left"/>
      <w:pPr>
        <w:ind w:left="6480" w:hanging="360"/>
      </w:pPr>
      <w:rPr>
        <w:u w:val="none"/>
      </w:rPr>
    </w:lvl>
  </w:abstractNum>
  <w:num w:numId="1">
    <w:abstractNumId w:val="4"/>
  </w:num>
  <w:num w:numId="2">
    <w:abstractNumId w:val="3"/>
  </w:num>
  <w:num w:numId="3">
    <w:abstractNumId w:val="8"/>
  </w:num>
  <w:num w:numId="4">
    <w:abstractNumId w:val="2"/>
  </w:num>
  <w:num w:numId="5">
    <w:abstractNumId w:val="1"/>
  </w:num>
  <w:num w:numId="6">
    <w:abstractNumId w:val="6"/>
  </w:num>
  <w:num w:numId="7">
    <w:abstractNumId w:val="7"/>
  </w:num>
  <w:num w:numId="8">
    <w:abstractNumId w:val="9"/>
  </w:num>
  <w:num w:numId="9">
    <w:abstractNumId w:val="5"/>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TrueTypeFonts/>
  <w:documentProtection w:enforcement="0"/>
  <w:defaultTabStop w:val="720"/>
  <w:compat>
    <w:compatSetting w:name="compatibilityMode" w:uri="http://schemas.microsoft.com/office/word" w:val="15"/>
  </w:compat>
  <w:rsids>
    <w:rsidRoot w:val="00000000"/>
    <w:rsid w:val="104D2346"/>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unhideWhenUsed="0" w:uiPriority="0" w:semiHidden="0" w:name="heading 4"/>
    <w:lsdException w:qFormat="1" w:unhideWhenUsed="0" w:uiPriority="0" w:semiHidden="0" w:name="heading 5"/>
    <w:lsdException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Arial" w:hAnsi="Arial" w:eastAsia="Arial" w:cs="Arial"/>
      <w:sz w:val="22"/>
      <w:szCs w:val="22"/>
    </w:rPr>
  </w:style>
  <w:style w:type="paragraph" w:styleId="2">
    <w:name w:val="heading 1"/>
    <w:basedOn w:val="1"/>
    <w:next w:val="1"/>
    <w:qFormat/>
    <w:uiPriority w:val="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240" w:after="120" w:line="240" w:lineRule="auto"/>
      <w:ind w:left="0" w:right="0" w:firstLine="0"/>
      <w:jc w:val="left"/>
    </w:pPr>
    <w:rPr>
      <w:rFonts w:ascii="Arial" w:hAnsi="Arial" w:eastAsia="Arial" w:cs="Arial"/>
      <w:b/>
      <w:bCs/>
      <w:color w:val="2E5090"/>
      <w:sz w:val="32"/>
      <w:szCs w:val="32"/>
      <w:u w:val="none"/>
      <w:shd w:val="clear" w:fill="auto"/>
      <w:vertAlign w:val="baseline"/>
    </w:rPr>
  </w:style>
  <w:style w:type="paragraph" w:styleId="3">
    <w:name w:val="heading 2"/>
    <w:basedOn w:val="1"/>
    <w:next w:val="1"/>
    <w:qFormat/>
    <w:uiPriority w:val="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200" w:after="100" w:line="240" w:lineRule="auto"/>
      <w:ind w:left="0" w:right="0" w:firstLine="0"/>
      <w:jc w:val="left"/>
    </w:pPr>
    <w:rPr>
      <w:rFonts w:ascii="Arial" w:hAnsi="Arial" w:eastAsia="Arial" w:cs="Arial"/>
      <w:b/>
      <w:bCs/>
      <w:color w:val="2E5090"/>
      <w:sz w:val="28"/>
      <w:szCs w:val="28"/>
      <w:u w:val="none"/>
      <w:shd w:val="clear" w:fill="auto"/>
      <w:vertAlign w:val="baseline"/>
    </w:rPr>
  </w:style>
  <w:style w:type="paragraph" w:styleId="4">
    <w:name w:val="heading 3"/>
    <w:basedOn w:val="1"/>
    <w:next w:val="1"/>
    <w:qFormat/>
    <w:uiPriority w:val="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Pr>
      <w:rFonts w:ascii="Arial" w:hAnsi="Arial" w:eastAsia="Arial" w:cs="Arial"/>
      <w:color w:val="1F4D78"/>
      <w:sz w:val="24"/>
      <w:szCs w:val="24"/>
      <w:u w:val="none"/>
      <w:shd w:val="clear" w:fill="auto"/>
      <w:vertAlign w:val="baseline"/>
    </w:rPr>
  </w:style>
  <w:style w:type="paragraph" w:styleId="5">
    <w:name w:val="heading 4"/>
    <w:basedOn w:val="1"/>
    <w:next w:val="1"/>
    <w:uiPriority w:val="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Pr>
      <w:rFonts w:ascii="Arial" w:hAnsi="Arial" w:eastAsia="Arial" w:cs="Arial"/>
      <w:i/>
      <w:iCs/>
      <w:color w:val="2E74B5"/>
      <w:sz w:val="22"/>
      <w:szCs w:val="22"/>
      <w:u w:val="none"/>
      <w:shd w:val="clear" w:fill="auto"/>
      <w:vertAlign w:val="baseline"/>
    </w:rPr>
  </w:style>
  <w:style w:type="paragraph" w:styleId="6">
    <w:name w:val="heading 5"/>
    <w:basedOn w:val="1"/>
    <w:next w:val="1"/>
    <w:qFormat/>
    <w:uiPriority w:val="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Pr>
      <w:rFonts w:ascii="Arial" w:hAnsi="Arial" w:eastAsia="Arial" w:cs="Arial"/>
      <w:color w:val="2E74B5"/>
      <w:sz w:val="22"/>
      <w:szCs w:val="22"/>
      <w:u w:val="none"/>
      <w:shd w:val="clear" w:fill="auto"/>
      <w:vertAlign w:val="baseline"/>
    </w:rPr>
  </w:style>
  <w:style w:type="paragraph" w:styleId="7">
    <w:name w:val="heading 6"/>
    <w:basedOn w:val="1"/>
    <w:next w:val="1"/>
    <w:uiPriority w:val="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Pr>
      <w:rFonts w:ascii="Arial" w:hAnsi="Arial" w:eastAsia="Arial" w:cs="Arial"/>
      <w:color w:val="1F4D78"/>
      <w:sz w:val="22"/>
      <w:szCs w:val="22"/>
      <w:u w:val="none"/>
      <w:shd w:val="clear" w:fill="auto"/>
      <w:vertAlign w:val="baseline"/>
    </w:rPr>
  </w:style>
  <w:style w:type="character" w:default="1" w:styleId="8">
    <w:name w:val="Default Paragraph Font"/>
    <w:semiHidden/>
    <w:uiPriority w:val="0"/>
  </w:style>
  <w:style w:type="table" w:default="1" w:styleId="9">
    <w:name w:val="Normal Table"/>
    <w:semiHidden/>
    <w:qFormat/>
    <w:uiPriority w:val="0"/>
    <w:tblPr>
      <w:tblCellMar>
        <w:top w:w="0" w:type="dxa"/>
        <w:left w:w="108" w:type="dxa"/>
        <w:bottom w:w="0" w:type="dxa"/>
        <w:right w:w="108" w:type="dxa"/>
      </w:tblCellMar>
    </w:tblPr>
  </w:style>
  <w:style w:type="paragraph" w:styleId="10">
    <w:name w:val="Subtitle"/>
    <w:basedOn w:val="1"/>
    <w:next w:val="1"/>
    <w:qFormat/>
    <w:uiPriority w:val="0"/>
    <w:pPr>
      <w:keepNext/>
      <w:keepLines/>
      <w:pageBreakBefore w:val="0"/>
      <w:spacing w:before="360" w:after="80"/>
    </w:pPr>
    <w:rPr>
      <w:rFonts w:ascii="Georgia" w:hAnsi="Georgia" w:eastAsia="Georgia" w:cs="Georgia"/>
      <w:i/>
      <w:iCs/>
      <w:color w:val="666666"/>
      <w:sz w:val="48"/>
      <w:szCs w:val="48"/>
    </w:rPr>
  </w:style>
  <w:style w:type="paragraph" w:styleId="11">
    <w:name w:val="Title"/>
    <w:basedOn w:val="1"/>
    <w:next w:val="1"/>
    <w:uiPriority w:val="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Pr>
      <w:rFonts w:ascii="Arial" w:hAnsi="Arial" w:eastAsia="Arial" w:cs="Arial"/>
      <w:color w:val="000000"/>
      <w:sz w:val="56"/>
      <w:szCs w:val="56"/>
      <w:u w:val="none"/>
      <w:shd w:val="clear" w:fill="auto"/>
      <w:vertAlign w:val="baseline"/>
    </w:rPr>
  </w:style>
  <w:style w:type="table" w:customStyle="1" w:styleId="12">
    <w:name w:val="TableNormal"/>
    <w:qFormat/>
    <w:uiPriority w:val="0"/>
    <w:tblPr>
      <w:tblCellMar>
        <w:top w:w="100" w:type="dxa"/>
        <w:left w:w="100" w:type="dxa"/>
        <w:bottom w:w="100" w:type="dxa"/>
        <w:right w:w="100" w:type="dxa"/>
      </w:tblCellMar>
    </w:tblPr>
  </w:style>
  <w:style w:type="table" w:customStyle="1" w:styleId="13">
    <w:name w:val="_Style 10"/>
    <w:basedOn w:val="12"/>
    <w:qFormat/>
    <w:uiPriority w:val="0"/>
    <w:tbl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Pages>6</Pages>
  <Words>1409</Words>
  <Characters>7531</Characters>
  <TotalTime>0</TotalTime>
  <ScaleCrop>false</ScaleCrop>
  <LinksUpToDate>false</LinksUpToDate>
  <CharactersWithSpaces>8818</CharactersWithSpaces>
  <Application>WPS Office_12.1.0.26880_F1E327BC-269C-435d-A152-05C5408002CA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2026-07-08T06:10:59Z</dcterms:created>
  <dc:creator>UnkaiPC</dc:creator>
  <cp:lastModifiedBy>UnkaiPC</cp:lastModifiedBy>
  <dcterms:modified xsi:type="dcterms:W3CDTF">2026-07-08T06:11:44Z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eyJoZGlkIjoiMmQxNTA4NDY3N2ZjYWRjOTZmOGEyMjQxMzYyNmI4MGIifQ==</vt:lpwstr>
  </property>
  <property fmtid="{D5CDD505-2E9C-101B-9397-08002B2CF9AE}" pid="3" name="KSOProductBuildVer">
    <vt:lpwstr>1033-12.1.0.26880</vt:lpwstr>
  </property>
  <property fmtid="{D5CDD505-2E9C-101B-9397-08002B2CF9AE}" pid="4" name="ICV">
    <vt:lpwstr>5BF5B5BC54324A7F946C4DE08346F9D9_12</vt:lpwstr>
  </property>
</Properties>
</file>