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6F41" w:rsidRDefault="008D0725">
      <w:bookmarkStart w:id="0" w:name="_GoBack"/>
      <w:r>
        <w:t xml:space="preserve">LN Run 2 Modified Inquiry (DAY 1) </w:t>
      </w:r>
    </w:p>
    <w:bookmarkEnd w:id="0"/>
    <w:p w:rsidR="008D0725" w:rsidRDefault="008D0725"/>
    <w:p w:rsidR="008D0725" w:rsidRPr="008D0725" w:rsidRDefault="008D0725" w:rsidP="008D0725">
      <w:pPr>
        <w:shd w:val="clear" w:color="auto" w:fill="E5EBF0"/>
        <w:textAlignment w:val="baseline"/>
        <w:rPr>
          <w:rFonts w:ascii="Lato" w:eastAsia="Times New Roman" w:hAnsi="Lato" w:cs="Times New Roman"/>
          <w:color w:val="00172E"/>
          <w:kern w:val="0"/>
          <w:sz w:val="21"/>
          <w:szCs w:val="21"/>
          <w14:ligatures w14:val="none"/>
        </w:rPr>
      </w:pPr>
      <w:r w:rsidRPr="008D0725">
        <w:rPr>
          <w:rFonts w:ascii="Lato" w:eastAsia="Times New Roman" w:hAnsi="Lato" w:cs="Times New Roman"/>
          <w:color w:val="00172E"/>
          <w:kern w:val="0"/>
          <w:sz w:val="21"/>
          <w:szCs w:val="21"/>
          <w14:ligatures w14:val="none"/>
        </w:rPr>
        <w:t>Attached are papers for a motion I made. My Notice of Motion is Doc 172 (page 1-2 of the PDF); My affirmation in support is Doc 173 and page 3-26 of the PDF; Plaintiff's affidavit in Support is Doc 184, pages 27-31 of the PDF; Defendants Affirmation in opposition is Doc 206, pages 32-41 of the PDF; Defendant's attorney affirmation in is Doc 207, pages 42-58 of the PDF, one of Defendants exhibits, the Court Orders is Doc 210, pages 58-63 of the PDF. Please prepare a full reply affirmation keeping in mind, the reply is limited to 4500 words and address issues and points raised by the Defendants in its opposition and not needlessly rehash my original arguments. It is important to note that this motion is a second motion, the first was made in 2024 and dismissed without prejudice due to the July 2024 death of Plaintiff Thomas DeSousa, hence arguments related to things being 2 years old should be avoided. Points that should be addressed from the Defendants papers include: three procedural defects: failure to annex pleadings, the attorney affirmation lacking personal knowledge, and the paragraph 4 property ownership error in the complaint.</w:t>
      </w:r>
    </w:p>
    <w:p w:rsidR="008D0725" w:rsidRPr="008D0725" w:rsidRDefault="008D0725" w:rsidP="008D0725">
      <w:pPr>
        <w:shd w:val="clear" w:color="auto" w:fill="FFFFFF"/>
        <w:textAlignment w:val="baseline"/>
        <w:rPr>
          <w:rFonts w:ascii="inherit" w:eastAsia="Times New Roman" w:hAnsi="inherit" w:cs="Times New Roman"/>
          <w:b/>
          <w:bCs/>
          <w:color w:val="212121"/>
          <w:kern w:val="0"/>
          <w:sz w:val="21"/>
          <w:szCs w:val="21"/>
          <w14:ligatures w14:val="none"/>
        </w:rPr>
      </w:pPr>
      <w:proofErr w:type="spellStart"/>
      <w:r w:rsidRPr="008D0725">
        <w:rPr>
          <w:rFonts w:ascii="inherit" w:eastAsia="Times New Roman" w:hAnsi="inherit" w:cs="Times New Roman"/>
          <w:b/>
          <w:bCs/>
          <w:color w:val="212121"/>
          <w:kern w:val="0"/>
          <w:sz w:val="21"/>
          <w:szCs w:val="21"/>
          <w:bdr w:val="none" w:sz="0" w:space="0" w:color="auto" w:frame="1"/>
          <w14:ligatures w14:val="none"/>
        </w:rPr>
        <w:t>ProtégéLegal</w:t>
      </w:r>
      <w:proofErr w:type="spellEnd"/>
      <w:r w:rsidRPr="008D0725">
        <w:rPr>
          <w:rFonts w:ascii="inherit" w:eastAsia="Times New Roman" w:hAnsi="inherit" w:cs="Times New Roman"/>
          <w:b/>
          <w:bCs/>
          <w:color w:val="212121"/>
          <w:kern w:val="0"/>
          <w:sz w:val="21"/>
          <w:szCs w:val="21"/>
          <w:bdr w:val="none" w:sz="0" w:space="0" w:color="auto" w:frame="1"/>
          <w14:ligatures w14:val="none"/>
        </w:rPr>
        <w:t xml:space="preserve"> </w:t>
      </w:r>
      <w:proofErr w:type="spellStart"/>
      <w:r w:rsidRPr="008D0725">
        <w:rPr>
          <w:rFonts w:ascii="inherit" w:eastAsia="Times New Roman" w:hAnsi="inherit" w:cs="Times New Roman"/>
          <w:b/>
          <w:bCs/>
          <w:color w:val="212121"/>
          <w:kern w:val="0"/>
          <w:sz w:val="21"/>
          <w:szCs w:val="21"/>
          <w:bdr w:val="none" w:sz="0" w:space="0" w:color="auto" w:frame="1"/>
          <w14:ligatures w14:val="none"/>
        </w:rPr>
        <w:t>AINew</w:t>
      </w:r>
      <w:proofErr w:type="spellEnd"/>
      <w:r w:rsidRPr="008D0725">
        <w:rPr>
          <w:rFonts w:ascii="inherit" w:eastAsia="Times New Roman" w:hAnsi="inherit" w:cs="Times New Roman"/>
          <w:b/>
          <w:bCs/>
          <w:color w:val="212121"/>
          <w:kern w:val="0"/>
          <w:sz w:val="21"/>
          <w:szCs w:val="21"/>
          <w:bdr w:val="none" w:sz="0" w:space="0" w:color="auto" w:frame="1"/>
          <w14:ligatures w14:val="none"/>
        </w:rPr>
        <w:t xml:space="preserve"> York</w:t>
      </w:r>
    </w:p>
    <w:p w:rsidR="008D0725" w:rsidRPr="008D0725" w:rsidRDefault="008D0725" w:rsidP="008D0725">
      <w:pPr>
        <w:shd w:val="clear" w:color="auto" w:fill="FFFFFF"/>
        <w:spacing w:line="360" w:lineRule="atLeast"/>
        <w:textAlignment w:val="baseline"/>
        <w:outlineLvl w:val="2"/>
        <w:rPr>
          <w:rFonts w:ascii="Lato" w:eastAsia="Times New Roman" w:hAnsi="Lato" w:cs="Times New Roman"/>
          <w:b/>
          <w:bCs/>
          <w:color w:val="00172E"/>
          <w:kern w:val="0"/>
          <w:sz w:val="24"/>
          <w:szCs w:val="24"/>
          <w14:ligatures w14:val="none"/>
        </w:rPr>
      </w:pPr>
      <w:r w:rsidRPr="008D0725">
        <w:rPr>
          <w:rFonts w:ascii="Lato" w:eastAsia="Times New Roman" w:hAnsi="Lato" w:cs="Times New Roman"/>
          <w:b/>
          <w:bCs/>
          <w:color w:val="00172E"/>
          <w:kern w:val="0"/>
          <w:sz w:val="24"/>
          <w:szCs w:val="24"/>
          <w14:ligatures w14:val="none"/>
        </w:rPr>
        <w:t>Brief (May 1st 2026)</w:t>
      </w:r>
    </w:p>
    <w:p w:rsidR="008D0725" w:rsidRPr="008D0725" w:rsidRDefault="008D0725" w:rsidP="008D0725">
      <w:pPr>
        <w:shd w:val="clear" w:color="auto" w:fill="FFFFFF"/>
        <w:spacing w:before="100" w:beforeAutospacing="1" w:after="100" w:afterAutospacing="1" w:line="300" w:lineRule="atLeast"/>
        <w:textAlignment w:val="baseline"/>
        <w:rPr>
          <w:rFonts w:ascii="Lato" w:eastAsia="Times New Roman" w:hAnsi="Lato" w:cs="Times New Roman"/>
          <w:color w:val="455A64"/>
          <w:kern w:val="0"/>
          <w:sz w:val="21"/>
          <w:szCs w:val="21"/>
          <w14:ligatures w14:val="none"/>
        </w:rPr>
      </w:pPr>
      <w:r w:rsidRPr="008D0725">
        <w:rPr>
          <w:rFonts w:ascii="Lato" w:eastAsia="Times New Roman" w:hAnsi="Lato" w:cs="Times New Roman"/>
          <w:color w:val="455A64"/>
          <w:kern w:val="0"/>
          <w:sz w:val="21"/>
          <w:szCs w:val="21"/>
          <w14:ligatures w14:val="none"/>
        </w:rPr>
        <w:t>Draft</w:t>
      </w:r>
    </w:p>
    <w:p w:rsidR="008D0725" w:rsidRPr="008D0725" w:rsidRDefault="008D0725" w:rsidP="008D0725">
      <w:pPr>
        <w:textAlignment w:val="baseline"/>
        <w:rPr>
          <w:rFonts w:ascii="Lato" w:eastAsia="Times New Roman" w:hAnsi="Lato" w:cs="Times New Roman"/>
          <w:color w:val="212121"/>
          <w:kern w:val="0"/>
          <w:sz w:val="21"/>
          <w:szCs w:val="21"/>
          <w14:ligatures w14:val="none"/>
        </w:rPr>
      </w:pPr>
      <w:proofErr w:type="spellStart"/>
      <w:r w:rsidRPr="008D0725">
        <w:rPr>
          <w:rFonts w:ascii="Lato" w:eastAsia="Times New Roman" w:hAnsi="Lato" w:cs="Times New Roman"/>
          <w:color w:val="212121"/>
          <w:kern w:val="0"/>
          <w:sz w:val="21"/>
          <w:szCs w:val="21"/>
          <w:bdr w:val="none" w:sz="0" w:space="0" w:color="auto" w:frame="1"/>
          <w14:ligatures w14:val="none"/>
        </w:rPr>
        <w:t>DownloadOpen</w:t>
      </w:r>
      <w:proofErr w:type="spellEnd"/>
      <w:r w:rsidRPr="008D0725">
        <w:rPr>
          <w:rFonts w:ascii="Lato" w:eastAsia="Times New Roman" w:hAnsi="Lato" w:cs="Times New Roman"/>
          <w:color w:val="212121"/>
          <w:kern w:val="0"/>
          <w:sz w:val="21"/>
          <w:szCs w:val="21"/>
          <w:bdr w:val="none" w:sz="0" w:space="0" w:color="auto" w:frame="1"/>
          <w14:ligatures w14:val="none"/>
        </w:rPr>
        <w:t xml:space="preserve"> and edit</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480" w:lineRule="atLeast"/>
        <w:textAlignment w:val="baseline"/>
        <w:outlineLvl w:val="0"/>
        <w:rPr>
          <w:rFonts w:ascii="Lato" w:eastAsia="Times New Roman" w:hAnsi="Lato" w:cs="Times New Roman"/>
          <w:b/>
          <w:bCs/>
          <w:color w:val="00172E"/>
          <w:kern w:val="36"/>
          <w:sz w:val="36"/>
          <w:szCs w:val="36"/>
          <w14:ligatures w14:val="none"/>
        </w:rPr>
      </w:pPr>
      <w:r w:rsidRPr="008D0725">
        <w:rPr>
          <w:rFonts w:ascii="Lato" w:eastAsia="Times New Roman" w:hAnsi="Lato" w:cs="Times New Roman"/>
          <w:b/>
          <w:bCs/>
          <w:color w:val="00172E"/>
          <w:kern w:val="36"/>
          <w:sz w:val="36"/>
          <w:szCs w:val="36"/>
          <w14:ligatures w14:val="none"/>
        </w:rPr>
        <w:t>PLAINTIFFS' REPLY AFFIRMATION IN SUPPORT OF MOTION FOR SUMMARY JUDGMENT DISMISSING DEFENDANT CALVAGNO'S COUNTERCLAIMS AND FOR SANCTIONS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inherit" w:eastAsia="Times New Roman" w:hAnsi="inherit" w:cs="Times New Roman"/>
          <w:b/>
          <w:bCs/>
          <w:color w:val="455A64"/>
          <w:kern w:val="0"/>
          <w:sz w:val="24"/>
          <w:szCs w:val="24"/>
          <w:bdr w:val="single" w:sz="2" w:space="0" w:color="C5CED9" w:frame="1"/>
          <w14:ligatures w14:val="none"/>
        </w:rPr>
        <w:t>SUPREME COURT OF THE STATE OF NEW YORK</w:t>
      </w:r>
      <w:r w:rsidRPr="008D0725">
        <w:rPr>
          <w:rFonts w:ascii="Lato" w:eastAsia="Times New Roman" w:hAnsi="Lato" w:cs="Times New Roman"/>
          <w:color w:val="455A64"/>
          <w:kern w:val="0"/>
          <w:sz w:val="24"/>
          <w:szCs w:val="24"/>
          <w14:ligatures w14:val="none"/>
        </w:rPr>
        <w:t xml:space="preserve"> </w:t>
      </w:r>
      <w:r w:rsidRPr="008D0725">
        <w:rPr>
          <w:rFonts w:ascii="inherit" w:eastAsia="Times New Roman" w:hAnsi="inherit" w:cs="Times New Roman"/>
          <w:b/>
          <w:bCs/>
          <w:color w:val="455A64"/>
          <w:kern w:val="0"/>
          <w:sz w:val="24"/>
          <w:szCs w:val="24"/>
          <w:bdr w:val="single" w:sz="2" w:space="0" w:color="C5CED9" w:frame="1"/>
          <w14:ligatures w14:val="none"/>
        </w:rPr>
        <w:t>COUNTY OF SUFFOLK</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DIANE C. DESOUSA and DIANE C. DESOUSA AS EXECUTOR OF THE ESTATE OF THOMAS E. DESOUSA,</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Plaintiffs,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-against-</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RICHARD A. CALVAGNO II and PATRICK J. </w:t>
      </w:r>
      <w:proofErr w:type="spellStart"/>
      <w:r w:rsidRPr="008D0725">
        <w:rPr>
          <w:rFonts w:ascii="Lato" w:eastAsia="Times New Roman" w:hAnsi="Lato" w:cs="Times New Roman"/>
          <w:color w:val="455A64"/>
          <w:kern w:val="0"/>
          <w:sz w:val="24"/>
          <w:szCs w:val="24"/>
          <w14:ligatures w14:val="none"/>
        </w:rPr>
        <w:t>KARCHER</w:t>
      </w:r>
      <w:proofErr w:type="spellEnd"/>
      <w:r w:rsidRPr="008D0725">
        <w:rPr>
          <w:rFonts w:ascii="Lato" w:eastAsia="Times New Roman" w:hAnsi="Lato" w:cs="Times New Roman"/>
          <w:color w:val="455A64"/>
          <w:kern w:val="0"/>
          <w:sz w:val="24"/>
          <w:szCs w:val="24"/>
          <w14:ligatures w14:val="none"/>
        </w:rPr>
        <w:t>,</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Defendants.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Index No. 600371/2021</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Justice Assigned: Hon. Frank </w:t>
      </w:r>
      <w:proofErr w:type="spellStart"/>
      <w:r w:rsidRPr="008D0725">
        <w:rPr>
          <w:rFonts w:ascii="Lato" w:eastAsia="Times New Roman" w:hAnsi="Lato" w:cs="Times New Roman"/>
          <w:color w:val="455A64"/>
          <w:kern w:val="0"/>
          <w:sz w:val="24"/>
          <w:szCs w:val="24"/>
          <w14:ligatures w14:val="none"/>
        </w:rPr>
        <w:t>Tinari</w:t>
      </w:r>
      <w:proofErr w:type="spellEnd"/>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textAlignment w:val="baseline"/>
        <w:outlineLvl w:val="1"/>
        <w:rPr>
          <w:rFonts w:ascii="inherit" w:eastAsia="Times New Roman" w:hAnsi="inherit" w:cs="Times New Roman"/>
          <w:b/>
          <w:bCs/>
          <w:color w:val="212121"/>
          <w:kern w:val="0"/>
          <w:sz w:val="30"/>
          <w:szCs w:val="30"/>
          <w14:ligatures w14:val="none"/>
        </w:rPr>
      </w:pPr>
      <w:r w:rsidRPr="008D0725">
        <w:rPr>
          <w:rFonts w:ascii="inherit" w:eastAsia="Times New Roman" w:hAnsi="inherit" w:cs="Times New Roman"/>
          <w:b/>
          <w:bCs/>
          <w:color w:val="212121"/>
          <w:kern w:val="0"/>
          <w:sz w:val="30"/>
          <w:szCs w:val="30"/>
          <w14:ligatures w14:val="none"/>
        </w:rPr>
        <w:t>Introduction</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John N. Cuomo, an attorney duly licensed to practice law in the State of New York, affirms under penalties of perjury as follows: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I represent Plaintiffs Diane C. DeSousa and Diane C. DeSousa as Executor of the Estate of Thomas E. DeSousa in the above-entitled action. I submit this Reply Affirmation in support of Plaintiffs' renewed motion for an order: (1) dismissing Defendant Richard A. Calvagno </w:t>
      </w:r>
      <w:proofErr w:type="spellStart"/>
      <w:r w:rsidRPr="008D0725">
        <w:rPr>
          <w:rFonts w:ascii="Lato" w:eastAsia="Times New Roman" w:hAnsi="Lato" w:cs="Times New Roman"/>
          <w:color w:val="455A64"/>
          <w:kern w:val="0"/>
          <w:sz w:val="24"/>
          <w:szCs w:val="24"/>
          <w14:ligatures w14:val="none"/>
        </w:rPr>
        <w:t>II's</w:t>
      </w:r>
      <w:proofErr w:type="spellEnd"/>
      <w:r w:rsidRPr="008D0725">
        <w:rPr>
          <w:rFonts w:ascii="Lato" w:eastAsia="Times New Roman" w:hAnsi="Lato" w:cs="Times New Roman"/>
          <w:color w:val="455A64"/>
          <w:kern w:val="0"/>
          <w:sz w:val="24"/>
          <w:szCs w:val="24"/>
          <w14:ligatures w14:val="none"/>
        </w:rPr>
        <w:t xml:space="preserve"> First through Fifth Counterclaims in their entirety and awarding attorney's fees as a sanction for committing fraud upon the Court; or alternatively, (2) granting summary judgment pursuant to </w:t>
      </w:r>
      <w:r w:rsidRPr="008D0725">
        <w:rPr>
          <w:rFonts w:ascii="Lato" w:eastAsia="Times New Roman" w:hAnsi="Lato" w:cs="Times New Roman"/>
          <w:color w:val="455A64"/>
          <w:kern w:val="0"/>
          <w:sz w:val="24"/>
          <w:szCs w:val="24"/>
          <w14:ligatures w14:val="none"/>
        </w:rPr>
        <w:lastRenderedPageBreak/>
        <w:t xml:space="preserve">CPLR section 3212(b) in favor of Plaintiffs dismissing Defendant Richard A. Calvagno </w:t>
      </w:r>
      <w:proofErr w:type="spellStart"/>
      <w:r w:rsidRPr="008D0725">
        <w:rPr>
          <w:rFonts w:ascii="Lato" w:eastAsia="Times New Roman" w:hAnsi="Lato" w:cs="Times New Roman"/>
          <w:color w:val="455A64"/>
          <w:kern w:val="0"/>
          <w:sz w:val="24"/>
          <w:szCs w:val="24"/>
          <w14:ligatures w14:val="none"/>
        </w:rPr>
        <w:t>II's</w:t>
      </w:r>
      <w:proofErr w:type="spellEnd"/>
      <w:r w:rsidRPr="008D0725">
        <w:rPr>
          <w:rFonts w:ascii="Lato" w:eastAsia="Times New Roman" w:hAnsi="Lato" w:cs="Times New Roman"/>
          <w:color w:val="455A64"/>
          <w:kern w:val="0"/>
          <w:sz w:val="24"/>
          <w:szCs w:val="24"/>
          <w14:ligatures w14:val="none"/>
        </w:rPr>
        <w:t xml:space="preserve"> First through Fifth Counterclaims in their entirety.</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This motion is renewed following the July 2024 death of Plaintiff Thomas E. DeSousa and the subsequent appointment of Diane C. DeSousa as Executor of his estate. The Court previously dismissed the original motion without prejudice to renewal upon proper substitution of the personal representative. That substitution has now been effected.</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Defendant's opposition raises three procedural objections and attempts to </w:t>
      </w:r>
      <w:proofErr w:type="spellStart"/>
      <w:r w:rsidRPr="008D0725">
        <w:rPr>
          <w:rFonts w:ascii="Lato" w:eastAsia="Times New Roman" w:hAnsi="Lato" w:cs="Times New Roman"/>
          <w:color w:val="455A64"/>
          <w:kern w:val="0"/>
          <w:sz w:val="24"/>
          <w:szCs w:val="24"/>
          <w14:ligatures w14:val="none"/>
        </w:rPr>
        <w:t>recharacterize</w:t>
      </w:r>
      <w:proofErr w:type="spellEnd"/>
      <w:r w:rsidRPr="008D0725">
        <w:rPr>
          <w:rFonts w:ascii="Lato" w:eastAsia="Times New Roman" w:hAnsi="Lato" w:cs="Times New Roman"/>
          <w:color w:val="455A64"/>
          <w:kern w:val="0"/>
          <w:sz w:val="24"/>
          <w:szCs w:val="24"/>
          <w14:ligatures w14:val="none"/>
        </w:rPr>
        <w:t xml:space="preserve"> his own deposition testimony regarding when the alleged incidents occurred. None of these objections has merit. The procedural defects are either non-existent or constitute harmless technical irregularities that do not warrant denial of the motion. More fundamentally, Defendant's attempt to </w:t>
      </w:r>
      <w:proofErr w:type="spellStart"/>
      <w:r w:rsidRPr="008D0725">
        <w:rPr>
          <w:rFonts w:ascii="Lato" w:eastAsia="Times New Roman" w:hAnsi="Lato" w:cs="Times New Roman"/>
          <w:color w:val="455A64"/>
          <w:kern w:val="0"/>
          <w:sz w:val="24"/>
          <w:szCs w:val="24"/>
          <w14:ligatures w14:val="none"/>
        </w:rPr>
        <w:t>recharacterize</w:t>
      </w:r>
      <w:proofErr w:type="spellEnd"/>
      <w:r w:rsidRPr="008D0725">
        <w:rPr>
          <w:rFonts w:ascii="Lato" w:eastAsia="Times New Roman" w:hAnsi="Lato" w:cs="Times New Roman"/>
          <w:color w:val="455A64"/>
          <w:kern w:val="0"/>
          <w:sz w:val="24"/>
          <w:szCs w:val="24"/>
          <w14:ligatures w14:val="none"/>
        </w:rPr>
        <w:t xml:space="preserve"> his deposition testimony cannot overcome his clear admission that all material incidents occurred after he verified his counterclaims.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This reply brief addresses: (I) the procedural objections raised by Defendant; (II) Defendant's mischaracterization of his own deposition testimony and the fraud on the court issue; and (III) Defendant's substantive arguments regarding the counterclaims.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textAlignment w:val="baseline"/>
        <w:outlineLvl w:val="1"/>
        <w:rPr>
          <w:rFonts w:ascii="inherit" w:eastAsia="Times New Roman" w:hAnsi="inherit" w:cs="Times New Roman"/>
          <w:b/>
          <w:bCs/>
          <w:color w:val="212121"/>
          <w:kern w:val="0"/>
          <w:sz w:val="30"/>
          <w:szCs w:val="30"/>
          <w14:ligatures w14:val="none"/>
        </w:rPr>
      </w:pPr>
      <w:r w:rsidRPr="008D0725">
        <w:rPr>
          <w:rFonts w:ascii="inherit" w:eastAsia="Times New Roman" w:hAnsi="inherit" w:cs="Times New Roman"/>
          <w:b/>
          <w:bCs/>
          <w:color w:val="212121"/>
          <w:kern w:val="0"/>
          <w:sz w:val="30"/>
          <w:szCs w:val="30"/>
          <w14:ligatures w14:val="none"/>
        </w:rPr>
        <w:t>Summary of Argument</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Defendant's procedural objections lack merit and should not prevent the Court from reaching the merits of this motion. The counterclaims are available on NYSCEF and have been actively litigated for years, rendering any omission of an exhibit a harmless irregularity. Plaintiffs submitted a sworn affidavit from Diane DeSousa with personal knowledge and relied on admissible documentary evidence and Defendant's own deposition testimony. Any alleged defect in the Complaint is a non-prejudicial error that does not affect the counterclaims.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On the merits, the record establishes by clear and convincing evidence that Defendant knowingly verified counterclaims containing material falsehoods. Defendant's own deposition testimony at page 167 unequivocally states that "everything was after the lawsuit" and that there were no negative interactions before service of the Complaint. The documentary record corroborates this timeline: videos submitted by Defendant document incidents occurring in May 2021, months after the January 26, 2021 verification date, and a pre-lawsuit police report from November 2020 contains no mention of the alleged slurs or discrimination.</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Defendant's claimed "confusion" about when the action commenced does not excuse his verification of allegations describing conduct that had not yet occurred. His selective quotation of isolated deposition phrases cannot overcome his broader admissions. The false allegations are central to multiple counterclaims and undermine the truth-finding process, warranting dismissal as a sanction for fraud on the court.</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Alternatively, each counterclaim fails as a matter of law. The abuse of process claim identifies no regularly issued process improperly used after issuance. The discrimination claim is not a </w:t>
      </w:r>
      <w:r w:rsidRPr="008D0725">
        <w:rPr>
          <w:rFonts w:ascii="Lato" w:eastAsia="Times New Roman" w:hAnsi="Lato" w:cs="Times New Roman"/>
          <w:color w:val="455A64"/>
          <w:kern w:val="0"/>
          <w:sz w:val="24"/>
          <w:szCs w:val="24"/>
          <w14:ligatures w14:val="none"/>
        </w:rPr>
        <w:lastRenderedPageBreak/>
        <w:t>recognized tort and the prima facie tort claim lacks special damages and sole malice. The malicious prosecution claim is premature and unsupported. The private nuisance claim alleges no substantial interference with property use. The harassment and menacing claims are not recognized torts, and the intentional infliction of emotional distress claim does not allege extreme and outrageous conduct.</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textAlignment w:val="baseline"/>
        <w:outlineLvl w:val="1"/>
        <w:rPr>
          <w:rFonts w:ascii="inherit" w:eastAsia="Times New Roman" w:hAnsi="inherit" w:cs="Times New Roman"/>
          <w:b/>
          <w:bCs/>
          <w:color w:val="212121"/>
          <w:kern w:val="0"/>
          <w:sz w:val="30"/>
          <w:szCs w:val="30"/>
          <w14:ligatures w14:val="none"/>
        </w:rPr>
      </w:pPr>
      <w:r w:rsidRPr="008D0725">
        <w:rPr>
          <w:rFonts w:ascii="inherit" w:eastAsia="Times New Roman" w:hAnsi="inherit" w:cs="Times New Roman"/>
          <w:b/>
          <w:bCs/>
          <w:color w:val="212121"/>
          <w:kern w:val="0"/>
          <w:sz w:val="30"/>
          <w:szCs w:val="30"/>
          <w14:ligatures w14:val="none"/>
        </w:rPr>
        <w:t>Argument</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420" w:lineRule="atLeast"/>
        <w:textAlignment w:val="baseline"/>
        <w:outlineLvl w:val="2"/>
        <w:rPr>
          <w:rFonts w:ascii="inherit" w:eastAsia="Times New Roman" w:hAnsi="inherit" w:cs="Times New Roman"/>
          <w:b/>
          <w:bCs/>
          <w:color w:val="212121"/>
          <w:kern w:val="0"/>
          <w:sz w:val="27"/>
          <w:szCs w:val="27"/>
          <w14:ligatures w14:val="none"/>
        </w:rPr>
      </w:pPr>
      <w:r w:rsidRPr="008D0725">
        <w:rPr>
          <w:rFonts w:ascii="inherit" w:eastAsia="Times New Roman" w:hAnsi="inherit" w:cs="Times New Roman"/>
          <w:b/>
          <w:bCs/>
          <w:color w:val="212121"/>
          <w:kern w:val="0"/>
          <w:sz w:val="27"/>
          <w:szCs w:val="27"/>
          <w14:ligatures w14:val="none"/>
        </w:rPr>
        <w:t>I. Defendant's Procedural Objections Do Not Warrant Denial of the Motion</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color w:val="212121"/>
          <w:kern w:val="0"/>
          <w:sz w:val="24"/>
          <w:szCs w:val="24"/>
          <w14:ligatures w14:val="none"/>
        </w:rPr>
      </w:pPr>
      <w:r w:rsidRPr="008D0725">
        <w:rPr>
          <w:rFonts w:ascii="inherit" w:eastAsia="Times New Roman" w:hAnsi="inherit" w:cs="Times New Roman"/>
          <w:b/>
          <w:bCs/>
          <w:color w:val="212121"/>
          <w:kern w:val="0"/>
          <w:sz w:val="24"/>
          <w:szCs w:val="24"/>
          <w14:ligatures w14:val="none"/>
        </w:rPr>
        <w:t>A. The Omission of Annexed Pleadings Is a Correctable Irregularity That Does Not Prejudice Defendant</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Defendant contends that Plaintiffs failed to annex the counterclaims to the motion papers, citing CPLR section 3212(b). This objection lacks merit.</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CPLR section 3212(b) provides that a motion for summary judgment shall be supported by affidavit, by a copy of the pleadings and by other available proof. </w:t>
      </w:r>
      <w:hyperlink r:id="rId5" w:tgtFrame="_blank" w:history="1">
        <w:r w:rsidRPr="008D0725">
          <w:rPr>
            <w:rFonts w:ascii="inherit" w:eastAsia="Times New Roman" w:hAnsi="inherit" w:cs="Times New Roman"/>
            <w:color w:val="68CBF9"/>
            <w:kern w:val="0"/>
            <w:sz w:val="24"/>
            <w:szCs w:val="24"/>
            <w:u w:val="single"/>
            <w:bdr w:val="single" w:sz="2" w:space="0" w:color="C5CED9" w:frame="1"/>
            <w14:ligatures w14:val="none"/>
          </w:rPr>
          <w:t>NY CLS CPLR R 3212</w:t>
        </w:r>
      </w:hyperlink>
      <w:r w:rsidRPr="008D0725">
        <w:rPr>
          <w:rFonts w:ascii="Lato" w:eastAsia="Times New Roman" w:hAnsi="Lato" w:cs="Times New Roman"/>
          <w:color w:val="455A64"/>
          <w:kern w:val="0"/>
          <w:sz w:val="24"/>
          <w:szCs w:val="24"/>
          <w14:ligatures w14:val="none"/>
        </w:rPr>
        <w:t xml:space="preserve">However, at any stage of an action, the court may permit a mistake, omission, defect or irregularity to be corrected, or if a substantial right of a party is not prejudiced, the mistake, omission, defect or irregularity shall be disregarded. </w:t>
      </w:r>
      <w:hyperlink r:id="rId6" w:tgtFrame="_blank" w:history="1">
        <w:r w:rsidRPr="008D0725">
          <w:rPr>
            <w:rFonts w:ascii="inherit" w:eastAsia="Times New Roman" w:hAnsi="inherit" w:cs="Times New Roman"/>
            <w:color w:val="68CBF9"/>
            <w:kern w:val="0"/>
            <w:sz w:val="24"/>
            <w:szCs w:val="24"/>
            <w:u w:val="single"/>
            <w:bdr w:val="single" w:sz="2" w:space="0" w:color="C5CED9" w:frame="1"/>
            <w14:ligatures w14:val="none"/>
          </w:rPr>
          <w:t>NY CLS CPLR § 2001</w:t>
        </w:r>
      </w:hyperlink>
      <w:r w:rsidRPr="008D0725">
        <w:rPr>
          <w:rFonts w:ascii="Lato" w:eastAsia="Times New Roman" w:hAnsi="Lato" w:cs="Times New Roman"/>
          <w:color w:val="455A64"/>
          <w:kern w:val="0"/>
          <w:sz w:val="24"/>
          <w:szCs w:val="24"/>
          <w14:ligatures w14:val="none"/>
        </w:rPr>
        <w:t xml:space="preserve">Pleadings shall be liberally construed, and defects shall be ignored if a substantial right of a party is not prejudiced. </w:t>
      </w:r>
      <w:hyperlink r:id="rId7" w:tgtFrame="_blank" w:history="1">
        <w:r w:rsidRPr="008D0725">
          <w:rPr>
            <w:rFonts w:ascii="inherit" w:eastAsia="Times New Roman" w:hAnsi="inherit" w:cs="Times New Roman"/>
            <w:color w:val="68CBF9"/>
            <w:kern w:val="0"/>
            <w:sz w:val="24"/>
            <w:szCs w:val="24"/>
            <w:u w:val="single"/>
            <w:bdr w:val="single" w:sz="2" w:space="0" w:color="C5CED9" w:frame="1"/>
            <w14:ligatures w14:val="none"/>
          </w:rPr>
          <w:t>NY CLS CPLR § 3026</w:t>
        </w:r>
      </w:hyperlink>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The counterclaims are not missing from the record. The Answer with Counterclaims has been filed on NYSCEF and has been the subject of active litigation for over five years. Defendant himself drafted the counterclaims, verified them under oath, and has litigated them extensively throughout this case. The counterclaims are therefore readily accessible to the Court through the NYSCEF system and to all parties through the case file.</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Defendant has suffered no prejudice whatsoever from any technical omission. Defendant's opposition demonstrates complete knowledge of the counterclaims and their contents. Defendant filed a detailed personal affirmation and a seventeen-page attorney affirmation in opposition, both of which address the substance of each counterclaim. Defendant's ability to mount a full substantive response proves that he has not been hindered in preparing his defense or presenting his case.</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The purpose of the annexation requirement is to ensure the court and opposing party have notice of the claims being challenged. That purpose has been fully satisfied here. The counterclaims have been part of the court record since January 2021, have been extensively discussed in the motion papers, and are quoted throughout Plaintiffs' affirmation in support. Any technical omission of a separate exhibit is a correctable irregularity that does not affect the substance of the motion or prejudice any substantial right of Defendant.</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color w:val="212121"/>
          <w:kern w:val="0"/>
          <w:sz w:val="24"/>
          <w:szCs w:val="24"/>
          <w14:ligatures w14:val="none"/>
        </w:rPr>
      </w:pPr>
      <w:r w:rsidRPr="008D0725">
        <w:rPr>
          <w:rFonts w:ascii="inherit" w:eastAsia="Times New Roman" w:hAnsi="inherit" w:cs="Times New Roman"/>
          <w:b/>
          <w:bCs/>
          <w:color w:val="212121"/>
          <w:kern w:val="0"/>
          <w:sz w:val="24"/>
          <w:szCs w:val="24"/>
          <w14:ligatures w14:val="none"/>
        </w:rPr>
        <w:lastRenderedPageBreak/>
        <w:t>B. Plaintiffs' Motion Is Supported by Admissible Evidence and Personal Knowledge</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Defendant's objection to the attorney affirmation mischaracterizes the nature of Plaintiffs' submission and the applicable legal standards.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Plaintiffs submitted a sworn affidavit from Diane DeSousa (NYSCEF Doc. 184), a person with direct personal knowledge of the relevant facts. This affidavit provides factual foundation for the motion and satisfies any requirement for personal knowledge testimony. Mrs. DeSousa attests under oath that she and her late husband never made homophobic slurs, never threatened Defendant's employment, never followed him to work, and never engaged in the conduct alleged in the counterclaims.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Additionally, the motion relies substantially on Defendant's own sworn deposition testimony and on documentary and video evidence. These materials constitute admissible proof that is independent of counsel's personal knowledge. The affirmation in support cites to specific, admissible evidence including Defendant's deposition testimony, police reports, photographs, videos, and email communications. An attorney's affirmation may properly cite to and analyze evidence already in the record without requiring personal knowledge of the underlying facts.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The distinction is critical: counsel's legal argument and citations to the record are not factual affidavits subject to a personal knowledge requirement. Counsel's role is to organize and present the evidence already in the record and to argue the legal conclusions that flow from that evidence. Defendant's attempt to conflate counsel's legal argument with factual testimony misunderstands the proper function of an attorney's affirmation in motion practice.</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color w:val="212121"/>
          <w:kern w:val="0"/>
          <w:sz w:val="24"/>
          <w:szCs w:val="24"/>
          <w14:ligatures w14:val="none"/>
        </w:rPr>
      </w:pPr>
      <w:r w:rsidRPr="008D0725">
        <w:rPr>
          <w:rFonts w:ascii="inherit" w:eastAsia="Times New Roman" w:hAnsi="inherit" w:cs="Times New Roman"/>
          <w:b/>
          <w:bCs/>
          <w:color w:val="212121"/>
          <w:kern w:val="0"/>
          <w:sz w:val="24"/>
          <w:szCs w:val="24"/>
          <w14:ligatures w14:val="none"/>
        </w:rPr>
        <w:t>C. Plaintiffs' Motion Complies with Uniform Rule 202.8-b</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Defendant's assertion that Plaintiffs failed to comply with Uniform Rule 202.8-b is factually incorrect. Plaintiffs' counsel filed a certification reflecting compliance with the word-count limitation. The certification states that the total word count, excluding those permitted to be excluded, is 6,897 words, which is within the 7,000-word limit for motion papers. Defendant's claim of violation is unsupported and should be disregarded.</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color w:val="212121"/>
          <w:kern w:val="0"/>
          <w:sz w:val="24"/>
          <w:szCs w:val="24"/>
          <w14:ligatures w14:val="none"/>
        </w:rPr>
      </w:pPr>
      <w:r w:rsidRPr="008D0725">
        <w:rPr>
          <w:rFonts w:ascii="inherit" w:eastAsia="Times New Roman" w:hAnsi="inherit" w:cs="Times New Roman"/>
          <w:b/>
          <w:bCs/>
          <w:color w:val="212121"/>
          <w:kern w:val="0"/>
          <w:sz w:val="24"/>
          <w:szCs w:val="24"/>
          <w14:ligatures w14:val="none"/>
        </w:rPr>
        <w:t>D. The Alleged Defect in Complaint Paragraph 4 Is Immaterial to This Motion</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Defendant contends that paragraph 4 of the Complaint misstates property ownership. This argument is both factually incorrect and legally irrelevant to the motion to dismiss the counterclaims.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First, a careful reading of the Complaint shows no error. The Complaint clearly identifies Plaintiffs as owners of their property and Defendants as owners of the adjacent property where the vehicle is operated. The parties have litigated this case for over five years with complete understanding of which properties are at issue. Defendant has never been confused about the location of the properties or the nature of Plaintiffs' claims.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lastRenderedPageBreak/>
        <w:t xml:space="preserve">Second, even if any technical error existed, it would be a non-prejudicial scrivener's error freely correctable under CPLR section 2001. </w:t>
      </w:r>
      <w:hyperlink r:id="rId8" w:tgtFrame="_blank" w:history="1">
        <w:r w:rsidRPr="008D0725">
          <w:rPr>
            <w:rFonts w:ascii="inherit" w:eastAsia="Times New Roman" w:hAnsi="inherit" w:cs="Times New Roman"/>
            <w:color w:val="68CBF9"/>
            <w:kern w:val="0"/>
            <w:sz w:val="24"/>
            <w:szCs w:val="24"/>
            <w:u w:val="single"/>
            <w:bdr w:val="single" w:sz="2" w:space="0" w:color="C5CED9" w:frame="1"/>
            <w14:ligatures w14:val="none"/>
          </w:rPr>
          <w:t>NY CLS CPLR § 2001</w:t>
        </w:r>
      </w:hyperlink>
      <w:r w:rsidRPr="008D0725">
        <w:rPr>
          <w:rFonts w:ascii="Lato" w:eastAsia="Times New Roman" w:hAnsi="Lato" w:cs="Times New Roman"/>
          <w:color w:val="455A64"/>
          <w:kern w:val="0"/>
          <w:sz w:val="24"/>
          <w:szCs w:val="24"/>
          <w14:ligatures w14:val="none"/>
        </w:rPr>
        <w:t xml:space="preserve">Defendant has suffered no prejudice because he has always known which properties are at issue and has litigated the case accordingly. Technical defects such as </w:t>
      </w:r>
      <w:proofErr w:type="spellStart"/>
      <w:r w:rsidRPr="008D0725">
        <w:rPr>
          <w:rFonts w:ascii="Lato" w:eastAsia="Times New Roman" w:hAnsi="Lato" w:cs="Times New Roman"/>
          <w:color w:val="455A64"/>
          <w:kern w:val="0"/>
          <w:sz w:val="24"/>
          <w:szCs w:val="24"/>
          <w14:ligatures w14:val="none"/>
        </w:rPr>
        <w:t>misdesignations</w:t>
      </w:r>
      <w:proofErr w:type="spellEnd"/>
      <w:r w:rsidRPr="008D0725">
        <w:rPr>
          <w:rFonts w:ascii="Lato" w:eastAsia="Times New Roman" w:hAnsi="Lato" w:cs="Times New Roman"/>
          <w:color w:val="455A64"/>
          <w:kern w:val="0"/>
          <w:sz w:val="24"/>
          <w:szCs w:val="24"/>
          <w14:ligatures w14:val="none"/>
        </w:rPr>
        <w:t xml:space="preserve"> or typographical errors are correctable at any stage of the action when no substantial right is prejudiced. </w:t>
      </w:r>
      <w:hyperlink r:id="rId9" w:tgtFrame="_blank" w:history="1">
        <w:r w:rsidRPr="008D0725">
          <w:rPr>
            <w:rFonts w:ascii="inherit" w:eastAsia="Times New Roman" w:hAnsi="inherit" w:cs="Times New Roman"/>
            <w:color w:val="68CBF9"/>
            <w:kern w:val="0"/>
            <w:sz w:val="24"/>
            <w:szCs w:val="24"/>
            <w:u w:val="single"/>
            <w:bdr w:val="single" w:sz="2" w:space="0" w:color="C5CED9" w:frame="1"/>
            <w14:ligatures w14:val="none"/>
          </w:rPr>
          <w:t>NY CLS CPLR § 3026</w:t>
        </w:r>
      </w:hyperlink>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Third, and most importantly, any alleged error in the Complaint is immaterial to this motion. This motion seeks dismissal of Defendant's counterclaims based on fraud on the court and failure to state viable causes of action. The counterclaims do not depend on property ownership descriptions in the Complaint. The fraud allegations rest on Defendant's own conduct in verifying allegations of incidents that had not yet occurred. Whether the Complaint contains a typographical error regarding property ownership has no bearing on whether Defendant committed fraud on the court or whether his counterclaims state viable causes of action.</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420" w:lineRule="atLeast"/>
        <w:textAlignment w:val="baseline"/>
        <w:outlineLvl w:val="2"/>
        <w:rPr>
          <w:rFonts w:ascii="inherit" w:eastAsia="Times New Roman" w:hAnsi="inherit" w:cs="Times New Roman"/>
          <w:b/>
          <w:bCs/>
          <w:color w:val="212121"/>
          <w:kern w:val="0"/>
          <w:sz w:val="27"/>
          <w:szCs w:val="27"/>
          <w14:ligatures w14:val="none"/>
        </w:rPr>
      </w:pPr>
      <w:r w:rsidRPr="008D0725">
        <w:rPr>
          <w:rFonts w:ascii="inherit" w:eastAsia="Times New Roman" w:hAnsi="inherit" w:cs="Times New Roman"/>
          <w:b/>
          <w:bCs/>
          <w:color w:val="212121"/>
          <w:kern w:val="0"/>
          <w:sz w:val="27"/>
          <w:szCs w:val="27"/>
          <w14:ligatures w14:val="none"/>
        </w:rPr>
        <w:t>II. Defendant's Verified Counterclaims Constitute Fraud on the Court</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color w:val="212121"/>
          <w:kern w:val="0"/>
          <w:sz w:val="24"/>
          <w:szCs w:val="24"/>
          <w14:ligatures w14:val="none"/>
        </w:rPr>
      </w:pPr>
      <w:r w:rsidRPr="008D0725">
        <w:rPr>
          <w:rFonts w:ascii="inherit" w:eastAsia="Times New Roman" w:hAnsi="inherit" w:cs="Times New Roman"/>
          <w:b/>
          <w:bCs/>
          <w:color w:val="212121"/>
          <w:kern w:val="0"/>
          <w:sz w:val="24"/>
          <w:szCs w:val="24"/>
          <w14:ligatures w14:val="none"/>
        </w:rPr>
        <w:t>A. The Legal Standard for Fraud on the Court</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A court has inherent power to address actions which are meant to undermine the truth-seeking function of the judicial system and place in question the integrity of the courts and the system of justice. </w:t>
      </w:r>
      <w:hyperlink r:id="rId10" w:tgtFrame="_blank" w:history="1">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CDR</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xml:space="preserve"> </w:t>
        </w:r>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Créances</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xml:space="preserve"> S.A.S. v. Cohen, 23 N.Y.3d 307</w:t>
        </w:r>
      </w:hyperlink>
      <w:r w:rsidRPr="008D0725">
        <w:rPr>
          <w:rFonts w:ascii="Lato" w:eastAsia="Times New Roman" w:hAnsi="Lato" w:cs="Times New Roman"/>
          <w:color w:val="455A64"/>
          <w:kern w:val="0"/>
          <w:sz w:val="24"/>
          <w:szCs w:val="24"/>
          <w14:ligatures w14:val="none"/>
        </w:rPr>
        <w:t xml:space="preserve">Fraud on the court involves willful conduct that is deceitful and </w:t>
      </w:r>
      <w:proofErr w:type="spellStart"/>
      <w:r w:rsidRPr="008D0725">
        <w:rPr>
          <w:rFonts w:ascii="Lato" w:eastAsia="Times New Roman" w:hAnsi="Lato" w:cs="Times New Roman"/>
          <w:color w:val="455A64"/>
          <w:kern w:val="0"/>
          <w:sz w:val="24"/>
          <w:szCs w:val="24"/>
          <w14:ligatures w14:val="none"/>
        </w:rPr>
        <w:t>obstructionistic</w:t>
      </w:r>
      <w:proofErr w:type="spellEnd"/>
      <w:r w:rsidRPr="008D0725">
        <w:rPr>
          <w:rFonts w:ascii="Lato" w:eastAsia="Times New Roman" w:hAnsi="Lato" w:cs="Times New Roman"/>
          <w:color w:val="455A64"/>
          <w:kern w:val="0"/>
          <w:sz w:val="24"/>
          <w:szCs w:val="24"/>
          <w14:ligatures w14:val="none"/>
        </w:rPr>
        <w:t xml:space="preserve">, which injects misrepresentations and false information into the judicial process so serious that it undermines the integrity of the proceeding. </w:t>
      </w:r>
      <w:hyperlink r:id="rId11" w:tgtFrame="_blank" w:history="1">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CDR</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xml:space="preserve"> </w:t>
        </w:r>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Créances</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xml:space="preserve"> S.A.S. v. Cohen, 23 N.Y.3d 307</w:t>
        </w:r>
      </w:hyperlink>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To demonstrate fraud on the court, the </w:t>
      </w:r>
      <w:proofErr w:type="spellStart"/>
      <w:r w:rsidRPr="008D0725">
        <w:rPr>
          <w:rFonts w:ascii="Lato" w:eastAsia="Times New Roman" w:hAnsi="Lato" w:cs="Times New Roman"/>
          <w:color w:val="455A64"/>
          <w:kern w:val="0"/>
          <w:sz w:val="24"/>
          <w:szCs w:val="24"/>
          <w14:ligatures w14:val="none"/>
        </w:rPr>
        <w:t>nonoffending</w:t>
      </w:r>
      <w:proofErr w:type="spellEnd"/>
      <w:r w:rsidRPr="008D0725">
        <w:rPr>
          <w:rFonts w:ascii="Lato" w:eastAsia="Times New Roman" w:hAnsi="Lato" w:cs="Times New Roman"/>
          <w:color w:val="455A64"/>
          <w:kern w:val="0"/>
          <w:sz w:val="24"/>
          <w:szCs w:val="24"/>
          <w14:ligatures w14:val="none"/>
        </w:rPr>
        <w:t xml:space="preserve"> party must establish by clear and convincing evidence that the offending party has acted knowingly in an attempt to hinder the fact finder's fair adjudication of the case and the adversary's defense of the action. </w:t>
      </w:r>
      <w:hyperlink r:id="rId12" w:tgtFrame="_blank" w:history="1">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CDR</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xml:space="preserve"> </w:t>
        </w:r>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Créances</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xml:space="preserve"> S.A.S. v. Cohen, 23 N.Y.3d 307</w:t>
        </w:r>
      </w:hyperlink>
      <w:r w:rsidRPr="008D0725">
        <w:rPr>
          <w:rFonts w:ascii="Lato" w:eastAsia="Times New Roman" w:hAnsi="Lato" w:cs="Times New Roman"/>
          <w:color w:val="455A64"/>
          <w:kern w:val="0"/>
          <w:sz w:val="24"/>
          <w:szCs w:val="24"/>
          <w14:ligatures w14:val="none"/>
        </w:rPr>
        <w:t xml:space="preserve">A court must be persuaded that the fraudulent conduct, which may include proof of fabrication of evidence, perjury, and falsification of documents, concerns issues that are central to the truth-finding process. </w:t>
      </w:r>
      <w:hyperlink r:id="rId13" w:tgtFrame="_blank" w:history="1">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CDR</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xml:space="preserve"> </w:t>
        </w:r>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Créances</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xml:space="preserve"> S.A.S. v. Cohen, 23 N.Y.3d 307</w:t>
        </w:r>
      </w:hyperlink>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Once a court concludes that clear and convincing evidence establishes fraud on the court, it may strike a pleading and enter a default judgment. </w:t>
      </w:r>
      <w:hyperlink r:id="rId14" w:tgtFrame="_blank" w:history="1">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CDR</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xml:space="preserve"> </w:t>
        </w:r>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Créances</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xml:space="preserve"> S.A.S. v. Cohen, 23 N.Y.3d 307</w:t>
        </w:r>
      </w:hyperlink>
      <w:r w:rsidRPr="008D0725">
        <w:rPr>
          <w:rFonts w:ascii="Lato" w:eastAsia="Times New Roman" w:hAnsi="Lato" w:cs="Times New Roman"/>
          <w:color w:val="455A64"/>
          <w:kern w:val="0"/>
          <w:sz w:val="24"/>
          <w:szCs w:val="24"/>
          <w14:ligatures w14:val="none"/>
        </w:rPr>
        <w:t xml:space="preserve">When a party lies to the court and its adversary intentionally, repeatedly, and about issues central to the truth-finding process, that party has forfeited the right to have the claim decided on the merits. </w:t>
      </w:r>
      <w:hyperlink r:id="rId15" w:tgtFrame="_blank" w:history="1">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CDR</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xml:space="preserve"> </w:t>
        </w:r>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Créances</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xml:space="preserve"> S.A.S. v. Cohen, 23 N.Y.3d 307</w:t>
        </w:r>
      </w:hyperlink>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color w:val="212121"/>
          <w:kern w:val="0"/>
          <w:sz w:val="24"/>
          <w:szCs w:val="24"/>
          <w14:ligatures w14:val="none"/>
        </w:rPr>
      </w:pPr>
      <w:r w:rsidRPr="008D0725">
        <w:rPr>
          <w:rFonts w:ascii="inherit" w:eastAsia="Times New Roman" w:hAnsi="inherit" w:cs="Times New Roman"/>
          <w:b/>
          <w:bCs/>
          <w:color w:val="212121"/>
          <w:kern w:val="0"/>
          <w:sz w:val="24"/>
          <w:szCs w:val="24"/>
          <w14:ligatures w14:val="none"/>
        </w:rPr>
        <w:t>B. Defendant's Own Testimony Establishes the Fraud</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The record establishes by clear and convincing evidence that Defendant knowingly verified counterclaims containing material falsehoods. On January 26, 2021, Defendant verified </w:t>
      </w:r>
      <w:r w:rsidRPr="008D0725">
        <w:rPr>
          <w:rFonts w:ascii="Lato" w:eastAsia="Times New Roman" w:hAnsi="Lato" w:cs="Times New Roman"/>
          <w:color w:val="455A64"/>
          <w:kern w:val="0"/>
          <w:sz w:val="24"/>
          <w:szCs w:val="24"/>
          <w14:ligatures w14:val="none"/>
        </w:rPr>
        <w:lastRenderedPageBreak/>
        <w:t>counterclaims alleging that Plaintiffs were morally offended by his homosexuality, had slandered him with offensive slurs including "faggot" and "homo," had approached other neighbors with prejudicial slurs, had followed him to his place of employment and threatened his job, and had harassed and menaced him by waiting outside his home, shouting obscenities, and blocking his driveway.</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At his deposition on August 1, 2023, Defendant testified unequivocally that "everything was after the lawsuit" and that prior to being served the papers, the parties never had any negative interactions. Defendant further testified that Mr. DeSousa never made any comments about him being openly gay or made other prejudicial comments about him prior to this lawsuit. This testimony directly contradicts the verified allegations in the counterclaims.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The documentary record corroborates Defendant's deposition admissions. A pre-lawsuit police report dated November 4, 2020 documents noise complaints but contains no mention of slurs, discrimination, or homophobic conduct. If Plaintiffs had been making such slurs and threats before the lawsuit, Defendant would have reported them to police at that time.</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The videos submitted by Defendant himself further corroborate the timeline. The first video incident occurred on May 20, 2021, four months after verification of the counterclaims. The second video incident occurred on May 22, 2021. Both videos show verbal disputes but do not capture the alleged slurs that form the basis of the counterclaims. These videos document incidents that occurred after Defendant verified his counterclaims, not before.</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color w:val="212121"/>
          <w:kern w:val="0"/>
          <w:sz w:val="24"/>
          <w:szCs w:val="24"/>
          <w14:ligatures w14:val="none"/>
        </w:rPr>
      </w:pPr>
      <w:r w:rsidRPr="008D0725">
        <w:rPr>
          <w:rFonts w:ascii="inherit" w:eastAsia="Times New Roman" w:hAnsi="inherit" w:cs="Times New Roman"/>
          <w:b/>
          <w:bCs/>
          <w:color w:val="212121"/>
          <w:kern w:val="0"/>
          <w:sz w:val="24"/>
          <w:szCs w:val="24"/>
          <w14:ligatures w14:val="none"/>
        </w:rPr>
        <w:t>C. Defendant's "Confusion" Defense Does Not Cure the Fraud</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Defendant's opposition argues that he was confused about what papers commenced the action and claims that references to events occurring "a few years ago" demonstrate pre-lawsuit incidents. This argument cannot serve as a defense to fraud on the court.</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A verification is a solemn oath that the pleading is true to the knowledge of the deponent. </w:t>
      </w:r>
      <w:hyperlink r:id="rId16" w:tgtFrame="_blank" w:history="1">
        <w:r w:rsidRPr="008D0725">
          <w:rPr>
            <w:rFonts w:ascii="inherit" w:eastAsia="Times New Roman" w:hAnsi="inherit" w:cs="Times New Roman"/>
            <w:color w:val="68CBF9"/>
            <w:kern w:val="0"/>
            <w:sz w:val="24"/>
            <w:szCs w:val="24"/>
            <w:u w:val="single"/>
            <w:bdr w:val="single" w:sz="2" w:space="0" w:color="C5CED9" w:frame="1"/>
            <w14:ligatures w14:val="none"/>
          </w:rPr>
          <w:t>NY CLS CPLR § 3020</w:t>
        </w:r>
      </w:hyperlink>
      <w:r w:rsidRPr="008D0725">
        <w:rPr>
          <w:rFonts w:ascii="Lato" w:eastAsia="Times New Roman" w:hAnsi="Lato" w:cs="Times New Roman"/>
          <w:color w:val="455A64"/>
          <w:kern w:val="0"/>
          <w:sz w:val="24"/>
          <w:szCs w:val="24"/>
          <w14:ligatures w14:val="none"/>
        </w:rPr>
        <w:t>When a party verifies allegations of specific misconduct, that party represents under oath that those events occurred. A litigant cannot verify allegations of specific misconduct that had not occurred at the time of verification, and later claims of confusion cannot cure the initial fraud.</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Defendant's claimed confusion is particularly implausible given that he was represented by counsel at the time of verification. The verification itself references the counterclaims, which would have made clear to Defendant the allegations he was swearing to. Moreover, confusion about dates does not explain why Defendant would verify allegations of conduct that his own deposition testimony establishes did not occur until after the lawsuit commenced.</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Defendant's selective quotation of isolated deposition phrases such as "a few years ago" and "two to three years ago" cannot overcome his broader and more direct admissions. When Defendant's full deposition testimony is considered in context, the clear and unambiguous admissions that the </w:t>
      </w:r>
      <w:r w:rsidRPr="008D0725">
        <w:rPr>
          <w:rFonts w:ascii="Lato" w:eastAsia="Times New Roman" w:hAnsi="Lato" w:cs="Times New Roman"/>
          <w:color w:val="455A64"/>
          <w:kern w:val="0"/>
          <w:sz w:val="24"/>
          <w:szCs w:val="24"/>
          <w14:ligatures w14:val="none"/>
        </w:rPr>
        <w:lastRenderedPageBreak/>
        <w:t>alleged conduct occurred after the lawsuit commenced take precedence over isolated, ambiguous phrases. Furthermore, Defendant cannot supply dates, witnesses, recordings, or contemporaneous complaints supporting the alleged slurs and threats. The absence of any corroborating evidence despite Defendant's claim that he recorded incidents and reported them further demonstrates that the allegations are fabricated.</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color w:val="212121"/>
          <w:kern w:val="0"/>
          <w:sz w:val="24"/>
          <w:szCs w:val="24"/>
          <w14:ligatures w14:val="none"/>
        </w:rPr>
      </w:pPr>
      <w:r w:rsidRPr="008D0725">
        <w:rPr>
          <w:rFonts w:ascii="inherit" w:eastAsia="Times New Roman" w:hAnsi="inherit" w:cs="Times New Roman"/>
          <w:b/>
          <w:bCs/>
          <w:color w:val="212121"/>
          <w:kern w:val="0"/>
          <w:sz w:val="24"/>
          <w:szCs w:val="24"/>
          <w14:ligatures w14:val="none"/>
        </w:rPr>
        <w:t>D. The False Allegations Are Central to the Truth-Finding Process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The alleged homophobia, slurs, threats to employment, following to work, and driveway blocking are not peripheral to the counterclaims; they are central to multiple causes of action. These allegations form the factual foundation for counterclaims based on discrimination, prima facie tort, intentional infliction of emotional distress, menacing, and harassment. The truth or falsity of these allegations is essential to the fact finder's ability to adjudicate the counterclaims on the merits.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By verifying false allegations of discriminatory and retaliatory conduct, Defendant has injected misrepresentations into the judicial process concerning facts that are central to the truth-finding process. This conduct undermines the integrity of the proceeding and impairs the fact finder's ability to reach a just result based on truthful evidence. The Court should strike Defendant's counterclaims and dismiss them as a sanction for fraud on the court, and should award Plaintiffs their reasonable attorneys' fees and costs incurred in exposing and litigating this fraud.</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420" w:lineRule="atLeast"/>
        <w:textAlignment w:val="baseline"/>
        <w:outlineLvl w:val="2"/>
        <w:rPr>
          <w:rFonts w:ascii="inherit" w:eastAsia="Times New Roman" w:hAnsi="inherit" w:cs="Times New Roman"/>
          <w:b/>
          <w:bCs/>
          <w:color w:val="212121"/>
          <w:kern w:val="0"/>
          <w:sz w:val="27"/>
          <w:szCs w:val="27"/>
          <w14:ligatures w14:val="none"/>
        </w:rPr>
      </w:pPr>
      <w:r w:rsidRPr="008D0725">
        <w:rPr>
          <w:rFonts w:ascii="inherit" w:eastAsia="Times New Roman" w:hAnsi="inherit" w:cs="Times New Roman"/>
          <w:b/>
          <w:bCs/>
          <w:color w:val="212121"/>
          <w:kern w:val="0"/>
          <w:sz w:val="27"/>
          <w:szCs w:val="27"/>
          <w14:ligatures w14:val="none"/>
        </w:rPr>
        <w:t>III. Alternatively, Summary Judgment Should Be Granted Dismissing All Counterclaims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Even if the Court declines to impose sanctions for fraud on the court, summary judgment should be granted dismissing all five counterclaims because each fails as a matter of law.</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color w:val="212121"/>
          <w:kern w:val="0"/>
          <w:sz w:val="24"/>
          <w:szCs w:val="24"/>
          <w14:ligatures w14:val="none"/>
        </w:rPr>
      </w:pPr>
      <w:r w:rsidRPr="008D0725">
        <w:rPr>
          <w:rFonts w:ascii="inherit" w:eastAsia="Times New Roman" w:hAnsi="inherit" w:cs="Times New Roman"/>
          <w:b/>
          <w:bCs/>
          <w:color w:val="212121"/>
          <w:kern w:val="0"/>
          <w:sz w:val="24"/>
          <w:szCs w:val="24"/>
          <w14:ligatures w14:val="none"/>
        </w:rPr>
        <w:t>A. The Abuse of Process Counterclaim Fails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The three essential elements of abuse of process are: (1) regularly issued process, either civil or criminal; (2) an intent to do harm without excuse or justification; and (3) use of the process in a perverted manner to obtain a collateral objective. </w:t>
      </w:r>
      <w:hyperlink r:id="rId17" w:tgtFrame="_blank" w:history="1">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Curiano</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xml:space="preserve"> v. </w:t>
        </w:r>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Suozzi</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63 N.Y.2d 113</w:t>
        </w:r>
      </w:hyperlink>
      <w:r w:rsidRPr="008D0725">
        <w:rPr>
          <w:rFonts w:ascii="Lato" w:eastAsia="Times New Roman" w:hAnsi="Lato" w:cs="Times New Roman"/>
          <w:color w:val="455A64"/>
          <w:kern w:val="0"/>
          <w:sz w:val="24"/>
          <w:szCs w:val="24"/>
          <w14:ligatures w14:val="none"/>
        </w:rPr>
        <w:t xml:space="preserve">Critically, the gist of the tort is the improper use of process after it is issued. </w:t>
      </w:r>
      <w:hyperlink r:id="rId18" w:tgtFrame="_blank" w:history="1">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Curiano</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xml:space="preserve"> v. </w:t>
        </w:r>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Suozzi</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63 N.Y.2d 113</w:t>
        </w:r>
      </w:hyperlink>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Defendant's opposition fails to identify any regularly issued process that was improperly used after issuance for a collateral objective. The mere commencement of a civil action by summons and complaint does not constitute abuse of process. The filing of suit and making complaints within that suit are insufficient to establish abuse of process as a matter of law. Defendant identifies no process that was diverted from its proper purpose to achieve a collateral objective unrelated to the underlying litigation.</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lastRenderedPageBreak/>
        <w:t>Defendant's reliance on cases involving subpoenas and other forms of process is misplaced. Those cases involved the improper use of specific process after it was issued. Here, Plaintiffs commenced a legitimate nuisance action based on excessive noise, commercial activity, and property conditions. The fact that Plaintiffs also made complaints to police and local officials does not transform a legitimate lawsuit into abuse of process.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color w:val="212121"/>
          <w:kern w:val="0"/>
          <w:sz w:val="24"/>
          <w:szCs w:val="24"/>
          <w14:ligatures w14:val="none"/>
        </w:rPr>
      </w:pPr>
      <w:r w:rsidRPr="008D0725">
        <w:rPr>
          <w:rFonts w:ascii="inherit" w:eastAsia="Times New Roman" w:hAnsi="inherit" w:cs="Times New Roman"/>
          <w:b/>
          <w:bCs/>
          <w:color w:val="212121"/>
          <w:kern w:val="0"/>
          <w:sz w:val="24"/>
          <w:szCs w:val="24"/>
          <w14:ligatures w14:val="none"/>
        </w:rPr>
        <w:t>B. The Second Counterclaim Fails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Defendant's second counterclaim suffers from fatal pleading defects and substantive failures. To the extent it is construed as a prima facie tort claim, it must allege: (1) the intentional infliction of harm; (2) which results in special damages; (3) without any excuse or justification; and (4) by an act or series of acts which would otherwise be lawful. </w:t>
      </w:r>
      <w:hyperlink r:id="rId19" w:tgtFrame="_blank" w:history="1">
        <w:r w:rsidRPr="008D0725">
          <w:rPr>
            <w:rFonts w:ascii="inherit" w:eastAsia="Times New Roman" w:hAnsi="inherit" w:cs="Times New Roman"/>
            <w:color w:val="68CBF9"/>
            <w:kern w:val="0"/>
            <w:sz w:val="24"/>
            <w:szCs w:val="24"/>
            <w:u w:val="single"/>
            <w:bdr w:val="single" w:sz="2" w:space="0" w:color="C5CED9" w:frame="1"/>
            <w14:ligatures w14:val="none"/>
          </w:rPr>
          <w:t>Burns Jackson Miller Summit &amp; Spitzer v. Lindner, 59 N.Y.2d 314</w:t>
        </w:r>
      </w:hyperlink>
      <w:r w:rsidRPr="008D0725">
        <w:rPr>
          <w:rFonts w:ascii="Lato" w:eastAsia="Times New Roman" w:hAnsi="Lato" w:cs="Times New Roman"/>
          <w:color w:val="455A64"/>
          <w:kern w:val="0"/>
          <w:sz w:val="24"/>
          <w:szCs w:val="24"/>
          <w14:ligatures w14:val="none"/>
        </w:rPr>
        <w:t xml:space="preserve">Additionally, there can be no recovery under this theory unless malevolence is the sole motive for defendant's otherwise lawful act. </w:t>
      </w:r>
      <w:hyperlink r:id="rId20" w:tgtFrame="_blank" w:history="1">
        <w:r w:rsidRPr="008D0725">
          <w:rPr>
            <w:rFonts w:ascii="inherit" w:eastAsia="Times New Roman" w:hAnsi="inherit" w:cs="Times New Roman"/>
            <w:color w:val="68CBF9"/>
            <w:kern w:val="0"/>
            <w:sz w:val="24"/>
            <w:szCs w:val="24"/>
            <w:u w:val="single"/>
            <w:bdr w:val="single" w:sz="2" w:space="0" w:color="C5CED9" w:frame="1"/>
            <w14:ligatures w14:val="none"/>
          </w:rPr>
          <w:t>Burns Jackson Miller Summit &amp; Spitzer v. Lindner, 59 N.Y.2d 314</w:t>
        </w:r>
      </w:hyperlink>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Defendant has neither pleaded nor proved special damages, a mandatory element of prima facie tort. Furthermore, Plaintiffs' conduct in seeking relief from noise and conditions affecting their property cannot be characterized as motivated by disinterested malevolence. Plaintiffs had legitimate reasons to pursue their claims: excessive noise from Defendant's vehicle, commercial activity in a residential zone, and accumulation of trash and debris. These are valid grounds for a nuisance action, negating the requirement that malice be the sole motive.</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To the extent Defendant attempts to frame this counterclaim as a discrimination claim, discrimination is not an actionable tort claim under New York law. </w:t>
      </w:r>
      <w:hyperlink r:id="rId21" w:tgtFrame="_blank" w:history="1">
        <w:r w:rsidRPr="008D0725">
          <w:rPr>
            <w:rFonts w:ascii="inherit" w:eastAsia="Times New Roman" w:hAnsi="inherit" w:cs="Times New Roman"/>
            <w:color w:val="68CBF9"/>
            <w:kern w:val="0"/>
            <w:sz w:val="24"/>
            <w:szCs w:val="24"/>
            <w:u w:val="single"/>
            <w:bdr w:val="single" w:sz="2" w:space="0" w:color="C5CED9" w:frame="1"/>
            <w14:ligatures w14:val="none"/>
          </w:rPr>
          <w:t xml:space="preserve">Matter of </w:t>
        </w:r>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Amorosi</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xml:space="preserve"> v. South </w:t>
        </w:r>
        <w:proofErr w:type="spellStart"/>
        <w:r w:rsidRPr="008D0725">
          <w:rPr>
            <w:rFonts w:ascii="inherit" w:eastAsia="Times New Roman" w:hAnsi="inherit" w:cs="Times New Roman"/>
            <w:color w:val="68CBF9"/>
            <w:kern w:val="0"/>
            <w:sz w:val="24"/>
            <w:szCs w:val="24"/>
            <w:u w:val="single"/>
            <w:bdr w:val="single" w:sz="2" w:space="0" w:color="C5CED9" w:frame="1"/>
            <w14:ligatures w14:val="none"/>
          </w:rPr>
          <w:t>Colonie</w:t>
        </w:r>
        <w:proofErr w:type="spellEnd"/>
        <w:r w:rsidRPr="008D0725">
          <w:rPr>
            <w:rFonts w:ascii="inherit" w:eastAsia="Times New Roman" w:hAnsi="inherit" w:cs="Times New Roman"/>
            <w:color w:val="68CBF9"/>
            <w:kern w:val="0"/>
            <w:sz w:val="24"/>
            <w:szCs w:val="24"/>
            <w:u w:val="single"/>
            <w:bdr w:val="single" w:sz="2" w:space="0" w:color="C5CED9" w:frame="1"/>
            <w14:ligatures w14:val="none"/>
          </w:rPr>
          <w:t xml:space="preserve"> Ind. Cent. School Dist., 9 N.Y.3d 367</w:t>
        </w:r>
      </w:hyperlink>
      <w:r w:rsidRPr="008D0725">
        <w:rPr>
          <w:rFonts w:ascii="Lato" w:eastAsia="Times New Roman" w:hAnsi="Lato" w:cs="Times New Roman"/>
          <w:color w:val="455A64"/>
          <w:kern w:val="0"/>
          <w:sz w:val="24"/>
          <w:szCs w:val="24"/>
          <w14:ligatures w14:val="none"/>
        </w:rPr>
        <w:t>Defendant cannot bootstrap a discrimination claim without proper statutory pleading and without establishing the elements required by law.</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color w:val="212121"/>
          <w:kern w:val="0"/>
          <w:sz w:val="24"/>
          <w:szCs w:val="24"/>
          <w14:ligatures w14:val="none"/>
        </w:rPr>
      </w:pPr>
      <w:r w:rsidRPr="008D0725">
        <w:rPr>
          <w:rFonts w:ascii="inherit" w:eastAsia="Times New Roman" w:hAnsi="inherit" w:cs="Times New Roman"/>
          <w:b/>
          <w:bCs/>
          <w:color w:val="212121"/>
          <w:kern w:val="0"/>
          <w:sz w:val="24"/>
          <w:szCs w:val="24"/>
          <w14:ligatures w14:val="none"/>
        </w:rPr>
        <w:t>C. The Malicious Prosecution Counterclaim Is Premature and Fails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An essential element of a cause of action for malicious prosecution requires that the prior action have been terminated favorably to the party interposing the malicious prosecution claim. </w:t>
      </w:r>
      <w:hyperlink r:id="rId22" w:tgtFrame="_blank" w:history="1">
        <w:r w:rsidRPr="008D0725">
          <w:rPr>
            <w:rFonts w:ascii="inherit" w:eastAsia="Times New Roman" w:hAnsi="inherit" w:cs="Times New Roman"/>
            <w:color w:val="68CBF9"/>
            <w:kern w:val="0"/>
            <w:sz w:val="24"/>
            <w:szCs w:val="24"/>
            <w:u w:val="single"/>
            <w:bdr w:val="single" w:sz="2" w:space="0" w:color="C5CED9" w:frame="1"/>
            <w14:ligatures w14:val="none"/>
          </w:rPr>
          <w:t>Engel v. CBS, Inc., 93 N.Y.2d 195</w:t>
        </w:r>
      </w:hyperlink>
      <w:r w:rsidRPr="008D0725">
        <w:rPr>
          <w:rFonts w:ascii="Lato" w:eastAsia="Times New Roman" w:hAnsi="Lato" w:cs="Times New Roman"/>
          <w:color w:val="455A64"/>
          <w:kern w:val="0"/>
          <w:sz w:val="24"/>
          <w:szCs w:val="24"/>
          <w14:ligatures w14:val="none"/>
        </w:rPr>
        <w:t xml:space="preserve">That requirement precludes assertion of a cause of action for malicious prosecution in the very action alleged to be malicious since the foundation of the right to sue for malicious prosecution does not yet exist. </w:t>
      </w:r>
      <w:hyperlink r:id="rId23" w:tgtFrame="_blank" w:history="1">
        <w:r w:rsidRPr="008D0725">
          <w:rPr>
            <w:rFonts w:ascii="inherit" w:eastAsia="Times New Roman" w:hAnsi="inherit" w:cs="Times New Roman"/>
            <w:color w:val="68CBF9"/>
            <w:kern w:val="0"/>
            <w:sz w:val="24"/>
            <w:szCs w:val="24"/>
            <w:u w:val="single"/>
            <w:bdr w:val="single" w:sz="2" w:space="0" w:color="C5CED9" w:frame="1"/>
            <w14:ligatures w14:val="none"/>
          </w:rPr>
          <w:t>Engel v. CBS, Inc., 93 N.Y.2d 195</w:t>
        </w:r>
      </w:hyperlink>
      <w:r w:rsidRPr="008D0725">
        <w:rPr>
          <w:rFonts w:ascii="Lato" w:eastAsia="Times New Roman" w:hAnsi="Lato" w:cs="Times New Roman"/>
          <w:color w:val="455A64"/>
          <w:kern w:val="0"/>
          <w:sz w:val="24"/>
          <w:szCs w:val="24"/>
          <w14:ligatures w14:val="none"/>
        </w:rPr>
        <w:t>The underlying action has not terminated in Defendant's favor, rendering this counterclaim legally insufficient.</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Additionally, Defendant has failed to establish the absence of probable cause. Plaintiffs had probable cause to commence the nuisance action based on violations of state and local law regarding excessive noise. Plaintiffs submitted substantial evidence including decibel readings exceeding 75 </w:t>
      </w:r>
      <w:proofErr w:type="spellStart"/>
      <w:proofErr w:type="gramStart"/>
      <w:r w:rsidRPr="008D0725">
        <w:rPr>
          <w:rFonts w:ascii="Lato" w:eastAsia="Times New Roman" w:hAnsi="Lato" w:cs="Times New Roman"/>
          <w:color w:val="455A64"/>
          <w:kern w:val="0"/>
          <w:sz w:val="24"/>
          <w:szCs w:val="24"/>
          <w14:ligatures w14:val="none"/>
        </w:rPr>
        <w:t>dBa</w:t>
      </w:r>
      <w:proofErr w:type="spellEnd"/>
      <w:proofErr w:type="gramEnd"/>
      <w:r w:rsidRPr="008D0725">
        <w:rPr>
          <w:rFonts w:ascii="Lato" w:eastAsia="Times New Roman" w:hAnsi="Lato" w:cs="Times New Roman"/>
          <w:color w:val="455A64"/>
          <w:kern w:val="0"/>
          <w:sz w:val="24"/>
          <w:szCs w:val="24"/>
          <w14:ligatures w14:val="none"/>
        </w:rPr>
        <w:t xml:space="preserve"> from inside their home, police reports, neighbor complaints, photographs, and </w:t>
      </w:r>
      <w:r w:rsidRPr="008D0725">
        <w:rPr>
          <w:rFonts w:ascii="Lato" w:eastAsia="Times New Roman" w:hAnsi="Lato" w:cs="Times New Roman"/>
          <w:color w:val="455A64"/>
          <w:kern w:val="0"/>
          <w:sz w:val="24"/>
          <w:szCs w:val="24"/>
          <w14:ligatures w14:val="none"/>
        </w:rPr>
        <w:lastRenderedPageBreak/>
        <w:t>videos documenting the noise and conditions. Defendant's argument that Plaintiffs lacked citations or expert decibel reports does not negate probable cause for civil nuisance claims. The absence of criminal citations is irrelevant to the viability of a civil nuisance action.</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color w:val="212121"/>
          <w:kern w:val="0"/>
          <w:sz w:val="24"/>
          <w:szCs w:val="24"/>
          <w14:ligatures w14:val="none"/>
        </w:rPr>
      </w:pPr>
      <w:r w:rsidRPr="008D0725">
        <w:rPr>
          <w:rFonts w:ascii="inherit" w:eastAsia="Times New Roman" w:hAnsi="inherit" w:cs="Times New Roman"/>
          <w:b/>
          <w:bCs/>
          <w:color w:val="212121"/>
          <w:kern w:val="0"/>
          <w:sz w:val="24"/>
          <w:szCs w:val="24"/>
          <w14:ligatures w14:val="none"/>
        </w:rPr>
        <w:t>D. The Private Nuisance Counterclaim Fails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A private nuisance requires a showing of an intentional and substantial interference with the right to use or enjoyment of land. </w:t>
      </w:r>
      <w:hyperlink r:id="rId24" w:tgtFrame="_blank" w:history="1">
        <w:r w:rsidRPr="008D0725">
          <w:rPr>
            <w:rFonts w:ascii="inherit" w:eastAsia="Times New Roman" w:hAnsi="inherit" w:cs="Times New Roman"/>
            <w:color w:val="68CBF9"/>
            <w:kern w:val="0"/>
            <w:sz w:val="24"/>
            <w:szCs w:val="24"/>
            <w:u w:val="single"/>
            <w:bdr w:val="single" w:sz="2" w:space="0" w:color="C5CED9" w:frame="1"/>
            <w14:ligatures w14:val="none"/>
          </w:rPr>
          <w:t>Aristides v Foster, 73 A.D.3d 1105</w:t>
        </w:r>
      </w:hyperlink>
      <w:r w:rsidRPr="008D0725">
        <w:rPr>
          <w:rFonts w:ascii="Lato" w:eastAsia="Times New Roman" w:hAnsi="Lato" w:cs="Times New Roman"/>
          <w:color w:val="455A64"/>
          <w:kern w:val="0"/>
          <w:sz w:val="24"/>
          <w:szCs w:val="24"/>
          <w14:ligatures w14:val="none"/>
        </w:rPr>
        <w:t xml:space="preserve">Nuisance imports a continuous invasion of rights, a pattern of continuity or recurrence of objectionable conduct. </w:t>
      </w:r>
      <w:hyperlink r:id="rId25" w:tgtFrame="_blank" w:history="1">
        <w:r w:rsidRPr="008D0725">
          <w:rPr>
            <w:rFonts w:ascii="inherit" w:eastAsia="Times New Roman" w:hAnsi="inherit" w:cs="Times New Roman"/>
            <w:color w:val="68CBF9"/>
            <w:kern w:val="0"/>
            <w:sz w:val="24"/>
            <w:szCs w:val="24"/>
            <w:u w:val="single"/>
            <w:bdr w:val="single" w:sz="2" w:space="0" w:color="C5CED9" w:frame="1"/>
            <w14:ligatures w14:val="none"/>
          </w:rPr>
          <w:t>Aristides v Foster, 73 A.D.3d 1105</w:t>
        </w:r>
      </w:hyperlink>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Plaintiffs' act of petitioning neighbors or litigating to address noise and conditions does not constitute a substantial, continuous interference with Defendant's property use and enjoyment. Defendant testified at his deposition that he suffered no interference with his use and enjoyment of his property. A conversation with two neighbors about a lawsuit and the commencement of a legal action do not rise to the level of a continuous and substantial interference needed to constitute a private nuisance. The counterclaim therefore fails as a matter of law.</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outlineLvl w:val="3"/>
        <w:rPr>
          <w:rFonts w:ascii="inherit" w:eastAsia="Times New Roman" w:hAnsi="inherit" w:cs="Times New Roman"/>
          <w:b/>
          <w:bCs/>
          <w:color w:val="212121"/>
          <w:kern w:val="0"/>
          <w:sz w:val="24"/>
          <w:szCs w:val="24"/>
          <w14:ligatures w14:val="none"/>
        </w:rPr>
      </w:pPr>
      <w:r w:rsidRPr="008D0725">
        <w:rPr>
          <w:rFonts w:ascii="inherit" w:eastAsia="Times New Roman" w:hAnsi="inherit" w:cs="Times New Roman"/>
          <w:b/>
          <w:bCs/>
          <w:color w:val="212121"/>
          <w:kern w:val="0"/>
          <w:sz w:val="24"/>
          <w:szCs w:val="24"/>
          <w14:ligatures w14:val="none"/>
        </w:rPr>
        <w:t>E. The Fifth Counterclaim Fails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Harassment and menacing are not recognized as standalone civil torts under New York law. </w:t>
      </w:r>
      <w:hyperlink r:id="rId26" w:tgtFrame="_blank" w:history="1">
        <w:r w:rsidRPr="008D0725">
          <w:rPr>
            <w:rFonts w:ascii="inherit" w:eastAsia="Times New Roman" w:hAnsi="inherit" w:cs="Times New Roman"/>
            <w:color w:val="68CBF9"/>
            <w:kern w:val="0"/>
            <w:sz w:val="24"/>
            <w:szCs w:val="24"/>
            <w:u w:val="single"/>
            <w:bdr w:val="single" w:sz="2" w:space="0" w:color="C5CED9" w:frame="1"/>
            <w14:ligatures w14:val="none"/>
          </w:rPr>
          <w:t>Edelstein v. Farber, 27 A.D.3d 202</w:t>
        </w:r>
      </w:hyperlink>
      <w:r w:rsidRPr="008D0725">
        <w:rPr>
          <w:rFonts w:ascii="Lato" w:eastAsia="Times New Roman" w:hAnsi="Lato" w:cs="Times New Roman"/>
          <w:color w:val="455A64"/>
          <w:kern w:val="0"/>
          <w:sz w:val="24"/>
          <w:szCs w:val="24"/>
          <w14:ligatures w14:val="none"/>
        </w:rPr>
        <w:t xml:space="preserve">To the extent Defendant attempts to plead intentional infliction of emotional distress, the tort requires: (1) extreme and outrageous conduct; (2) intent to cause, or disregard of a substantial probability of causing, severe emotional distress; (3) a causal connection between the conduct and injury; and (4) severe emotional distress. </w:t>
      </w:r>
      <w:hyperlink r:id="rId27" w:tgtFrame="_blank" w:history="1">
        <w:r w:rsidRPr="008D0725">
          <w:rPr>
            <w:rFonts w:ascii="inherit" w:eastAsia="Times New Roman" w:hAnsi="inherit" w:cs="Times New Roman"/>
            <w:color w:val="68CBF9"/>
            <w:kern w:val="0"/>
            <w:sz w:val="24"/>
            <w:szCs w:val="24"/>
            <w:u w:val="single"/>
            <w:bdr w:val="single" w:sz="2" w:space="0" w:color="C5CED9" w:frame="1"/>
            <w14:ligatures w14:val="none"/>
          </w:rPr>
          <w:t>Murphy v. Am. Home Prods. Corp., 58 N.Y.2d 293</w:t>
        </w:r>
      </w:hyperlink>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Defendant's allegations describe episodic, reciprocal interactions that do not rise to the level of extreme or outrageous conduct. The conduct alleged must be so outrageous in character, and so extreme in degree, as to go beyond all possible bounds of decency, and to be regarded as atrocious, and utterly intolerable in a civilized community. </w:t>
      </w:r>
      <w:hyperlink r:id="rId28" w:tgtFrame="_blank" w:history="1">
        <w:r w:rsidRPr="008D0725">
          <w:rPr>
            <w:rFonts w:ascii="inherit" w:eastAsia="Times New Roman" w:hAnsi="inherit" w:cs="Times New Roman"/>
            <w:color w:val="68CBF9"/>
            <w:kern w:val="0"/>
            <w:sz w:val="24"/>
            <w:szCs w:val="24"/>
            <w:u w:val="single"/>
            <w:bdr w:val="single" w:sz="2" w:space="0" w:color="C5CED9" w:frame="1"/>
            <w14:ligatures w14:val="none"/>
          </w:rPr>
          <w:t>Murphy v. Am. Home Prods. Corp., 58 N.Y.2d 293</w:t>
        </w:r>
      </w:hyperlink>
      <w:r w:rsidRPr="008D0725">
        <w:rPr>
          <w:rFonts w:ascii="Lato" w:eastAsia="Times New Roman" w:hAnsi="Lato" w:cs="Times New Roman"/>
          <w:color w:val="455A64"/>
          <w:kern w:val="0"/>
          <w:sz w:val="24"/>
          <w:szCs w:val="24"/>
          <w14:ligatures w14:val="none"/>
        </w:rPr>
        <w:t>A handful of verbal disputes, one unsuccessful blocking of a driveway, and one instance of tailgating do not meet this threshold. Moreover, Defendant has offered no competent proof of severe emotional distress or a causal connection between any alleged conduct and such distress.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textAlignment w:val="baseline"/>
        <w:outlineLvl w:val="1"/>
        <w:rPr>
          <w:rFonts w:ascii="inherit" w:eastAsia="Times New Roman" w:hAnsi="inherit" w:cs="Times New Roman"/>
          <w:b/>
          <w:bCs/>
          <w:color w:val="212121"/>
          <w:kern w:val="0"/>
          <w:sz w:val="30"/>
          <w:szCs w:val="30"/>
          <w14:ligatures w14:val="none"/>
        </w:rPr>
      </w:pPr>
      <w:r w:rsidRPr="008D0725">
        <w:rPr>
          <w:rFonts w:ascii="inherit" w:eastAsia="Times New Roman" w:hAnsi="inherit" w:cs="Times New Roman"/>
          <w:b/>
          <w:bCs/>
          <w:color w:val="212121"/>
          <w:kern w:val="0"/>
          <w:sz w:val="30"/>
          <w:szCs w:val="30"/>
          <w14:ligatures w14:val="none"/>
        </w:rPr>
        <w:t>Conclusion</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For all the foregoing reasons, Plaintiffs respectfully request that this Court enter an Order:</w:t>
      </w:r>
    </w:p>
    <w:p w:rsidR="008D0725" w:rsidRPr="008D0725" w:rsidRDefault="008D0725" w:rsidP="008D0725">
      <w:pPr>
        <w:numPr>
          <w:ilvl w:val="0"/>
          <w:numId w:val="1"/>
        </w:numPr>
        <w:pBdr>
          <w:top w:val="single" w:sz="2" w:space="0" w:color="C5CED9"/>
          <w:left w:val="single" w:sz="2" w:space="0" w:color="C5CED9"/>
          <w:bottom w:val="single" w:sz="2" w:space="0" w:color="C5CED9"/>
          <w:right w:val="single" w:sz="2" w:space="0" w:color="C5CED9"/>
        </w:pBdr>
        <w:shd w:val="clear" w:color="auto" w:fill="FFFFFF"/>
        <w:spacing w:line="360" w:lineRule="atLeast"/>
        <w:ind w:left="0"/>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 xml:space="preserve">Dismissing Defendant Richard A. Calvagno </w:t>
      </w:r>
      <w:proofErr w:type="spellStart"/>
      <w:r w:rsidRPr="008D0725">
        <w:rPr>
          <w:rFonts w:ascii="Lato" w:eastAsia="Times New Roman" w:hAnsi="Lato" w:cs="Times New Roman"/>
          <w:color w:val="455A64"/>
          <w:kern w:val="0"/>
          <w:sz w:val="24"/>
          <w:szCs w:val="24"/>
          <w14:ligatures w14:val="none"/>
        </w:rPr>
        <w:t>II's</w:t>
      </w:r>
      <w:proofErr w:type="spellEnd"/>
      <w:r w:rsidRPr="008D0725">
        <w:rPr>
          <w:rFonts w:ascii="Lato" w:eastAsia="Times New Roman" w:hAnsi="Lato" w:cs="Times New Roman"/>
          <w:color w:val="455A64"/>
          <w:kern w:val="0"/>
          <w:sz w:val="24"/>
          <w:szCs w:val="24"/>
          <w14:ligatures w14:val="none"/>
        </w:rPr>
        <w:t xml:space="preserve"> First through Fifth Counterclaims in their entirety and awarding Plaintiffs their reasonable attorneys' fees and costs as a sanction for committing fraud upon the Court; or alternatively,</w:t>
      </w:r>
    </w:p>
    <w:p w:rsidR="008D0725" w:rsidRPr="008D0725" w:rsidRDefault="008D0725" w:rsidP="008D0725">
      <w:pPr>
        <w:numPr>
          <w:ilvl w:val="0"/>
          <w:numId w:val="1"/>
        </w:numPr>
        <w:pBdr>
          <w:top w:val="single" w:sz="2" w:space="0" w:color="C5CED9"/>
          <w:left w:val="single" w:sz="2" w:space="0" w:color="C5CED9"/>
          <w:bottom w:val="single" w:sz="2" w:space="0" w:color="C5CED9"/>
          <w:right w:val="single" w:sz="2" w:space="0" w:color="C5CED9"/>
        </w:pBdr>
        <w:shd w:val="clear" w:color="auto" w:fill="FFFFFF"/>
        <w:spacing w:line="360" w:lineRule="atLeast"/>
        <w:ind w:left="0"/>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lastRenderedPageBreak/>
        <w:t xml:space="preserve">Granting summary judgment pursuant to CPLR section 3212(b) in favor of Plaintiffs and dismissing Defendant Richard A. Calvagno </w:t>
      </w:r>
      <w:proofErr w:type="spellStart"/>
      <w:r w:rsidRPr="008D0725">
        <w:rPr>
          <w:rFonts w:ascii="Lato" w:eastAsia="Times New Roman" w:hAnsi="Lato" w:cs="Times New Roman"/>
          <w:color w:val="455A64"/>
          <w:kern w:val="0"/>
          <w:sz w:val="24"/>
          <w:szCs w:val="24"/>
          <w14:ligatures w14:val="none"/>
        </w:rPr>
        <w:t>II's</w:t>
      </w:r>
      <w:proofErr w:type="spellEnd"/>
      <w:r w:rsidRPr="008D0725">
        <w:rPr>
          <w:rFonts w:ascii="Lato" w:eastAsia="Times New Roman" w:hAnsi="Lato" w:cs="Times New Roman"/>
          <w:color w:val="455A64"/>
          <w:kern w:val="0"/>
          <w:sz w:val="24"/>
          <w:szCs w:val="24"/>
          <w14:ligatures w14:val="none"/>
        </w:rPr>
        <w:t xml:space="preserve"> First through Fifth Counterclaims in their entirety; and</w:t>
      </w:r>
    </w:p>
    <w:p w:rsidR="008D0725" w:rsidRPr="008D0725" w:rsidRDefault="008D0725" w:rsidP="008D0725">
      <w:pPr>
        <w:numPr>
          <w:ilvl w:val="0"/>
          <w:numId w:val="1"/>
        </w:numPr>
        <w:pBdr>
          <w:top w:val="single" w:sz="2" w:space="0" w:color="C5CED9"/>
          <w:left w:val="single" w:sz="2" w:space="0" w:color="C5CED9"/>
          <w:bottom w:val="single" w:sz="2" w:space="0" w:color="C5CED9"/>
          <w:right w:val="single" w:sz="2" w:space="0" w:color="C5CED9"/>
        </w:pBdr>
        <w:shd w:val="clear" w:color="auto" w:fill="FFFFFF"/>
        <w:spacing w:line="360" w:lineRule="atLeast"/>
        <w:ind w:left="0"/>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Granting such other and further relief as this Court may deem just, proper, and equitable.</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Dated: Commack, New York [DATE]</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Respectfully submitted,</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_________________________________ John N. Cuomo, Esq. Attorney for Plaintiffs Diane C. DeSousa and Diane C. DeSousa as Executor of the Estate of Thomas E. DeSousa</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11 Fern Drive Commack, New York 11725 (631) 403-0515</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textAlignment w:val="baseline"/>
        <w:outlineLvl w:val="1"/>
        <w:rPr>
          <w:rFonts w:ascii="inherit" w:eastAsia="Times New Roman" w:hAnsi="inherit" w:cs="Times New Roman"/>
          <w:b/>
          <w:bCs/>
          <w:color w:val="212121"/>
          <w:kern w:val="0"/>
          <w:sz w:val="30"/>
          <w:szCs w:val="30"/>
          <w14:ligatures w14:val="none"/>
        </w:rPr>
      </w:pPr>
      <w:r w:rsidRPr="008D0725">
        <w:rPr>
          <w:rFonts w:ascii="inherit" w:eastAsia="Times New Roman" w:hAnsi="inherit" w:cs="Times New Roman"/>
          <w:b/>
          <w:bCs/>
          <w:color w:val="212121"/>
          <w:kern w:val="0"/>
          <w:sz w:val="30"/>
          <w:szCs w:val="30"/>
          <w14:ligatures w14:val="none"/>
        </w:rPr>
        <w:t>Certification Pursuant to Uniform Rules 202.8-b</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John N. Cuomo, an attorney duly admitted to practice law before the Courts of the State of New York, certifies that the foregoing Reply Affirmation was completed using a word processing system and that I have relied on that system's word count in preparing this certification. The total words, excluding those permitted to be excluded (caption, signature block, and certificate of service), is [WORD COUNT] words.</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Dated: Commack, New York [DATE]</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_________________________________ John N. Cuomo, Esq.</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textAlignment w:val="baseline"/>
        <w:outlineLvl w:val="1"/>
        <w:rPr>
          <w:rFonts w:ascii="inherit" w:eastAsia="Times New Roman" w:hAnsi="inherit" w:cs="Times New Roman"/>
          <w:b/>
          <w:bCs/>
          <w:color w:val="212121"/>
          <w:kern w:val="0"/>
          <w:sz w:val="30"/>
          <w:szCs w:val="30"/>
          <w14:ligatures w14:val="none"/>
        </w:rPr>
      </w:pPr>
      <w:r w:rsidRPr="008D0725">
        <w:rPr>
          <w:rFonts w:ascii="inherit" w:eastAsia="Times New Roman" w:hAnsi="inherit" w:cs="Times New Roman"/>
          <w:b/>
          <w:bCs/>
          <w:color w:val="212121"/>
          <w:kern w:val="0"/>
          <w:sz w:val="30"/>
          <w:szCs w:val="30"/>
          <w14:ligatures w14:val="none"/>
        </w:rPr>
        <w:t>Certificate of Service</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I, John N. Cuomo, an attorney duly licensed to practice law in the State of New York, hereby certify that on [DATE], I served a true and correct copy of the foregoing Reply Affirmation in Support of Plaintiffs' Motion for Summary Judgment upon the following parties via electronic service through the New York State Courts Electronic Filing (NYSCEF) system:</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Jason M. Barbara, Esq. Attorney for Defendant Richard A. Calvagno II Jason M. Barbara &amp; Associates, P.C. 3 Dakota Drive, Suite 300 New Hyde Park, New York 11042</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proofErr w:type="spellStart"/>
      <w:r w:rsidRPr="008D0725">
        <w:rPr>
          <w:rFonts w:ascii="Lato" w:eastAsia="Times New Roman" w:hAnsi="Lato" w:cs="Times New Roman"/>
          <w:color w:val="455A64"/>
          <w:kern w:val="0"/>
          <w:sz w:val="24"/>
          <w:szCs w:val="24"/>
          <w14:ligatures w14:val="none"/>
        </w:rPr>
        <w:t>Warshaw</w:t>
      </w:r>
      <w:proofErr w:type="spellEnd"/>
      <w:r w:rsidRPr="008D0725">
        <w:rPr>
          <w:rFonts w:ascii="Lato" w:eastAsia="Times New Roman" w:hAnsi="Lato" w:cs="Times New Roman"/>
          <w:color w:val="455A64"/>
          <w:kern w:val="0"/>
          <w:sz w:val="24"/>
          <w:szCs w:val="24"/>
          <w14:ligatures w14:val="none"/>
        </w:rPr>
        <w:t xml:space="preserve"> Burstein, LLP Attorney for Defendant Patrick J. </w:t>
      </w:r>
      <w:proofErr w:type="spellStart"/>
      <w:r w:rsidRPr="008D0725">
        <w:rPr>
          <w:rFonts w:ascii="Lato" w:eastAsia="Times New Roman" w:hAnsi="Lato" w:cs="Times New Roman"/>
          <w:color w:val="455A64"/>
          <w:kern w:val="0"/>
          <w:sz w:val="24"/>
          <w:szCs w:val="24"/>
          <w14:ligatures w14:val="none"/>
        </w:rPr>
        <w:t>Karcher</w:t>
      </w:r>
      <w:proofErr w:type="spellEnd"/>
      <w:r w:rsidRPr="008D0725">
        <w:rPr>
          <w:rFonts w:ascii="Lato" w:eastAsia="Times New Roman" w:hAnsi="Lato" w:cs="Times New Roman"/>
          <w:color w:val="455A64"/>
          <w:kern w:val="0"/>
          <w:sz w:val="24"/>
          <w:szCs w:val="24"/>
          <w14:ligatures w14:val="none"/>
        </w:rPr>
        <w:t xml:space="preserve"> 575 Lexington Avenue New York, New York 10022</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Dated: Commack, New York [DATE]</w:t>
      </w:r>
    </w:p>
    <w:p w:rsidR="008D0725" w:rsidRPr="008D0725" w:rsidRDefault="008D0725" w:rsidP="008D0725">
      <w:pPr>
        <w:pBdr>
          <w:top w:val="single" w:sz="2" w:space="0" w:color="C5CED9"/>
          <w:left w:val="single" w:sz="2" w:space="0" w:color="C5CED9"/>
          <w:bottom w:val="single" w:sz="2" w:space="0" w:color="C5CED9"/>
          <w:right w:val="single" w:sz="2" w:space="0" w:color="C5CED9"/>
        </w:pBdr>
        <w:shd w:val="clear" w:color="auto" w:fill="FFFFFF"/>
        <w:spacing w:line="360" w:lineRule="atLeast"/>
        <w:textAlignment w:val="baseline"/>
        <w:rPr>
          <w:rFonts w:ascii="Lato" w:eastAsia="Times New Roman" w:hAnsi="Lato" w:cs="Times New Roman"/>
          <w:color w:val="455A64"/>
          <w:kern w:val="0"/>
          <w:sz w:val="24"/>
          <w:szCs w:val="24"/>
          <w14:ligatures w14:val="none"/>
        </w:rPr>
      </w:pPr>
      <w:r w:rsidRPr="008D0725">
        <w:rPr>
          <w:rFonts w:ascii="Lato" w:eastAsia="Times New Roman" w:hAnsi="Lato" w:cs="Times New Roman"/>
          <w:color w:val="455A64"/>
          <w:kern w:val="0"/>
          <w:sz w:val="24"/>
          <w:szCs w:val="24"/>
          <w14:ligatures w14:val="none"/>
        </w:rPr>
        <w:t>_________________________________ John N. Cuomo, Esq.</w:t>
      </w:r>
    </w:p>
    <w:p w:rsidR="008D0725" w:rsidRPr="008D0725" w:rsidRDefault="008D0725" w:rsidP="008D0725">
      <w:pPr>
        <w:shd w:val="clear" w:color="auto" w:fill="FFFFFF"/>
        <w:spacing w:after="270"/>
        <w:textAlignment w:val="baseline"/>
        <w:rPr>
          <w:rFonts w:ascii="inherit" w:eastAsia="Times New Roman" w:hAnsi="inherit" w:cs="Times New Roman"/>
          <w:color w:val="212121"/>
          <w:kern w:val="0"/>
          <w:sz w:val="24"/>
          <w:szCs w:val="24"/>
          <w14:ligatures w14:val="none"/>
        </w:rPr>
      </w:pPr>
      <w:r w:rsidRPr="008D0725">
        <w:rPr>
          <w:rFonts w:ascii="inherit" w:eastAsia="Times New Roman" w:hAnsi="inherit" w:cs="Times New Roman"/>
          <w:color w:val="212121"/>
          <w:kern w:val="0"/>
          <w:sz w:val="24"/>
          <w:szCs w:val="24"/>
          <w14:ligatures w14:val="none"/>
        </w:rPr>
        <w:pict>
          <v:rect id="_x0000_i1025" style="width:0;height:1.5pt" o:hralign="center" o:hrstd="t" o:hr="t" fillcolor="#a0a0a0" stroked="f"/>
        </w:pict>
      </w:r>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r w:rsidRPr="008D0725">
        <w:rPr>
          <w:rFonts w:ascii="inherit" w:eastAsia="Times New Roman" w:hAnsi="inherit" w:cs="Times New Roman"/>
          <w:color w:val="212121"/>
          <w:kern w:val="0"/>
          <w:sz w:val="24"/>
          <w:szCs w:val="24"/>
          <w:bdr w:val="none" w:sz="0" w:space="0" w:color="auto" w:frame="1"/>
          <w14:ligatures w14:val="none"/>
        </w:rPr>
        <w:t>Sources</w:t>
      </w:r>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r w:rsidRPr="008D0725">
        <w:rPr>
          <w:rFonts w:ascii="inherit" w:eastAsia="Times New Roman" w:hAnsi="inherit" w:cs="Times New Roman"/>
          <w:color w:val="212121"/>
          <w:kern w:val="0"/>
          <w:sz w:val="24"/>
          <w:szCs w:val="24"/>
          <w:bdr w:val="none" w:sz="0" w:space="0" w:color="auto" w:frame="1"/>
          <w14:ligatures w14:val="none"/>
        </w:rPr>
        <w:t>Content supporting AI-generated response</w:t>
      </w:r>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r w:rsidRPr="008D0725">
        <w:rPr>
          <w:rFonts w:ascii="inherit" w:eastAsia="Times New Roman" w:hAnsi="inherit" w:cs="Times New Roman"/>
          <w:noProof/>
          <w:color w:val="006EBB"/>
          <w:kern w:val="0"/>
          <w:sz w:val="29"/>
          <w:szCs w:val="29"/>
          <w:bdr w:val="none" w:sz="0" w:space="0" w:color="auto" w:frame="1"/>
          <w14:ligatures w14:val="none"/>
        </w:rPr>
        <mc:AlternateContent>
          <mc:Choice Requires="wps">
            <w:drawing>
              <wp:inline distT="0" distB="0" distL="0" distR="0" wp14:anchorId="57CAF83B" wp14:editId="17C8050C">
                <wp:extent cx="304800" cy="304800"/>
                <wp:effectExtent l="0" t="0" r="0" b="0"/>
                <wp:docPr id="10" name="AutoShape 8" descr="StatutePositive">
                  <a:hlinkClick xmlns:a="http://schemas.openxmlformats.org/drawingml/2006/main" r:id="rId29" tgtFrame="&quot;_blank&quot;" tooltip="&quot;Positive treatment is indicated&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4E2EB3" id="AutoShape 8" o:spid="_x0000_s1026" alt="StatutePositive" href="https://plus.lexis.com/shepards/?pdshepid=urn%3acontentItem%3a805B-HVP1-2NSD-N4VH-00000-00&amp;pdischatbotdoc=true&amp;passagetext=KGIpClN1cHBvcnRpbmcgcHJvb2Y7IGdyb3VuZHM7IHJlbGllZiB0by4qdG8gcmVxdWlyZSBhIHRyaWFsIG9mIGFueSBpc3N1ZSBvZiBmYWN0Lg%3d%3d" target="&quot;_blank&quot;" title="&quot;Positive treatment is indicated&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" o:button="t" filled="f" stroked="f">
                <v:fill o:detectmouseclick="t"/>
                <o:lock v:ext="edit" aspectratio="t"/>
                <w10:anchorlock/>
              </v:rect>
            </w:pict>
          </mc:Fallback>
        </mc:AlternateContent>
      </w:r>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hyperlink r:id="rId30" w:tgtFrame="_blank" w:history="1">
        <w:r w:rsidRPr="008D0725">
          <w:rPr>
            <w:rFonts w:ascii="inherit" w:eastAsia="Times New Roman" w:hAnsi="inherit" w:cs="Times New Roman"/>
            <w:color w:val="006EBB"/>
            <w:kern w:val="0"/>
            <w:sz w:val="24"/>
            <w:szCs w:val="24"/>
            <w:u w:val="single"/>
            <w:bdr w:val="none" w:sz="0" w:space="0" w:color="auto" w:frame="1"/>
            <w14:ligatures w14:val="none"/>
          </w:rPr>
          <w:t>NY CLS CPLR R 3212</w:t>
        </w:r>
      </w:hyperlink>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r w:rsidRPr="008D0725">
        <w:rPr>
          <w:rFonts w:ascii="inherit" w:eastAsia="Times New Roman" w:hAnsi="inherit" w:cs="Times New Roman"/>
          <w:color w:val="212121"/>
          <w:kern w:val="0"/>
          <w:sz w:val="24"/>
          <w:szCs w:val="24"/>
          <w:bdr w:val="none" w:sz="0" w:space="0" w:color="auto" w:frame="1"/>
          <w14:ligatures w14:val="none"/>
        </w:rPr>
        <w:t xml:space="preserve">Codes | New York </w:t>
      </w:r>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r w:rsidRPr="008D0725">
        <w:rPr>
          <w:rFonts w:ascii="inherit" w:eastAsia="Times New Roman" w:hAnsi="inherit" w:cs="Times New Roman"/>
          <w:noProof/>
          <w:color w:val="006EBB"/>
          <w:kern w:val="0"/>
          <w:sz w:val="29"/>
          <w:szCs w:val="29"/>
          <w:bdr w:val="none" w:sz="0" w:space="0" w:color="auto" w:frame="1"/>
          <w14:ligatures w14:val="none"/>
        </w:rPr>
        <mc:AlternateContent>
          <mc:Choice Requires="wps">
            <w:drawing>
              <wp:inline distT="0" distB="0" distL="0" distR="0" wp14:anchorId="20A1C335" wp14:editId="41948ADD">
                <wp:extent cx="304800" cy="304800"/>
                <wp:effectExtent l="0" t="0" r="0" b="0"/>
                <wp:docPr id="9" name="AutoShape 9" descr="StatutePositive">
                  <a:hlinkClick xmlns:a="http://schemas.openxmlformats.org/drawingml/2006/main" r:id="rId31" tgtFrame="&quot;_blank&quot;" tooltip="&quot;Positive treatment is indicated&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7B6B9F" id="AutoShape 9" o:spid="_x0000_s1026" alt="StatutePositive" href="https://plus.lexis.com/shepards/?pdshepid=urn%3acontentItem%3a805C-9SV0-Y87G-B1SR-00000-00&amp;pdischatbotdoc=true&amp;passagetext=QXQgYW55IHN0YWdlIG9mIGFuIGFjdGlvbiwgaW5jbHVkaW5nIHRoZS4qIHRoYXQgYW55IGFwcGxpY2FibGUgZmVlcyBzaGFsbCBiZSBwYWlkLg%3d%3d" target="&quot;_blank&quot;" title="&quot;Positive treatment is indicated&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" o:button="t" filled="f" stroked="f">
                <v:fill o:detectmouseclick="t"/>
                <o:lock v:ext="edit" aspectratio="t"/>
                <w10:anchorlock/>
              </v:rect>
            </w:pict>
          </mc:Fallback>
        </mc:AlternateContent>
      </w:r>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hyperlink r:id="rId32" w:tgtFrame="_blank" w:history="1">
        <w:r w:rsidRPr="008D0725">
          <w:rPr>
            <w:rFonts w:ascii="inherit" w:eastAsia="Times New Roman" w:hAnsi="inherit" w:cs="Times New Roman"/>
            <w:color w:val="006EBB"/>
            <w:kern w:val="0"/>
            <w:sz w:val="24"/>
            <w:szCs w:val="24"/>
            <w:u w:val="single"/>
            <w:bdr w:val="none" w:sz="0" w:space="0" w:color="auto" w:frame="1"/>
            <w14:ligatures w14:val="none"/>
          </w:rPr>
          <w:t>NY CLS CPLR § 2001</w:t>
        </w:r>
      </w:hyperlink>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r w:rsidRPr="008D0725">
        <w:rPr>
          <w:rFonts w:ascii="inherit" w:eastAsia="Times New Roman" w:hAnsi="inherit" w:cs="Times New Roman"/>
          <w:color w:val="212121"/>
          <w:kern w:val="0"/>
          <w:sz w:val="24"/>
          <w:szCs w:val="24"/>
          <w:bdr w:val="none" w:sz="0" w:space="0" w:color="auto" w:frame="1"/>
          <w14:ligatures w14:val="none"/>
        </w:rPr>
        <w:lastRenderedPageBreak/>
        <w:t xml:space="preserve">Codes | New York </w:t>
      </w:r>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r w:rsidRPr="008D0725">
        <w:rPr>
          <w:rFonts w:ascii="inherit" w:eastAsia="Times New Roman" w:hAnsi="inherit" w:cs="Times New Roman"/>
          <w:noProof/>
          <w:color w:val="006EBB"/>
          <w:kern w:val="0"/>
          <w:sz w:val="29"/>
          <w:szCs w:val="29"/>
          <w:bdr w:val="none" w:sz="0" w:space="0" w:color="auto" w:frame="1"/>
          <w14:ligatures w14:val="none"/>
        </w:rPr>
        <mc:AlternateContent>
          <mc:Choice Requires="wps">
            <w:drawing>
              <wp:inline distT="0" distB="0" distL="0" distR="0" wp14:anchorId="78CA7E93" wp14:editId="3267FB0B">
                <wp:extent cx="304800" cy="304800"/>
                <wp:effectExtent l="0" t="0" r="0" b="0"/>
                <wp:docPr id="8" name="AutoShape 10" descr="StatutePositive">
                  <a:hlinkClick xmlns:a="http://schemas.openxmlformats.org/drawingml/2006/main" r:id="rId33" tgtFrame="&quot;_blank&quot;" tooltip="&quot;Positive treatment is indicated&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32E92" id="AutoShape 10" o:spid="_x0000_s1026" alt="StatutePositive" href="https://plus.lexis.com/shepards/?pdshepid=urn%3acontentItem%3a805C-KK41-2NSD-M2JJ-00000-00&amp;pdischatbotdoc=true&amp;passagetext=UGxlYWRpbmdzIHNoYWxsIGJlIGxpYmVyYWxseSBjb25zdHJ1ZWQuIC4qdGlhbCByaWdodCBvZiBhIHBhcnR5IGlzIG5vdCBwcmVqdWRpY2VkLg%3d%3d" target="&quot;_blank&quot;" title="&quot;Positive treatment is indicated&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" o:button="t" filled="f" stroked="f">
                <v:fill o:detectmouseclick="t"/>
                <o:lock v:ext="edit" aspectratio="t"/>
                <w10:anchorlock/>
              </v:rect>
            </w:pict>
          </mc:Fallback>
        </mc:AlternateContent>
      </w:r>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hyperlink r:id="rId34" w:tgtFrame="_blank" w:history="1">
        <w:r w:rsidRPr="008D0725">
          <w:rPr>
            <w:rFonts w:ascii="inherit" w:eastAsia="Times New Roman" w:hAnsi="inherit" w:cs="Times New Roman"/>
            <w:color w:val="006EBB"/>
            <w:kern w:val="0"/>
            <w:sz w:val="24"/>
            <w:szCs w:val="24"/>
            <w:u w:val="single"/>
            <w:bdr w:val="none" w:sz="0" w:space="0" w:color="auto" w:frame="1"/>
            <w14:ligatures w14:val="none"/>
          </w:rPr>
          <w:t>NY CLS CPLR § 3026</w:t>
        </w:r>
      </w:hyperlink>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r w:rsidRPr="008D0725">
        <w:rPr>
          <w:rFonts w:ascii="inherit" w:eastAsia="Times New Roman" w:hAnsi="inherit" w:cs="Times New Roman"/>
          <w:color w:val="212121"/>
          <w:kern w:val="0"/>
          <w:sz w:val="24"/>
          <w:szCs w:val="24"/>
          <w:bdr w:val="none" w:sz="0" w:space="0" w:color="auto" w:frame="1"/>
          <w14:ligatures w14:val="none"/>
        </w:rPr>
        <w:t xml:space="preserve">Codes | New York </w:t>
      </w:r>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r w:rsidRPr="008D0725">
        <w:rPr>
          <w:rFonts w:ascii="inherit" w:eastAsia="Times New Roman" w:hAnsi="inherit" w:cs="Times New Roman"/>
          <w:noProof/>
          <w:color w:val="006EBB"/>
          <w:kern w:val="0"/>
          <w:sz w:val="29"/>
          <w:szCs w:val="29"/>
          <w:bdr w:val="none" w:sz="0" w:space="0" w:color="auto" w:frame="1"/>
          <w14:ligatures w14:val="none"/>
        </w:rPr>
        <mc:AlternateContent>
          <mc:Choice Requires="wps">
            <w:drawing>
              <wp:inline distT="0" distB="0" distL="0" distR="0" wp14:anchorId="0B66C1B2" wp14:editId="17FE26B9">
                <wp:extent cx="304800" cy="304800"/>
                <wp:effectExtent l="0" t="0" r="0" b="0"/>
                <wp:docPr id="7" name="AutoShape 11" descr="CaselawCaution">
                  <a:hlinkClick xmlns:a="http://schemas.openxmlformats.org/drawingml/2006/main" r:id="rId35" tgtFrame="&quot;_blank&quot;" tooltip="&quot;Caution: Possible negative treatment is indicated&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B3087" id="AutoShape 11" o:spid="_x0000_s1026" alt="CaselawCaution" href="https://plus.lexis.com/shepards/?pdshepid=urn%3acontentItem%3a5C20-PH51-J9X5-W2NM-00000-00&amp;pdischatbotdoc=true&amp;passagetext=IkNvdXJ0cyBvZiBqdXN0aWNlIGFyZSB1bml2ZXJzYWxseSBhY2tuby4qaGUgaW50ZWdyaXR5IG9mIHRoZSBqdWRpY2lhbCBwcm9jZXNzIl0pLg%3d%3d" target="&quot;_blank&quot;" title="&quot;Caution: Possible negative treatment is indicated&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" o:button="t" filled="f" stroked="f">
                <v:fill o:detectmouseclick="t"/>
                <o:lock v:ext="edit" aspectratio="t"/>
                <w10:anchorlock/>
              </v:rect>
            </w:pict>
          </mc:Fallback>
        </mc:AlternateContent>
      </w:r>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hyperlink r:id="rId36" w:tgtFrame="_blank" w:history="1">
        <w:proofErr w:type="spellStart"/>
        <w:r w:rsidRPr="008D0725">
          <w:rPr>
            <w:rFonts w:ascii="inherit" w:eastAsia="Times New Roman" w:hAnsi="inherit" w:cs="Times New Roman"/>
            <w:color w:val="015391"/>
            <w:kern w:val="0"/>
            <w:sz w:val="24"/>
            <w:szCs w:val="24"/>
            <w:u w:val="single"/>
            <w:bdr w:val="none" w:sz="0" w:space="0" w:color="auto" w:frame="1"/>
            <w14:ligatures w14:val="none"/>
          </w:rPr>
          <w:t>CDR</w:t>
        </w:r>
        <w:proofErr w:type="spellEnd"/>
        <w:r w:rsidRPr="008D0725">
          <w:rPr>
            <w:rFonts w:ascii="inherit" w:eastAsia="Times New Roman" w:hAnsi="inherit" w:cs="Times New Roman"/>
            <w:color w:val="015391"/>
            <w:kern w:val="0"/>
            <w:sz w:val="24"/>
            <w:szCs w:val="24"/>
            <w:u w:val="single"/>
            <w:bdr w:val="none" w:sz="0" w:space="0" w:color="auto" w:frame="1"/>
            <w14:ligatures w14:val="none"/>
          </w:rPr>
          <w:t xml:space="preserve"> </w:t>
        </w:r>
        <w:proofErr w:type="spellStart"/>
        <w:r w:rsidRPr="008D0725">
          <w:rPr>
            <w:rFonts w:ascii="inherit" w:eastAsia="Times New Roman" w:hAnsi="inherit" w:cs="Times New Roman"/>
            <w:color w:val="015391"/>
            <w:kern w:val="0"/>
            <w:sz w:val="24"/>
            <w:szCs w:val="24"/>
            <w:u w:val="single"/>
            <w:bdr w:val="none" w:sz="0" w:space="0" w:color="auto" w:frame="1"/>
            <w14:ligatures w14:val="none"/>
          </w:rPr>
          <w:t>Créances</w:t>
        </w:r>
        <w:proofErr w:type="spellEnd"/>
        <w:r w:rsidRPr="008D0725">
          <w:rPr>
            <w:rFonts w:ascii="inherit" w:eastAsia="Times New Roman" w:hAnsi="inherit" w:cs="Times New Roman"/>
            <w:color w:val="015391"/>
            <w:kern w:val="0"/>
            <w:sz w:val="24"/>
            <w:szCs w:val="24"/>
            <w:u w:val="single"/>
            <w:bdr w:val="none" w:sz="0" w:space="0" w:color="auto" w:frame="1"/>
            <w14:ligatures w14:val="none"/>
          </w:rPr>
          <w:t xml:space="preserve"> S.A.S. v. Cohen, 23 N.Y.3d 307</w:t>
        </w:r>
      </w:hyperlink>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r w:rsidRPr="008D0725">
        <w:rPr>
          <w:rFonts w:ascii="inherit" w:eastAsia="Times New Roman" w:hAnsi="inherit" w:cs="Times New Roman"/>
          <w:color w:val="212121"/>
          <w:kern w:val="0"/>
          <w:sz w:val="24"/>
          <w:szCs w:val="24"/>
          <w:bdr w:val="none" w:sz="0" w:space="0" w:color="auto" w:frame="1"/>
          <w14:ligatures w14:val="none"/>
        </w:rPr>
        <w:t>Court of Appeals of New York | May 8, 2014 | Cases</w:t>
      </w:r>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r w:rsidRPr="008D0725">
        <w:rPr>
          <w:rFonts w:ascii="inherit" w:eastAsia="Times New Roman" w:hAnsi="inherit" w:cs="Times New Roman"/>
          <w:noProof/>
          <w:color w:val="006EBB"/>
          <w:kern w:val="0"/>
          <w:sz w:val="29"/>
          <w:szCs w:val="29"/>
          <w:bdr w:val="none" w:sz="0" w:space="0" w:color="auto" w:frame="1"/>
          <w14:ligatures w14:val="none"/>
        </w:rPr>
        <mc:AlternateContent>
          <mc:Choice Requires="wps">
            <w:drawing>
              <wp:inline distT="0" distB="0" distL="0" distR="0" wp14:anchorId="0021798C" wp14:editId="1A898584">
                <wp:extent cx="304800" cy="304800"/>
                <wp:effectExtent l="0" t="0" r="0" b="0"/>
                <wp:docPr id="6" name="AutoShape 12" descr="StatutePositive">
                  <a:hlinkClick xmlns:a="http://schemas.openxmlformats.org/drawingml/2006/main" r:id="rId37" tgtFrame="&quot;_blank&quot;" tooltip="&quot;Positive treatment is indicated&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8E2E2" id="AutoShape 12" o:spid="_x0000_s1026" alt="StatutePositive" href="https://plus.lexis.com/shepards/?pdshepid=urn%3acontentItem%3a805B-HS60-Y87G-B1KY-00000-00&amp;pdischatbotdoc=true&amp;passagetext=KGEpCkdlbmVyYWxseS4gQSB2ZXJpZmljYXRpb24gaXMgYSBzdGF0ZS4qZmZlY3QgYXMgaWYgaXQgd2VyZSBhIHNlcGFyYXRlIHBsZWFkaW5nLg%3d%3d" target="&quot;_blank&quot;" title="&quot;Positive treatment is indicated&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" o:button="t" filled="f" stroked="f">
                <v:fill o:detectmouseclick="t"/>
                <o:lock v:ext="edit" aspectratio="t"/>
                <w10:anchorlock/>
              </v:rect>
            </w:pict>
          </mc:Fallback>
        </mc:AlternateContent>
      </w:r>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hyperlink r:id="rId38" w:tgtFrame="_blank" w:history="1">
        <w:r w:rsidRPr="008D0725">
          <w:rPr>
            <w:rFonts w:ascii="inherit" w:eastAsia="Times New Roman" w:hAnsi="inherit" w:cs="Times New Roman"/>
            <w:color w:val="006EBB"/>
            <w:kern w:val="0"/>
            <w:sz w:val="24"/>
            <w:szCs w:val="24"/>
            <w:u w:val="single"/>
            <w:bdr w:val="none" w:sz="0" w:space="0" w:color="auto" w:frame="1"/>
            <w14:ligatures w14:val="none"/>
          </w:rPr>
          <w:t>NY CLS CPLR § 3020</w:t>
        </w:r>
      </w:hyperlink>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r w:rsidRPr="008D0725">
        <w:rPr>
          <w:rFonts w:ascii="inherit" w:eastAsia="Times New Roman" w:hAnsi="inherit" w:cs="Times New Roman"/>
          <w:color w:val="212121"/>
          <w:kern w:val="0"/>
          <w:sz w:val="24"/>
          <w:szCs w:val="24"/>
          <w:bdr w:val="none" w:sz="0" w:space="0" w:color="auto" w:frame="1"/>
          <w14:ligatures w14:val="none"/>
        </w:rPr>
        <w:t xml:space="preserve">Codes | New York </w:t>
      </w:r>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r w:rsidRPr="008D0725">
        <w:rPr>
          <w:rFonts w:ascii="inherit" w:eastAsia="Times New Roman" w:hAnsi="inherit" w:cs="Times New Roman"/>
          <w:color w:val="212121"/>
          <w:kern w:val="0"/>
          <w:sz w:val="24"/>
          <w:szCs w:val="24"/>
          <w14:ligatures w14:val="none"/>
        </w:rPr>
        <w:t>Related materials</w:t>
      </w:r>
    </w:p>
    <w:p w:rsidR="008D0725" w:rsidRPr="008D0725" w:rsidRDefault="008D0725" w:rsidP="008D0725">
      <w:pPr>
        <w:shd w:val="clear" w:color="auto" w:fill="FFFFFF"/>
        <w:textAlignment w:val="baseline"/>
        <w:rPr>
          <w:rFonts w:ascii="Lato" w:eastAsia="Times New Roman" w:hAnsi="Lato" w:cs="Times New Roman"/>
          <w:color w:val="212121"/>
          <w:kern w:val="0"/>
          <w:sz w:val="24"/>
          <w:szCs w:val="24"/>
          <w14:ligatures w14:val="none"/>
        </w:rPr>
      </w:pPr>
      <w:r w:rsidRPr="008D0725">
        <w:rPr>
          <w:rFonts w:ascii="Lato" w:eastAsia="Times New Roman" w:hAnsi="Lato" w:cs="Times New Roman"/>
          <w:color w:val="212121"/>
          <w:kern w:val="0"/>
          <w:sz w:val="24"/>
          <w:szCs w:val="24"/>
          <w:bdr w:val="none" w:sz="0" w:space="0" w:color="auto" w:frame="1"/>
          <w14:ligatures w14:val="none"/>
        </w:rPr>
        <w:t>Cases (1)</w:t>
      </w:r>
    </w:p>
    <w:p w:rsidR="008D0725" w:rsidRPr="008D0725" w:rsidRDefault="008D0725" w:rsidP="008D0725">
      <w:pPr>
        <w:shd w:val="clear" w:color="auto" w:fill="FFFFFF"/>
        <w:textAlignment w:val="baseline"/>
        <w:rPr>
          <w:rFonts w:ascii="inherit" w:eastAsia="Times New Roman" w:hAnsi="inherit" w:cs="Times New Roman"/>
          <w:color w:val="212121"/>
          <w:kern w:val="0"/>
          <w:sz w:val="24"/>
          <w:szCs w:val="24"/>
          <w14:ligatures w14:val="none"/>
        </w:rPr>
      </w:pPr>
      <w:r w:rsidRPr="008D0725">
        <w:rPr>
          <w:rFonts w:ascii="inherit" w:eastAsia="Times New Roman" w:hAnsi="inherit" w:cs="Times New Roman"/>
          <w:color w:val="212121"/>
          <w:kern w:val="0"/>
          <w:sz w:val="24"/>
          <w:szCs w:val="24"/>
          <w:bdr w:val="none" w:sz="0" w:space="0" w:color="auto" w:frame="1"/>
          <w14:ligatures w14:val="none"/>
        </w:rPr>
        <w:t>View all</w:t>
      </w:r>
    </w:p>
    <w:p w:rsidR="008D0725" w:rsidRDefault="008D0725"/>
    <w:sectPr w:rsidR="008D0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CE2E98"/>
    <w:multiLevelType w:val="multilevel"/>
    <w:tmpl w:val="5578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725"/>
    <w:rsid w:val="003E2247"/>
    <w:rsid w:val="008D0725"/>
    <w:rsid w:val="00AB1855"/>
    <w:rsid w:val="00F7386B"/>
    <w:rsid w:val="00FA6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E4651"/>
  <w15:chartTrackingRefBased/>
  <w15:docId w15:val="{0BD8F21A-FCF3-4B08-995F-362BFEAE5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5291381">
      <w:bodyDiv w:val="1"/>
      <w:marLeft w:val="0"/>
      <w:marRight w:val="0"/>
      <w:marTop w:val="0"/>
      <w:marBottom w:val="0"/>
      <w:divBdr>
        <w:top w:val="none" w:sz="0" w:space="0" w:color="auto"/>
        <w:left w:val="none" w:sz="0" w:space="0" w:color="auto"/>
        <w:bottom w:val="none" w:sz="0" w:space="0" w:color="auto"/>
        <w:right w:val="none" w:sz="0" w:space="0" w:color="auto"/>
      </w:divBdr>
      <w:divsChild>
        <w:div w:id="1576207573">
          <w:marLeft w:val="0"/>
          <w:marRight w:val="0"/>
          <w:marTop w:val="0"/>
          <w:marBottom w:val="0"/>
          <w:divBdr>
            <w:top w:val="none" w:sz="0" w:space="0" w:color="auto"/>
            <w:left w:val="none" w:sz="0" w:space="0" w:color="auto"/>
            <w:bottom w:val="none" w:sz="0" w:space="0" w:color="auto"/>
            <w:right w:val="none" w:sz="0" w:space="0" w:color="auto"/>
          </w:divBdr>
          <w:divsChild>
            <w:div w:id="1701587730">
              <w:marLeft w:val="0"/>
              <w:marRight w:val="0"/>
              <w:marTop w:val="0"/>
              <w:marBottom w:val="240"/>
              <w:divBdr>
                <w:top w:val="none" w:sz="0" w:space="0" w:color="auto"/>
                <w:left w:val="none" w:sz="0" w:space="0" w:color="auto"/>
                <w:bottom w:val="none" w:sz="0" w:space="0" w:color="auto"/>
                <w:right w:val="none" w:sz="0" w:space="0" w:color="auto"/>
              </w:divBdr>
              <w:divsChild>
                <w:div w:id="493955851">
                  <w:marLeft w:val="0"/>
                  <w:marRight w:val="0"/>
                  <w:marTop w:val="0"/>
                  <w:marBottom w:val="0"/>
                  <w:divBdr>
                    <w:top w:val="none" w:sz="0" w:space="0" w:color="auto"/>
                    <w:left w:val="none" w:sz="0" w:space="0" w:color="auto"/>
                    <w:bottom w:val="none" w:sz="0" w:space="0" w:color="auto"/>
                    <w:right w:val="none" w:sz="0" w:space="0" w:color="auto"/>
                  </w:divBdr>
                  <w:divsChild>
                    <w:div w:id="1090003361">
                      <w:marLeft w:val="0"/>
                      <w:marRight w:val="0"/>
                      <w:marTop w:val="0"/>
                      <w:marBottom w:val="0"/>
                      <w:divBdr>
                        <w:top w:val="none" w:sz="0" w:space="0" w:color="auto"/>
                        <w:left w:val="none" w:sz="0" w:space="0" w:color="auto"/>
                        <w:bottom w:val="none" w:sz="0" w:space="0" w:color="auto"/>
                        <w:right w:val="none" w:sz="0" w:space="0" w:color="auto"/>
                      </w:divBdr>
                      <w:divsChild>
                        <w:div w:id="5599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330821">
          <w:marLeft w:val="0"/>
          <w:marRight w:val="0"/>
          <w:marTop w:val="0"/>
          <w:marBottom w:val="0"/>
          <w:divBdr>
            <w:top w:val="none" w:sz="0" w:space="0" w:color="auto"/>
            <w:left w:val="none" w:sz="0" w:space="0" w:color="auto"/>
            <w:bottom w:val="none" w:sz="0" w:space="0" w:color="auto"/>
            <w:right w:val="none" w:sz="0" w:space="0" w:color="auto"/>
          </w:divBdr>
          <w:divsChild>
            <w:div w:id="656806635">
              <w:marLeft w:val="0"/>
              <w:marRight w:val="0"/>
              <w:marTop w:val="0"/>
              <w:marBottom w:val="0"/>
              <w:divBdr>
                <w:top w:val="none" w:sz="0" w:space="0" w:color="auto"/>
                <w:left w:val="none" w:sz="0" w:space="0" w:color="auto"/>
                <w:bottom w:val="none" w:sz="0" w:space="0" w:color="auto"/>
                <w:right w:val="none" w:sz="0" w:space="0" w:color="auto"/>
              </w:divBdr>
              <w:divsChild>
                <w:div w:id="179395197">
                  <w:marLeft w:val="0"/>
                  <w:marRight w:val="0"/>
                  <w:marTop w:val="0"/>
                  <w:marBottom w:val="0"/>
                  <w:divBdr>
                    <w:top w:val="none" w:sz="0" w:space="0" w:color="auto"/>
                    <w:left w:val="none" w:sz="0" w:space="0" w:color="auto"/>
                    <w:bottom w:val="none" w:sz="0" w:space="0" w:color="auto"/>
                    <w:right w:val="none" w:sz="0" w:space="0" w:color="auto"/>
                  </w:divBdr>
                  <w:divsChild>
                    <w:div w:id="1453017477">
                      <w:marLeft w:val="0"/>
                      <w:marRight w:val="0"/>
                      <w:marTop w:val="0"/>
                      <w:marBottom w:val="120"/>
                      <w:divBdr>
                        <w:top w:val="none" w:sz="0" w:space="0" w:color="auto"/>
                        <w:left w:val="none" w:sz="0" w:space="0" w:color="auto"/>
                        <w:bottom w:val="none" w:sz="0" w:space="0" w:color="auto"/>
                        <w:right w:val="none" w:sz="0" w:space="0" w:color="auto"/>
                      </w:divBdr>
                    </w:div>
                  </w:divsChild>
                </w:div>
                <w:div w:id="1728914338">
                  <w:marLeft w:val="0"/>
                  <w:marRight w:val="0"/>
                  <w:marTop w:val="0"/>
                  <w:marBottom w:val="0"/>
                  <w:divBdr>
                    <w:top w:val="none" w:sz="0" w:space="0" w:color="auto"/>
                    <w:left w:val="none" w:sz="0" w:space="0" w:color="auto"/>
                    <w:bottom w:val="none" w:sz="0" w:space="0" w:color="auto"/>
                    <w:right w:val="none" w:sz="0" w:space="0" w:color="auto"/>
                  </w:divBdr>
                  <w:divsChild>
                    <w:div w:id="1541748085">
                      <w:marLeft w:val="0"/>
                      <w:marRight w:val="0"/>
                      <w:marTop w:val="0"/>
                      <w:marBottom w:val="0"/>
                      <w:divBdr>
                        <w:top w:val="none" w:sz="0" w:space="0" w:color="auto"/>
                        <w:left w:val="none" w:sz="0" w:space="0" w:color="auto"/>
                        <w:bottom w:val="none" w:sz="0" w:space="0" w:color="auto"/>
                        <w:right w:val="none" w:sz="0" w:space="0" w:color="auto"/>
                      </w:divBdr>
                      <w:divsChild>
                        <w:div w:id="211774368">
                          <w:marLeft w:val="0"/>
                          <w:marRight w:val="0"/>
                          <w:marTop w:val="0"/>
                          <w:marBottom w:val="0"/>
                          <w:divBdr>
                            <w:top w:val="none" w:sz="0" w:space="0" w:color="auto"/>
                            <w:left w:val="none" w:sz="0" w:space="0" w:color="auto"/>
                            <w:bottom w:val="none" w:sz="0" w:space="0" w:color="auto"/>
                            <w:right w:val="none" w:sz="0" w:space="0" w:color="auto"/>
                          </w:divBdr>
                        </w:div>
                        <w:div w:id="19983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5607">
                  <w:marLeft w:val="0"/>
                  <w:marRight w:val="0"/>
                  <w:marTop w:val="0"/>
                  <w:marBottom w:val="0"/>
                  <w:divBdr>
                    <w:top w:val="none" w:sz="0" w:space="0" w:color="auto"/>
                    <w:left w:val="none" w:sz="0" w:space="0" w:color="auto"/>
                    <w:bottom w:val="none" w:sz="0" w:space="0" w:color="auto"/>
                    <w:right w:val="none" w:sz="0" w:space="0" w:color="auto"/>
                  </w:divBdr>
                  <w:divsChild>
                    <w:div w:id="1982618286">
                      <w:marLeft w:val="0"/>
                      <w:marRight w:val="0"/>
                      <w:marTop w:val="0"/>
                      <w:marBottom w:val="15"/>
                      <w:divBdr>
                        <w:top w:val="none" w:sz="0" w:space="0" w:color="auto"/>
                        <w:left w:val="none" w:sz="0" w:space="0" w:color="auto"/>
                        <w:bottom w:val="none" w:sz="0" w:space="0" w:color="auto"/>
                        <w:right w:val="none" w:sz="0" w:space="0" w:color="auto"/>
                      </w:divBdr>
                      <w:divsChild>
                        <w:div w:id="1195849574">
                          <w:marLeft w:val="0"/>
                          <w:marRight w:val="0"/>
                          <w:marTop w:val="0"/>
                          <w:marBottom w:val="240"/>
                          <w:divBdr>
                            <w:top w:val="single" w:sz="2" w:space="0" w:color="C5CED9"/>
                            <w:left w:val="single" w:sz="2" w:space="0" w:color="C5CED9"/>
                            <w:bottom w:val="single" w:sz="2" w:space="0" w:color="C5CED9"/>
                            <w:right w:val="single" w:sz="2" w:space="0" w:color="C5CED9"/>
                          </w:divBdr>
                          <w:divsChild>
                            <w:div w:id="476647460">
                              <w:marLeft w:val="0"/>
                              <w:marRight w:val="0"/>
                              <w:marTop w:val="0"/>
                              <w:marBottom w:val="0"/>
                              <w:divBdr>
                                <w:top w:val="single" w:sz="2" w:space="0" w:color="C5CED9"/>
                                <w:left w:val="single" w:sz="2" w:space="0" w:color="C5CED9"/>
                                <w:bottom w:val="single" w:sz="2" w:space="0" w:color="C5CED9"/>
                                <w:right w:val="single" w:sz="2" w:space="0" w:color="C5CED9"/>
                              </w:divBdr>
                            </w:div>
                          </w:divsChild>
                        </w:div>
                        <w:div w:id="1137334458">
                          <w:marLeft w:val="0"/>
                          <w:marRight w:val="0"/>
                          <w:marTop w:val="0"/>
                          <w:marBottom w:val="240"/>
                          <w:divBdr>
                            <w:top w:val="none" w:sz="0" w:space="0" w:color="auto"/>
                            <w:left w:val="none" w:sz="0" w:space="0" w:color="auto"/>
                            <w:bottom w:val="none" w:sz="0" w:space="0" w:color="auto"/>
                            <w:right w:val="none" w:sz="0" w:space="0" w:color="auto"/>
                          </w:divBdr>
                          <w:divsChild>
                            <w:div w:id="1543247533">
                              <w:marLeft w:val="0"/>
                              <w:marRight w:val="0"/>
                              <w:marTop w:val="0"/>
                              <w:marBottom w:val="240"/>
                              <w:divBdr>
                                <w:top w:val="none" w:sz="0" w:space="0" w:color="auto"/>
                                <w:left w:val="none" w:sz="0" w:space="0" w:color="auto"/>
                                <w:bottom w:val="none" w:sz="0" w:space="0" w:color="auto"/>
                                <w:right w:val="none" w:sz="0" w:space="0" w:color="auto"/>
                              </w:divBdr>
                            </w:div>
                            <w:div w:id="285546341">
                              <w:marLeft w:val="0"/>
                              <w:marRight w:val="0"/>
                              <w:marTop w:val="0"/>
                              <w:marBottom w:val="0"/>
                              <w:divBdr>
                                <w:top w:val="none" w:sz="0" w:space="0" w:color="auto"/>
                                <w:left w:val="none" w:sz="0" w:space="0" w:color="auto"/>
                                <w:bottom w:val="none" w:sz="0" w:space="0" w:color="auto"/>
                                <w:right w:val="none" w:sz="0" w:space="0" w:color="auto"/>
                              </w:divBdr>
                              <w:divsChild>
                                <w:div w:id="209584721">
                                  <w:marLeft w:val="0"/>
                                  <w:marRight w:val="0"/>
                                  <w:marTop w:val="0"/>
                                  <w:marBottom w:val="180"/>
                                  <w:divBdr>
                                    <w:top w:val="none" w:sz="0" w:space="0" w:color="auto"/>
                                    <w:left w:val="none" w:sz="0" w:space="0" w:color="auto"/>
                                    <w:bottom w:val="none" w:sz="0" w:space="0" w:color="auto"/>
                                    <w:right w:val="none" w:sz="0" w:space="0" w:color="auto"/>
                                  </w:divBdr>
                                  <w:divsChild>
                                    <w:div w:id="2140151142">
                                      <w:marLeft w:val="0"/>
                                      <w:marRight w:val="0"/>
                                      <w:marTop w:val="0"/>
                                      <w:marBottom w:val="0"/>
                                      <w:divBdr>
                                        <w:top w:val="none" w:sz="0" w:space="0" w:color="auto"/>
                                        <w:left w:val="none" w:sz="0" w:space="0" w:color="auto"/>
                                        <w:bottom w:val="none" w:sz="0" w:space="0" w:color="auto"/>
                                        <w:right w:val="none" w:sz="0" w:space="0" w:color="auto"/>
                                      </w:divBdr>
                                    </w:div>
                                    <w:div w:id="2046709762">
                                      <w:marLeft w:val="0"/>
                                      <w:marRight w:val="0"/>
                                      <w:marTop w:val="0"/>
                                      <w:marBottom w:val="0"/>
                                      <w:divBdr>
                                        <w:top w:val="none" w:sz="0" w:space="0" w:color="auto"/>
                                        <w:left w:val="none" w:sz="0" w:space="0" w:color="auto"/>
                                        <w:bottom w:val="none" w:sz="0" w:space="0" w:color="auto"/>
                                        <w:right w:val="none" w:sz="0" w:space="0" w:color="auto"/>
                                      </w:divBdr>
                                      <w:divsChild>
                                        <w:div w:id="1541744162">
                                          <w:marLeft w:val="0"/>
                                          <w:marRight w:val="0"/>
                                          <w:marTop w:val="0"/>
                                          <w:marBottom w:val="0"/>
                                          <w:divBdr>
                                            <w:top w:val="none" w:sz="0" w:space="0" w:color="auto"/>
                                            <w:left w:val="none" w:sz="0" w:space="0" w:color="auto"/>
                                            <w:bottom w:val="none" w:sz="0" w:space="0" w:color="auto"/>
                                            <w:right w:val="none" w:sz="0" w:space="0" w:color="auto"/>
                                          </w:divBdr>
                                        </w:div>
                                        <w:div w:id="211852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804519">
                                  <w:marLeft w:val="0"/>
                                  <w:marRight w:val="0"/>
                                  <w:marTop w:val="0"/>
                                  <w:marBottom w:val="180"/>
                                  <w:divBdr>
                                    <w:top w:val="none" w:sz="0" w:space="0" w:color="auto"/>
                                    <w:left w:val="none" w:sz="0" w:space="0" w:color="auto"/>
                                    <w:bottom w:val="none" w:sz="0" w:space="0" w:color="auto"/>
                                    <w:right w:val="none" w:sz="0" w:space="0" w:color="auto"/>
                                  </w:divBdr>
                                  <w:divsChild>
                                    <w:div w:id="1566185428">
                                      <w:marLeft w:val="0"/>
                                      <w:marRight w:val="0"/>
                                      <w:marTop w:val="0"/>
                                      <w:marBottom w:val="0"/>
                                      <w:divBdr>
                                        <w:top w:val="none" w:sz="0" w:space="0" w:color="auto"/>
                                        <w:left w:val="none" w:sz="0" w:space="0" w:color="auto"/>
                                        <w:bottom w:val="none" w:sz="0" w:space="0" w:color="auto"/>
                                        <w:right w:val="none" w:sz="0" w:space="0" w:color="auto"/>
                                      </w:divBdr>
                                    </w:div>
                                    <w:div w:id="1227104056">
                                      <w:marLeft w:val="0"/>
                                      <w:marRight w:val="0"/>
                                      <w:marTop w:val="0"/>
                                      <w:marBottom w:val="0"/>
                                      <w:divBdr>
                                        <w:top w:val="none" w:sz="0" w:space="0" w:color="auto"/>
                                        <w:left w:val="none" w:sz="0" w:space="0" w:color="auto"/>
                                        <w:bottom w:val="none" w:sz="0" w:space="0" w:color="auto"/>
                                        <w:right w:val="none" w:sz="0" w:space="0" w:color="auto"/>
                                      </w:divBdr>
                                      <w:divsChild>
                                        <w:div w:id="795413121">
                                          <w:marLeft w:val="0"/>
                                          <w:marRight w:val="0"/>
                                          <w:marTop w:val="0"/>
                                          <w:marBottom w:val="0"/>
                                          <w:divBdr>
                                            <w:top w:val="none" w:sz="0" w:space="0" w:color="auto"/>
                                            <w:left w:val="none" w:sz="0" w:space="0" w:color="auto"/>
                                            <w:bottom w:val="none" w:sz="0" w:space="0" w:color="auto"/>
                                            <w:right w:val="none" w:sz="0" w:space="0" w:color="auto"/>
                                          </w:divBdr>
                                        </w:div>
                                        <w:div w:id="190378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83508">
                                  <w:marLeft w:val="0"/>
                                  <w:marRight w:val="0"/>
                                  <w:marTop w:val="0"/>
                                  <w:marBottom w:val="180"/>
                                  <w:divBdr>
                                    <w:top w:val="none" w:sz="0" w:space="0" w:color="auto"/>
                                    <w:left w:val="none" w:sz="0" w:space="0" w:color="auto"/>
                                    <w:bottom w:val="none" w:sz="0" w:space="0" w:color="auto"/>
                                    <w:right w:val="none" w:sz="0" w:space="0" w:color="auto"/>
                                  </w:divBdr>
                                  <w:divsChild>
                                    <w:div w:id="1167591857">
                                      <w:marLeft w:val="0"/>
                                      <w:marRight w:val="0"/>
                                      <w:marTop w:val="0"/>
                                      <w:marBottom w:val="0"/>
                                      <w:divBdr>
                                        <w:top w:val="none" w:sz="0" w:space="0" w:color="auto"/>
                                        <w:left w:val="none" w:sz="0" w:space="0" w:color="auto"/>
                                        <w:bottom w:val="none" w:sz="0" w:space="0" w:color="auto"/>
                                        <w:right w:val="none" w:sz="0" w:space="0" w:color="auto"/>
                                      </w:divBdr>
                                    </w:div>
                                    <w:div w:id="723256093">
                                      <w:marLeft w:val="0"/>
                                      <w:marRight w:val="0"/>
                                      <w:marTop w:val="0"/>
                                      <w:marBottom w:val="0"/>
                                      <w:divBdr>
                                        <w:top w:val="none" w:sz="0" w:space="0" w:color="auto"/>
                                        <w:left w:val="none" w:sz="0" w:space="0" w:color="auto"/>
                                        <w:bottom w:val="none" w:sz="0" w:space="0" w:color="auto"/>
                                        <w:right w:val="none" w:sz="0" w:space="0" w:color="auto"/>
                                      </w:divBdr>
                                      <w:divsChild>
                                        <w:div w:id="1497958004">
                                          <w:marLeft w:val="0"/>
                                          <w:marRight w:val="0"/>
                                          <w:marTop w:val="0"/>
                                          <w:marBottom w:val="0"/>
                                          <w:divBdr>
                                            <w:top w:val="none" w:sz="0" w:space="0" w:color="auto"/>
                                            <w:left w:val="none" w:sz="0" w:space="0" w:color="auto"/>
                                            <w:bottom w:val="none" w:sz="0" w:space="0" w:color="auto"/>
                                            <w:right w:val="none" w:sz="0" w:space="0" w:color="auto"/>
                                          </w:divBdr>
                                        </w:div>
                                        <w:div w:id="71677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21216">
                                  <w:marLeft w:val="0"/>
                                  <w:marRight w:val="0"/>
                                  <w:marTop w:val="0"/>
                                  <w:marBottom w:val="180"/>
                                  <w:divBdr>
                                    <w:top w:val="none" w:sz="0" w:space="0" w:color="auto"/>
                                    <w:left w:val="none" w:sz="0" w:space="0" w:color="auto"/>
                                    <w:bottom w:val="none" w:sz="0" w:space="0" w:color="auto"/>
                                    <w:right w:val="none" w:sz="0" w:space="0" w:color="auto"/>
                                  </w:divBdr>
                                  <w:divsChild>
                                    <w:div w:id="1770078735">
                                      <w:marLeft w:val="0"/>
                                      <w:marRight w:val="0"/>
                                      <w:marTop w:val="0"/>
                                      <w:marBottom w:val="0"/>
                                      <w:divBdr>
                                        <w:top w:val="none" w:sz="0" w:space="0" w:color="auto"/>
                                        <w:left w:val="none" w:sz="0" w:space="0" w:color="auto"/>
                                        <w:bottom w:val="none" w:sz="0" w:space="0" w:color="auto"/>
                                        <w:right w:val="none" w:sz="0" w:space="0" w:color="auto"/>
                                      </w:divBdr>
                                    </w:div>
                                    <w:div w:id="1638602589">
                                      <w:marLeft w:val="0"/>
                                      <w:marRight w:val="0"/>
                                      <w:marTop w:val="0"/>
                                      <w:marBottom w:val="0"/>
                                      <w:divBdr>
                                        <w:top w:val="none" w:sz="0" w:space="0" w:color="auto"/>
                                        <w:left w:val="none" w:sz="0" w:space="0" w:color="auto"/>
                                        <w:bottom w:val="none" w:sz="0" w:space="0" w:color="auto"/>
                                        <w:right w:val="none" w:sz="0" w:space="0" w:color="auto"/>
                                      </w:divBdr>
                                      <w:divsChild>
                                        <w:div w:id="1707217817">
                                          <w:marLeft w:val="0"/>
                                          <w:marRight w:val="0"/>
                                          <w:marTop w:val="0"/>
                                          <w:marBottom w:val="0"/>
                                          <w:divBdr>
                                            <w:top w:val="none" w:sz="0" w:space="0" w:color="auto"/>
                                            <w:left w:val="none" w:sz="0" w:space="0" w:color="auto"/>
                                            <w:bottom w:val="none" w:sz="0" w:space="0" w:color="auto"/>
                                            <w:right w:val="none" w:sz="0" w:space="0" w:color="auto"/>
                                          </w:divBdr>
                                        </w:div>
                                        <w:div w:id="172991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01464">
                                  <w:marLeft w:val="0"/>
                                  <w:marRight w:val="0"/>
                                  <w:marTop w:val="0"/>
                                  <w:marBottom w:val="180"/>
                                  <w:divBdr>
                                    <w:top w:val="none" w:sz="0" w:space="0" w:color="auto"/>
                                    <w:left w:val="none" w:sz="0" w:space="0" w:color="auto"/>
                                    <w:bottom w:val="none" w:sz="0" w:space="0" w:color="auto"/>
                                    <w:right w:val="none" w:sz="0" w:space="0" w:color="auto"/>
                                  </w:divBdr>
                                  <w:divsChild>
                                    <w:div w:id="996542692">
                                      <w:marLeft w:val="0"/>
                                      <w:marRight w:val="0"/>
                                      <w:marTop w:val="0"/>
                                      <w:marBottom w:val="0"/>
                                      <w:divBdr>
                                        <w:top w:val="none" w:sz="0" w:space="0" w:color="auto"/>
                                        <w:left w:val="none" w:sz="0" w:space="0" w:color="auto"/>
                                        <w:bottom w:val="none" w:sz="0" w:space="0" w:color="auto"/>
                                        <w:right w:val="none" w:sz="0" w:space="0" w:color="auto"/>
                                      </w:divBdr>
                                    </w:div>
                                    <w:div w:id="156269681">
                                      <w:marLeft w:val="0"/>
                                      <w:marRight w:val="0"/>
                                      <w:marTop w:val="0"/>
                                      <w:marBottom w:val="0"/>
                                      <w:divBdr>
                                        <w:top w:val="none" w:sz="0" w:space="0" w:color="auto"/>
                                        <w:left w:val="none" w:sz="0" w:space="0" w:color="auto"/>
                                        <w:bottom w:val="none" w:sz="0" w:space="0" w:color="auto"/>
                                        <w:right w:val="none" w:sz="0" w:space="0" w:color="auto"/>
                                      </w:divBdr>
                                      <w:divsChild>
                                        <w:div w:id="594049593">
                                          <w:marLeft w:val="0"/>
                                          <w:marRight w:val="0"/>
                                          <w:marTop w:val="0"/>
                                          <w:marBottom w:val="0"/>
                                          <w:divBdr>
                                            <w:top w:val="none" w:sz="0" w:space="0" w:color="auto"/>
                                            <w:left w:val="none" w:sz="0" w:space="0" w:color="auto"/>
                                            <w:bottom w:val="none" w:sz="0" w:space="0" w:color="auto"/>
                                            <w:right w:val="none" w:sz="0" w:space="0" w:color="auto"/>
                                          </w:divBdr>
                                        </w:div>
                                        <w:div w:id="45949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00414">
                              <w:marLeft w:val="0"/>
                              <w:marRight w:val="0"/>
                              <w:marTop w:val="450"/>
                              <w:marBottom w:val="0"/>
                              <w:divBdr>
                                <w:top w:val="none" w:sz="0" w:space="0" w:color="auto"/>
                                <w:left w:val="none" w:sz="0" w:space="0" w:color="auto"/>
                                <w:bottom w:val="none" w:sz="0" w:space="0" w:color="auto"/>
                                <w:right w:val="none" w:sz="0" w:space="0" w:color="auto"/>
                              </w:divBdr>
                              <w:divsChild>
                                <w:div w:id="467479172">
                                  <w:marLeft w:val="0"/>
                                  <w:marRight w:val="0"/>
                                  <w:marTop w:val="0"/>
                                  <w:marBottom w:val="240"/>
                                  <w:divBdr>
                                    <w:top w:val="none" w:sz="0" w:space="0" w:color="auto"/>
                                    <w:left w:val="none" w:sz="0" w:space="0" w:color="auto"/>
                                    <w:bottom w:val="none" w:sz="0" w:space="0" w:color="auto"/>
                                    <w:right w:val="none" w:sz="0" w:space="0" w:color="auto"/>
                                  </w:divBdr>
                                </w:div>
                                <w:div w:id="1519155241">
                                  <w:marLeft w:val="0"/>
                                  <w:marRight w:val="0"/>
                                  <w:marTop w:val="0"/>
                                  <w:marBottom w:val="240"/>
                                  <w:divBdr>
                                    <w:top w:val="none" w:sz="0" w:space="0" w:color="auto"/>
                                    <w:left w:val="none" w:sz="0" w:space="0" w:color="auto"/>
                                    <w:bottom w:val="none" w:sz="0" w:space="0" w:color="auto"/>
                                    <w:right w:val="none" w:sz="0" w:space="0" w:color="auto"/>
                                  </w:divBdr>
                                  <w:divsChild>
                                    <w:div w:id="1170367177">
                                      <w:marLeft w:val="0"/>
                                      <w:marRight w:val="0"/>
                                      <w:marTop w:val="0"/>
                                      <w:marBottom w:val="0"/>
                                      <w:divBdr>
                                        <w:top w:val="none" w:sz="0" w:space="0" w:color="auto"/>
                                        <w:left w:val="none" w:sz="0" w:space="0" w:color="auto"/>
                                        <w:bottom w:val="none" w:sz="0" w:space="0" w:color="auto"/>
                                        <w:right w:val="none" w:sz="0" w:space="0" w:color="auto"/>
                                      </w:divBdr>
                                      <w:divsChild>
                                        <w:div w:id="1924533924">
                                          <w:marLeft w:val="-210"/>
                                          <w:marRight w:val="-210"/>
                                          <w:marTop w:val="0"/>
                                          <w:marBottom w:val="0"/>
                                          <w:divBdr>
                                            <w:top w:val="none" w:sz="0" w:space="0" w:color="auto"/>
                                            <w:left w:val="none" w:sz="0" w:space="0" w:color="auto"/>
                                            <w:bottom w:val="none" w:sz="0" w:space="0" w:color="auto"/>
                                            <w:right w:val="none" w:sz="0" w:space="0" w:color="auto"/>
                                          </w:divBdr>
                                          <w:divsChild>
                                            <w:div w:id="543517593">
                                              <w:marLeft w:val="0"/>
                                              <w:marRight w:val="0"/>
                                              <w:marTop w:val="105"/>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us.lexis.com/document?pddocfullpath=%2fshared%2fdocument%2fcases%2furn%3acontentItem%3a5C55-RKW1-F04J-606H-00000-00&amp;pdmfid=1530671&amp;pdcontentcomponentid=9096&amp;pdproductcontenttypeid=urn%3apct%3a30&amp;pdisdoclinkaccess=true&amp;pdischatbotdoc=true&amp;passagetext=IkNvdXJ0cyBvZiBqdXN0aWNlIGFyZSB1bml2ZXJzYWxseSBhY2tuby4qaGUgaW50ZWdyaXR5IG9mIHRoZSBqdWRpY2lhbCBwcm9jZXNzIl0pLg%3d%3d" TargetMode="External"/><Relationship Id="rId18" Type="http://schemas.openxmlformats.org/officeDocument/2006/relationships/hyperlink" Target="https://plus.lexis.com/document?pddocfullpath=%2fshared%2fdocument%2fcases%2furn%3acontentItem%3a3S3J-YC00-003D-G43J-00000-00&amp;pdmfid=1530671&amp;pdcontentcomponentid=9096&amp;pdproductcontenttypeid=urn%3apct%3a30&amp;pdisdoclinkaccess=true&amp;pdischatbotdoc=true&amp;passagetext=VGhlcmUgc2hvdWxkIGJlIGFuIGFmZmlybWFuY2UuIFRha2luZyBwbC4qICAgKCAgSGF1c2VyIHYgQmFydG93LCAyNzMgTlkgMzcwLCAzNzQpLg%3d%3d" TargetMode="External"/><Relationship Id="rId26" Type="http://schemas.openxmlformats.org/officeDocument/2006/relationships/hyperlink" Target="https://plus.lexis.com/document?pddocfullpath=%2fshared%2fdocument%2fcases%2furn%3acontentItem%3a4JCV-6690-0039-42XG-00000-00&amp;pdmfid=1530671&amp;pdcontentcomponentid=9092&amp;pdproductcontenttypeid=urn%3apct%3a30&amp;pdisdoclinkaccess=true&amp;pdischatbotdoc=true&amp;passagetext=T3JkZXIsIFN1cHJlbWUgQ291cnQsIE5ldyBZb3JrIENvdW50eSAoSi4qbmRyaWFzLCBTYXhlLCBGcmllZG1hbiBhbmQgV2lsbGlhbXMsIEpKLg%3d%3d" TargetMode="External"/><Relationship Id="rId39" Type="http://schemas.openxmlformats.org/officeDocument/2006/relationships/fontTable" Target="fontTable.xml"/><Relationship Id="rId21" Type="http://schemas.openxmlformats.org/officeDocument/2006/relationships/hyperlink" Target="https://plus.lexis.com/document?pddocfullpath=%2fshared%2fdocument%2fcases%2furn%3acontentItem%3a4RCW-KRT0-TX4N-G0F5-00000-00&amp;pdmfid=1530671&amp;pdcontentcomponentid=9096&amp;pdproductcontenttypeid=urn%3apct%3a30&amp;pdisdoclinkaccess=true&amp;pdischatbotdoc=true&amp;passagetext=VGhpcyBpcyBiZWNhdXNlIHRoZSBMZWdpc2xhdHVyZSdzIGludGVudC4qbywgUmVhZCwgU21pdGgsIFBpZ290dCBhbmQgSm9uZXMgY29uY3VyLg%3d%3d" TargetMode="External"/><Relationship Id="rId34" Type="http://schemas.openxmlformats.org/officeDocument/2006/relationships/hyperlink" Target="https://plus.lexis.com/document?pddocfullpath=%2fshared%2fdocument%2fstatutes-legislation%2furn%3acontentItem%3a5CT3-08C1-6RDJ-84J7-00000-00&amp;pdmfid=1530671&amp;pdcontentcomponentid=9101&amp;pdproductcontenttypeid=urn%3apct%3a83&amp;pdisdoclinkaccess=true&amp;pdischatbotdoc=true&amp;passagetext=UGxlYWRpbmdzIHNoYWxsIGJlIGxpYmVyYWxseSBjb25zdHJ1ZWQuIC4qdGlhbCByaWdodCBvZiBhIHBhcnR5IGlzIG5vdCBwcmVqdWRpY2VkLg%3d%3d" TargetMode="External"/><Relationship Id="rId7" Type="http://schemas.openxmlformats.org/officeDocument/2006/relationships/hyperlink" Target="https://plus.lexis.com/document?pddocfullpath=%2fshared%2fdocument%2fstatutes-legislation%2furn%3acontentItem%3a5CT3-08C1-6RDJ-84J7-00000-00&amp;pdmfid=1530671&amp;pdcontentcomponentid=9101&amp;pdproductcontenttypeid=urn%3apct%3a83&amp;pdisdoclinkaccess=true&amp;pdischatbotdoc=true&amp;passagetext=UGxlYWRpbmdzIHNoYWxsIGJlIGxpYmVyYWxseSBjb25zdHJ1ZWQuIC4qdGlhbCByaWdodCBvZiBhIHBhcnR5IGlzIG5vdCBwcmVqdWRpY2VkLg%3d%3d" TargetMode="External"/><Relationship Id="rId12" Type="http://schemas.openxmlformats.org/officeDocument/2006/relationships/hyperlink" Target="https://plus.lexis.com/document?pddocfullpath=%2fshared%2fdocument%2fcases%2furn%3acontentItem%3a5C55-RKW1-F04J-606H-00000-00&amp;pdmfid=1530671&amp;pdcontentcomponentid=9096&amp;pdproductcontenttypeid=urn%3apct%3a30&amp;pdisdoclinkaccess=true&amp;pdischatbotdoc=true&amp;passagetext=IkNvdXJ0cyBvZiBqdXN0aWNlIGFyZSB1bml2ZXJzYWxseSBhY2tuby4qaGUgaW50ZWdyaXR5IG9mIHRoZSBqdWRpY2lhbCBwcm9jZXNzIl0pLg%3d%3d" TargetMode="External"/><Relationship Id="rId17" Type="http://schemas.openxmlformats.org/officeDocument/2006/relationships/hyperlink" Target="https://plus.lexis.com/document?pddocfullpath=%2fshared%2fdocument%2fcases%2furn%3acontentItem%3a3S3J-YC00-003D-G43J-00000-00&amp;pdmfid=1530671&amp;pdcontentcomponentid=9096&amp;pdproductcontenttypeid=urn%3apct%3a30&amp;pdisdoclinkaccess=true&amp;pdischatbotdoc=true&amp;passagetext=VGhlcmUgc2hvdWxkIGJlIGFuIGFmZmlybWFuY2UuIFRha2luZyBwbC4qICAgKCAgSGF1c2VyIHYgQmFydG93LCAyNzMgTlkgMzcwLCAzNzQpLg%3d%3d" TargetMode="External"/><Relationship Id="rId25" Type="http://schemas.openxmlformats.org/officeDocument/2006/relationships/hyperlink" Target="https://plus.lexis.com/document?pddocfullpath=%2fshared%2fdocument%2fcases%2furn%3acontentItem%3a7YJX-C4D1-2RHR-C0K6-00000-00&amp;pdmfid=1530671&amp;pdcontentcomponentid=9092&amp;pdproductcontenttypeid=urn%3apct%3a30&amp;pdisdoclinkaccess=true&amp;pdischatbotdoc=true&amp;passagetext=VGhlIGVsZW1lbnRzIG9mIGEgcHJpdmF0ZSBudWlzYW5jZSBjYXVzZS4qIiB0aGF0IHByZXZpb3VzbHkgbWFkZSB0aGVzZSBkZWxpdmVyaWVzLg%3d%3d" TargetMode="External"/><Relationship Id="rId33" Type="http://schemas.openxmlformats.org/officeDocument/2006/relationships/hyperlink" Target="https://plus.lexis.com/shepards/?pdshepid=urn%3acontentItem%3a805C-KK41-2NSD-M2JJ-00000-00&amp;pdischatbotdoc=true&amp;passagetext=UGxlYWRpbmdzIHNoYWxsIGJlIGxpYmVyYWxseSBjb25zdHJ1ZWQuIC4qdGlhbCByaWdodCBvZiBhIHBhcnR5IGlzIG5vdCBwcmVqdWRpY2VkLg%3d%3d" TargetMode="External"/><Relationship Id="rId38" Type="http://schemas.openxmlformats.org/officeDocument/2006/relationships/hyperlink" Target="https://plus.lexis.com/document?pddocfullpath=%2fshared%2fdocument%2fstatutes-legislation%2furn%3acontentItem%3a6DVM-3BG3-RV1V-X4J5-00000-00&amp;pdmfid=1530671&amp;pdcontentcomponentid=9101&amp;pdproductcontenttypeid=urn%3apct%3a83&amp;pdisdoclinkaccess=true&amp;pdischatbotdoc=true&amp;passagetext=KGEpCkdlbmVyYWxseS4gQSB2ZXJpZmljYXRpb24gaXMgYSBzdGF0ZS4qZmZlY3QgYXMgaWYgaXQgd2VyZSBhIHNlcGFyYXRlIHBsZWFkaW5nLg%3d%3d" TargetMode="External"/><Relationship Id="rId2" Type="http://schemas.openxmlformats.org/officeDocument/2006/relationships/styles" Target="styles.xml"/><Relationship Id="rId16" Type="http://schemas.openxmlformats.org/officeDocument/2006/relationships/hyperlink" Target="https://plus.lexis.com/document?pddocfullpath=%2fshared%2fdocument%2fstatutes-legislation%2furn%3acontentItem%3a6DVM-3BG3-RV1V-X4J5-00000-00&amp;pdmfid=1530671&amp;pdcontentcomponentid=9101&amp;pdproductcontenttypeid=urn%3apct%3a83&amp;pdisdoclinkaccess=true&amp;pdischatbotdoc=true&amp;passagetext=KGEpCkdlbmVyYWxseS4gQSB2ZXJpZmljYXRpb24gaXMgYSBzdGF0ZS4qZmZlY3QgYXMgaWYgaXQgd2VyZSBhIHNlcGFyYXRlIHBsZWFkaW5nLg%3d%3d" TargetMode="External"/><Relationship Id="rId20" Type="http://schemas.openxmlformats.org/officeDocument/2006/relationships/hyperlink" Target="https://plus.lexis.com/document?pddocfullpath=%2fshared%2fdocument%2fcases%2furn%3acontentItem%3a3S3J-YFC0-003D-G089-00000-00&amp;pdmfid=1530671&amp;pdcontentcomponentid=9096&amp;pdproductcontenttypeid=urn%3apct%3a30&amp;pdisdoclinkaccess=true&amp;pdischatbotdoc=true&amp;passagetext=VGhhdCBubyBuZXcgcGVyIHNlIGFjdGlvbiB3YXMgY29udGVtcGxhdC4qdGUsIDkxIEhhcnYgTCBSZXYsIGF0IHAgMTMyMCkgYnV0IGlzLCBpbg%3d%3d" TargetMode="External"/><Relationship Id="rId29" Type="http://schemas.openxmlformats.org/officeDocument/2006/relationships/hyperlink" Target="https://plus.lexis.com/shepards/?pdshepid=urn%3acontentItem%3a805B-HVP1-2NSD-N4VH-00000-00&amp;pdischatbotdoc=true&amp;passagetext=KGIpClN1cHBvcnRpbmcgcHJvb2Y7IGdyb3VuZHM7IHJlbGllZiB0by4qdG8gcmVxdWlyZSBhIHRyaWFsIG9mIGFueSBpc3N1ZSBvZiBmYWN0Lg%3d%3d" TargetMode="External"/><Relationship Id="rId1" Type="http://schemas.openxmlformats.org/officeDocument/2006/relationships/numbering" Target="numbering.xml"/><Relationship Id="rId6" Type="http://schemas.openxmlformats.org/officeDocument/2006/relationships/hyperlink" Target="https://plus.lexis.com/document?pddocfullpath=%2fshared%2fdocument%2fstatutes-legislation%2furn%3acontentItem%3a5CT3-08C1-6RDJ-84DW-00000-00&amp;pdmfid=1530671&amp;pdcontentcomponentid=9101&amp;pdproductcontenttypeid=urn%3apct%3a83&amp;pdisdoclinkaccess=true&amp;pdischatbotdoc=true&amp;passagetext=QXQgYW55IHN0YWdlIG9mIGFuIGFjdGlvbiwgaW5jbHVkaW5nIHRoZS4qIHRoYXQgYW55IGFwcGxpY2FibGUgZmVlcyBzaGFsbCBiZSBwYWlkLg%3d%3d&amp;pdrfcid=0" TargetMode="External"/><Relationship Id="rId11" Type="http://schemas.openxmlformats.org/officeDocument/2006/relationships/hyperlink" Target="https://plus.lexis.com/document?pddocfullpath=%2fshared%2fdocument%2fcases%2furn%3acontentItem%3a5C55-RKW1-F04J-606H-00000-00&amp;pdmfid=1530671&amp;pdcontentcomponentid=9096&amp;pdproductcontenttypeid=urn%3apct%3a30&amp;pdisdoclinkaccess=true&amp;pdischatbotdoc=true&amp;passagetext=IkNvdXJ0cyBvZiBqdXN0aWNlIGFyZSB1bml2ZXJzYWxseSBhY2tuby4qaGUgaW50ZWdyaXR5IG9mIHRoZSBqdWRpY2lhbCBwcm9jZXNzIl0pLg%3d%3d" TargetMode="External"/><Relationship Id="rId24" Type="http://schemas.openxmlformats.org/officeDocument/2006/relationships/hyperlink" Target="https://plus.lexis.com/document?pddocfullpath=%2fshared%2fdocument%2fcases%2furn%3acontentItem%3a7YJX-C4D1-2RHR-C0K6-00000-00&amp;pdmfid=1530671&amp;pdcontentcomponentid=9092&amp;pdproductcontenttypeid=urn%3apct%3a30&amp;pdisdoclinkaccess=true&amp;pdischatbotdoc=true&amp;passagetext=VGhlIGVsZW1lbnRzIG9mIGEgcHJpdmF0ZSBudWlzYW5jZSBjYXVzZS4qIiB0aGF0IHByZXZpb3VzbHkgbWFkZSB0aGVzZSBkZWxpdmVyaWVzLg%3d%3d" TargetMode="External"/><Relationship Id="rId32" Type="http://schemas.openxmlformats.org/officeDocument/2006/relationships/hyperlink" Target="https://plus.lexis.com/document?pddocfullpath=%2fshared%2fdocument%2fstatutes-legislation%2furn%3acontentItem%3a5CT3-08C1-6RDJ-84DW-00000-00&amp;pdmfid=1530671&amp;pdcontentcomponentid=9101&amp;pdproductcontenttypeid=urn%3apct%3a83&amp;pdisdoclinkaccess=true&amp;pdischatbotdoc=true&amp;passagetext=QXQgYW55IHN0YWdlIG9mIGFuIGFjdGlvbiwgaW5jbHVkaW5nIHRoZS4qIHRoYXQgYW55IGFwcGxpY2FibGUgZmVlcyBzaGFsbCBiZSBwYWlkLg%3d%3d&amp;pdrfcid=0" TargetMode="External"/><Relationship Id="rId37" Type="http://schemas.openxmlformats.org/officeDocument/2006/relationships/hyperlink" Target="https://plus.lexis.com/shepards/?pdshepid=urn%3acontentItem%3a805B-HS60-Y87G-B1KY-00000-00&amp;pdischatbotdoc=true&amp;passagetext=KGEpCkdlbmVyYWxseS4gQSB2ZXJpZmljYXRpb24gaXMgYSBzdGF0ZS4qZmZlY3QgYXMgaWYgaXQgd2VyZSBhIHNlcGFyYXRlIHBsZWFkaW5nLg%3d%3d" TargetMode="External"/><Relationship Id="rId40" Type="http://schemas.openxmlformats.org/officeDocument/2006/relationships/theme" Target="theme/theme1.xml"/><Relationship Id="rId5" Type="http://schemas.openxmlformats.org/officeDocument/2006/relationships/hyperlink" Target="https://plus.lexis.com/document?pddocfullpath=%2fshared%2fdocument%2fstatutes-legislation%2furn%3acontentItem%3a641X-W9Y3-GXJ9-33B2-00000-00&amp;pdmfid=1530671&amp;pdcontentcomponentid=9101&amp;pdproductcontenttypeid=urn%3apct%3a83&amp;pdisdoclinkaccess=true&amp;pdischatbotdoc=true&amp;passagetext=KGIpClN1cHBvcnRpbmcgcHJvb2Y7IGdyb3VuZHM7IHJlbGllZiB0by4qdG8gcmVxdWlyZSBhIHRyaWFsIG9mIGFueSBpc3N1ZSBvZiBmYWN0Lg%3d%3d" TargetMode="External"/><Relationship Id="rId15" Type="http://schemas.openxmlformats.org/officeDocument/2006/relationships/hyperlink" Target="https://plus.lexis.com/document?pddocfullpath=%2fshared%2fdocument%2fcases%2furn%3acontentItem%3a5C55-RKW1-F04J-606H-00000-00&amp;pdmfid=1530671&amp;pdcontentcomponentid=9096&amp;pdproductcontenttypeid=urn%3apct%3a30&amp;pdisdoclinkaccess=true&amp;pdischatbotdoc=true&amp;passagetext=IkNvdXJ0cyBvZiBqdXN0aWNlIGFyZSB1bml2ZXJzYWxseSBhY2tuby4qaGUgaW50ZWdyaXR5IG9mIHRoZSBqdWRpY2lhbCBwcm9jZXNzIl0pLg%3d%3d" TargetMode="External"/><Relationship Id="rId23" Type="http://schemas.openxmlformats.org/officeDocument/2006/relationships/hyperlink" Target="https://plus.lexis.com/document?pddocfullpath=%2fshared%2fdocument%2fcases%2furn%3acontentItem%3a3W6M-XPR0-0039-438C-00000-00&amp;pdmfid=1530671&amp;pdcontentcomponentid=9096&amp;pdproductcontenttypeid=urn%3apct%3a30&amp;pdisdoclinkaccess=true&amp;pdischatbotdoc=true&amp;passagetext=TW9yZW92ZXIsIHNjaG9sYXJzIGhhdmUgZ2VuZXJhbGx5IGJlZW4gYy4qIHRvIG1pbm9yaXR5IHZpZXcgYnV0IGNvbXBpbGluZyBjYXNlc10pLg%3d%3d" TargetMode="External"/><Relationship Id="rId28" Type="http://schemas.openxmlformats.org/officeDocument/2006/relationships/hyperlink" Target="https://plus.lexis.com/document?pddocfullpath=%2fshared%2fdocument%2fcases%2furn%3acontentItem%3a3S3J-YFX0-003D-G0JM-00000-00&amp;pdmfid=1530671&amp;pdcontentcomponentid=9096&amp;pdproductcontenttypeid=urn%3apct%3a30&amp;pdisdoclinkaccess=true&amp;pdischatbotdoc=true&amp;passagetext=UGxhaW50aWZmJ3MgdGhpcmQgY2F1c2Ugb2YgYWN0aW9uIHdhcyBhbC4qc2VzIHRoZSBlbXBsb3llciB0byBsaWFiaWxpdHkgZm9yIGJyZWFjaA%3d%3d" TargetMode="External"/><Relationship Id="rId36" Type="http://schemas.openxmlformats.org/officeDocument/2006/relationships/hyperlink" Target="https://plus.lexis.com/document?pddocfullpath=%2fshared%2fdocument%2fcases%2furn%3acontentItem%3a5C55-RKW1-F04J-606H-00000-00&amp;pdmfid=1530671&amp;pdcontentcomponentid=9096&amp;pdproductcontenttypeid=urn%3apct%3a30&amp;pdisdoclinkaccess=true&amp;pdischatbotdoc=true&amp;passagetext=IkNvdXJ0cyBvZiBqdXN0aWNlIGFyZSB1bml2ZXJzYWxseSBhY2tuby4qaGUgaW50ZWdyaXR5IG9mIHRoZSBqdWRpY2lhbCBwcm9jZXNzIl0pLg%3d%3d" TargetMode="External"/><Relationship Id="rId10" Type="http://schemas.openxmlformats.org/officeDocument/2006/relationships/hyperlink" Target="https://plus.lexis.com/document?pddocfullpath=%2fshared%2fdocument%2fcases%2furn%3acontentItem%3a5C55-RKW1-F04J-606H-00000-00&amp;pdmfid=1530671&amp;pdcontentcomponentid=9096&amp;pdproductcontenttypeid=urn%3apct%3a30&amp;pdisdoclinkaccess=true&amp;pdischatbotdoc=true&amp;passagetext=IkNvdXJ0cyBvZiBqdXN0aWNlIGFyZSB1bml2ZXJzYWxseSBhY2tuby4qaGUgaW50ZWdyaXR5IG9mIHRoZSBqdWRpY2lhbCBwcm9jZXNzIl0pLg%3d%3d" TargetMode="External"/><Relationship Id="rId19" Type="http://schemas.openxmlformats.org/officeDocument/2006/relationships/hyperlink" Target="https://plus.lexis.com/document?pddocfullpath=%2fshared%2fdocument%2fcases%2furn%3acontentItem%3a3S3J-YFC0-003D-G089-00000-00&amp;pdmfid=1530671&amp;pdcontentcomponentid=9096&amp;pdproductcontenttypeid=urn%3apct%3a30&amp;pdisdoclinkaccess=true&amp;pdischatbotdoc=true&amp;passagetext=VGhhdCBubyBuZXcgcGVyIHNlIGFjdGlvbiB3YXMgY29udGVtcGxhdC4qdGUsIDkxIEhhcnYgTCBSZXYsIGF0IHAgMTMyMCkgYnV0IGlzLCBpbg%3d%3d" TargetMode="External"/><Relationship Id="rId31" Type="http://schemas.openxmlformats.org/officeDocument/2006/relationships/hyperlink" Target="https://plus.lexis.com/shepards/?pdshepid=urn%3acontentItem%3a805C-9SV0-Y87G-B1SR-00000-00&amp;pdischatbotdoc=true&amp;passagetext=QXQgYW55IHN0YWdlIG9mIGFuIGFjdGlvbiwgaW5jbHVkaW5nIHRoZS4qIHRoYXQgYW55IGFwcGxpY2FibGUgZmVlcyBzaGFsbCBiZSBwYWlkLg%3d%3d" TargetMode="External"/><Relationship Id="rId4" Type="http://schemas.openxmlformats.org/officeDocument/2006/relationships/webSettings" Target="webSettings.xml"/><Relationship Id="rId9" Type="http://schemas.openxmlformats.org/officeDocument/2006/relationships/hyperlink" Target="https://plus.lexis.com/document?pddocfullpath=%2fshared%2fdocument%2fstatutes-legislation%2furn%3acontentItem%3a5CT3-08C1-6RDJ-84J7-00000-00&amp;pdmfid=1530671&amp;pdcontentcomponentid=9101&amp;pdproductcontenttypeid=urn%3apct%3a83&amp;pdisdoclinkaccess=true&amp;pdischatbotdoc=true&amp;passagetext=UGxlYWRpbmdzIHNoYWxsIGJlIGxpYmVyYWxseSBjb25zdHJ1ZWQuIC4qdGlhbCByaWdodCBvZiBhIHBhcnR5IGlzIG5vdCBwcmVqdWRpY2VkLg%3d%3d" TargetMode="External"/><Relationship Id="rId14" Type="http://schemas.openxmlformats.org/officeDocument/2006/relationships/hyperlink" Target="https://plus.lexis.com/document?pddocfullpath=%2fshared%2fdocument%2fcases%2furn%3acontentItem%3a5C55-RKW1-F04J-606H-00000-00&amp;pdmfid=1530671&amp;pdcontentcomponentid=9096&amp;pdproductcontenttypeid=urn%3apct%3a30&amp;pdisdoclinkaccess=true&amp;pdischatbotdoc=true&amp;passagetext=IkNvdXJ0cyBvZiBqdXN0aWNlIGFyZSB1bml2ZXJzYWxseSBhY2tuby4qaGUgaW50ZWdyaXR5IG9mIHRoZSBqdWRpY2lhbCBwcm9jZXNzIl0pLg%3d%3d" TargetMode="External"/><Relationship Id="rId22" Type="http://schemas.openxmlformats.org/officeDocument/2006/relationships/hyperlink" Target="https://plus.lexis.com/document?pddocfullpath=%2fshared%2fdocument%2fcases%2furn%3acontentItem%3a3W6M-XPR0-0039-438C-00000-00&amp;pdmfid=1530671&amp;pdcontentcomponentid=9096&amp;pdproductcontenttypeid=urn%3apct%3a30&amp;pdisdoclinkaccess=true&amp;pdischatbotdoc=true&amp;passagetext=TW9yZW92ZXIsIHNjaG9sYXJzIGhhdmUgZ2VuZXJhbGx5IGJlZW4gYy4qIHRvIG1pbm9yaXR5IHZpZXcgYnV0IGNvbXBpbGluZyBjYXNlc10pLg%3d%3d" TargetMode="External"/><Relationship Id="rId27" Type="http://schemas.openxmlformats.org/officeDocument/2006/relationships/hyperlink" Target="https://plus.lexis.com/document?pddocfullpath=%2fshared%2fdocument%2fcases%2furn%3acontentItem%3a3S3J-YFX0-003D-G0JM-00000-00&amp;pdmfid=1530671&amp;pdcontentcomponentid=9096&amp;pdproductcontenttypeid=urn%3apct%3a30&amp;pdisdoclinkaccess=true&amp;pdischatbotdoc=true&amp;passagetext=UGxhaW50aWZmJ3MgdGhpcmQgY2F1c2Ugb2YgYWN0aW9uIHdhcyBhbC4qc2VzIHRoZSBlbXBsb3llciB0byBsaWFiaWxpdHkgZm9yIGJyZWFjaA%3d%3d" TargetMode="External"/><Relationship Id="rId30" Type="http://schemas.openxmlformats.org/officeDocument/2006/relationships/hyperlink" Target="https://plus.lexis.com/document?pddocfullpath=%2fshared%2fdocument%2fstatutes-legislation%2furn%3acontentItem%3a641X-W9Y3-GXJ9-33B2-00000-00&amp;pdmfid=1530671&amp;pdcontentcomponentid=9101&amp;pdproductcontenttypeid=urn%3apct%3a83&amp;pdisdoclinkaccess=true&amp;pdischatbotdoc=true&amp;passagetext=KGIpClN1cHBvcnRpbmcgcHJvb2Y7IGdyb3VuZHM7IHJlbGllZiB0by4qdG8gcmVxdWlyZSBhIHRyaWFsIG9mIGFueSBpc3N1ZSBvZiBmYWN0Lg%3d%3d" TargetMode="External"/><Relationship Id="rId35" Type="http://schemas.openxmlformats.org/officeDocument/2006/relationships/hyperlink" Target="https://plus.lexis.com/shepards/?pdshepid=urn%3acontentItem%3a5C20-PH51-J9X5-W2NM-00000-00&amp;pdischatbotdoc=true&amp;passagetext=IkNvdXJ0cyBvZiBqdXN0aWNlIGFyZSB1bml2ZXJzYWxseSBhY2tuby4qaGUgaW50ZWdyaXR5IG9mIHRoZSBqdWRpY2lhbCBwcm9jZXNzIl0pLg%3d%3d" TargetMode="External"/><Relationship Id="rId8" Type="http://schemas.openxmlformats.org/officeDocument/2006/relationships/hyperlink" Target="https://plus.lexis.com/document?pddocfullpath=%2fshared%2fdocument%2fstatutes-legislation%2furn%3acontentItem%3a5CT3-08C1-6RDJ-84DW-00000-00&amp;pdmfid=1530671&amp;pdcontentcomponentid=9101&amp;pdproductcontenttypeid=urn%3apct%3a83&amp;pdisdoclinkaccess=true&amp;pdischatbotdoc=true&amp;passagetext=QXQgYW55IHN0YWdlIG9mIGFuIGFjdGlvbiwgaW5jbHVkaW5nIHRoZS4qIHRoYXQgYW55IGFwcGxpY2FibGUgZmVlcyBzaGFsbCBiZSBwYWlkLg%3d%3d&amp;pdrfcid=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5925</Words>
  <Characters>33776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CMB SSD</dc:creator>
  <cp:keywords/>
  <dc:description/>
  <cp:lastModifiedBy>CMB SSD</cp:lastModifiedBy>
  <cp:revision>1</cp:revision>
  <dcterms:created xsi:type="dcterms:W3CDTF">2026-05-03T14:54:00Z</dcterms:created>
  <dcterms:modified xsi:type="dcterms:W3CDTF">2026-05-03T14:56:00Z</dcterms:modified>
</cp:coreProperties>
</file>