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WARRANT TO PURCHASE SHARES OF COMMON STOCK</w:t>
      </w:r>
    </w:p>
    <w:p>
      <w:pPr>
        <w:jc w:val="center"/>
      </w:pPr>
      <w:r>
        <w:rPr>
          <w:i/>
          <w:sz w:val="18"/>
        </w:rPr>
        <w:t>SYNTHETIC — FICTIONAL — FOR DEMO USE ONLY. This document is a generated sample used to test the Deal Economics Copilot. The share counts, exercise price, milestones, and stock price hurdles set forth herein are illustrative and do not reflect the terms of any real warrant issued by any real party.</w:t>
      </w:r>
    </w:p>
    <w:p/>
    <w:p>
      <w:r>
        <w:t>This Warrant to Purchase Shares of Common Stock (this “Warrant”) is issued as of February 1, 2026 (the “Issue Date”) by Advanced Micro Devices, Inc., a Delaware corporation (the “Company”), to Meta Platforms, Inc., a Delaware corporation (the “Holder”). This Warrant is issued in connection with, and pursuant to Section 13 of, that certain GPU Cloud Product Purchase Agreement of even date herewith by and between the Company and the Holder (the “Purchase Agreement”). Capitalized terms used but not defined herein shall have the meanings given to them in the Purchase Agreement.</w:t>
      </w:r>
    </w:p>
    <w:p/>
    <w:p>
      <w:r>
        <w:rPr>
          <w:b/>
          <w:sz w:val="24"/>
        </w:rPr>
        <w:t>1. GRANT OF WARRANT</w:t>
      </w:r>
    </w:p>
    <w:p>
      <w:r>
        <w:t>Subject to the terms and conditions of this Warrant, the Company hereby grants to the Holder the right to purchase from the Company, from time to time during the Exercise Period and in accordance with the vesting schedule set forth in Section 2, up to twelve million (12,000,000) fully paid and non-assessable shares of the Company’s common stock, par value $0.01 per share (the “Warrant Shares”), at an exercise price of one cent ($0.01) per Warrant Share (the “Exercise Price”).</w:t>
      </w:r>
    </w:p>
    <w:p>
      <w:r>
        <w:t>The Exercise Price and the number of Warrant Shares issuable upon exercise of this Warrant are subject to adjustment from time to time pursuant to Section 5. The Warrant Shares, when issued upon exercise of this Warrant in accordance with its terms, will be duly authorized, validly issued, fully paid, non-assessable, and free of preemptive rights, other than restrictions on transfer set forth in Section 6 and under applicable securities laws.</w:t>
      </w:r>
    </w:p>
    <w:p>
      <w:r>
        <w:rPr>
          <w:b/>
          <w:sz w:val="24"/>
        </w:rPr>
        <w:t>2. VESTING SCHEDULE</w:t>
      </w:r>
    </w:p>
    <w:p>
      <w:r>
        <w:t>This Warrant shall vest and become exercisable in four (4) equal tranches of three million (3,000,000) Warrant Shares each (each, a “Tranche”), upon the satisfaction of the cumulative deployment milestones set forth in this Section 2 and the stock price hurdles set forth in Section 3. For purposes of this Warrant, a Warrant Share shall be deemed to have “vested” only upon satisfaction of both the applicable deployment milestone and the applicable stock price hurdle.</w:t>
      </w:r>
    </w:p>
    <w:p>
      <w:r>
        <w:t>The Tranches and their corresponding cumulative deployment milestones are as follows: (i) the first Tranche, consisting of three million (3,000,000) Warrant Shares, shall be eligible to vest upon the Holder’s cumulative deployment of thirty thousand (30,000) GPU Units acquired pursuant to the Purchase Agreement (the “Tranche 1 Milestone”); (ii) the second Tranche, consisting of three million (3,000,000) Warrant Shares, shall be eligible to vest upon the Holder’s cumulative deployment of seventy-five thousand (75,000) GPU Units (the “Tranche 2 Milestone”); (iii) the third Tranche, consisting of three million (3,000,000) Warrant Shares, shall be eligible to vest upon the Holder’s cumulative deployment of one hundred twenty thousand (120,000) GPU Units (the “Tranche 3 Milestone”); and (iv) the fourth Tranche, consisting of three million (3,000,000) Warrant Shares, shall be eligible to vest upon the Holder’s cumulative deployment of one hundred fifty thousand (150,000) GPU Units (the “Tranche 4 Milestone”).</w:t>
      </w:r>
    </w:p>
    <w:p>
      <w:r>
        <w:t>For purposes of this Section 2, GPU Units shall be considered “deployed” when they have been installed and brought into productive use in Holder’s data center infrastructure, as certified by Holder in writing on a Quarterly basis. The Company shall be entitled to rely on Holder’s written certification of cumulative deployment for purposes of determining whether a deployment milestone has been satisfied.</w:t>
      </w:r>
    </w:p>
    <w:p>
      <w:r>
        <w:rPr>
          <w:b/>
          <w:sz w:val="24"/>
        </w:rPr>
        <w:t>3. STOCK PRICE HURDLES</w:t>
      </w:r>
    </w:p>
    <w:p>
      <w:r>
        <w:t>In addition to satisfaction of the applicable deployment milestone, each Tranche shall vest only if and when the volume weighted average price per share of the Company’s common stock, as reported on the principal national securities exchange on which such stock is listed, equals or exceeds the applicable stock price hurdle for such Tranche over any thirty (30) consecutive trading day period (each, a “VWAP Hurdle”).</w:t>
      </w:r>
    </w:p>
    <w:p>
      <w:r>
        <w:t>The VWAP Hurdles applicable to each Tranche are as follows: (i) one hundred eighty United States dollars ($180.00) per share for the first Tranche; (ii) two hundred thirty United States dollars ($230.00) per share for the second Tranche; (iii) three hundred United States dollars ($300.00) per share for the third Tranche; and (iv) four hundred United States dollars ($400.00) per share for the fourth Tranche. The VWAP Hurdles shall be adjusted to reflect any stock split, reverse stock split, stock dividend, or similar event occurring after the Issue Date in the same manner as adjustments made under Section 5.</w:t>
      </w:r>
    </w:p>
    <w:p>
      <w:r>
        <w:t>A Tranche shall be deemed to have satisfied its VWAP Hurdle on the first date on which the foregoing thirty-day volume weighted average price condition has been met, even if such date occurs before the corresponding deployment milestone has been achieved. Vesting of such Tranche shall nonetheless be deferred until both conditions have been satisfied.</w:t>
      </w:r>
    </w:p>
    <w:p>
      <w:r>
        <w:rPr>
          <w:b/>
          <w:sz w:val="24"/>
        </w:rPr>
        <w:t>4. DEPLOYMENT CERTIFICATION FOR FINAL TRANCHE</w:t>
      </w:r>
    </w:p>
    <w:p>
      <w:r>
        <w:t>In addition to the requirements of Section 2 and Section 3, the vesting of the fourth Tranche is contingent on the delivery to the Company of a written certification by the Holder, signed by an executive officer of the Holder, confirming that the Holder has successfully deployed Seller’s GPU Units at scale in production-grade workloads and that the performance, reliability, and supportability of such deployment meet or exceed the specifications set forth in Exhibit A to the Purchase Agreement (the “Deployment-at-Scale Certification”).</w:t>
      </w:r>
    </w:p>
    <w:p>
      <w:r>
        <w:t>The Deployment-at-Scale Certification shall be delivered no earlier than the first date on which both the Tranche 4 Milestone and the fourth-Tranche VWAP Hurdle have been satisfied. The Company may, within thirty (30) days following receipt of the Deployment-at-Scale Certification, request reasonable supporting evidence of the matters certified therein, and the Holder shall respond to such request in good faith. Vesting of the fourth Tranche shall occur upon the Company’s receipt of such certification and any supporting evidence reasonably requested.</w:t>
      </w:r>
    </w:p>
    <w:p>
      <w:r>
        <w:rPr>
          <w:b/>
          <w:sz w:val="24"/>
        </w:rPr>
        <w:t>5. ANTI-DILUTION ADJUSTMENTS</w:t>
      </w:r>
    </w:p>
    <w:p>
      <w:r>
        <w:t>If, at any time after the Issue Date and prior to the expiration or full exercise of this Warrant, the Company effects a stock split, reverse stock split, stock dividend, recapitalization, reorganization, or similar event affecting the Company’s common stock generally, the number of Warrant Shares issuable upon exercise of this Warrant and the Exercise Price shall be proportionately adjusted such that the aggregate Exercise Price payable upon exercise of this Warrant, and the proportion of the outstanding common stock issuable in respect of this Warrant, shall remain substantially the same as immediately prior to such event.</w:t>
      </w:r>
    </w:p>
    <w:p>
      <w:r>
        <w:t>In the case of any consolidation, merger, sale of substantially all assets, or other reorganization in which the Company is not the surviving entity, this Warrant shall, immediately prior to the consummation of such transaction, become exercisable for the kind and amount of consideration that a holder of the number of Warrant Shares then issuable upon exercise of this Warrant would have been entitled to receive in such transaction, subject to the vesting conditions of Section 2, Section 3, and Section 4. The provisions of this Section 5 shall similarly apply to successive recapitalizations and reorganizations.</w:t>
      </w:r>
    </w:p>
    <w:p>
      <w:r>
        <w:rPr>
          <w:b/>
          <w:sz w:val="24"/>
        </w:rPr>
        <w:t>6. TRANSFER RESTRICTIONS</w:t>
      </w:r>
    </w:p>
    <w:p>
      <w:r>
        <w:t>This Warrant and any Warrant Shares issued upon exercise hereof may not be sold, assigned, pledged, hypothecated, or otherwise transferred by the Holder, in whole or in part, except (i) to an affiliate of the Holder that agrees in writing to be bound by the terms of this Warrant, or (ii) with the prior written consent of the Company, which consent shall not be unreasonably withheld, conditioned, or delayed.</w:t>
      </w:r>
    </w:p>
    <w:p>
      <w:r>
        <w:t>Any purported transfer of this Warrant or the Warrant Shares in violation of this Section 6 shall be null and void ab initio and shall not be recognized by the Company. The Company shall be entitled to refuse to register any such purported transfer on its books and records.</w:t>
      </w:r>
    </w:p>
    <w:p>
      <w:r>
        <w:rPr>
          <w:b/>
          <w:sz w:val="24"/>
        </w:rPr>
        <w:t>7. EXERCISE PERIOD AND EXPIRATION</w:t>
      </w:r>
    </w:p>
    <w:p>
      <w:r>
        <w:t>This Warrant may be exercised, in whole or in part, with respect to vested Warrant Shares at any time and from time to time during the period commencing on the Issue Date and ending at 5:00 p.m. Pacific Time on the date that is six (6) years after the Issue Date (the “Exercise Period”). Any portion of this Warrant that has not vested and been exercised on or before the expiration of the Exercise Period shall automatically terminate and be of no further force or effect.</w:t>
      </w:r>
    </w:p>
    <w:p>
      <w:r>
        <w:t>Exercise of vested Warrant Shares shall be effected by delivery to the Company of (i) a duly executed Notice of Exercise in the form attached hereto as Exhibit 1 and (ii) payment of the aggregate Exercise Price for the Warrant Shares being exercised, by wire transfer of immediately available funds or, at the Holder’s election, by net exercise pursuant to the procedures set forth in the Notice of Exercise.</w:t>
      </w:r>
    </w:p>
    <w:p>
      <w:r>
        <w:rPr>
          <w:b/>
          <w:sz w:val="24"/>
        </w:rPr>
        <w:t>8. CONFIDENTIALITY</w:t>
      </w:r>
    </w:p>
    <w:p>
      <w:r>
        <w:t>Each of the Company and the Holder agrees to maintain in confidence the existence and terms of this Warrant, except to the extent disclosure is required by applicable law, regulation, or the rules of any national securities exchange on which either Party’s securities are listed. The Parties acknowledge that the Company will be required to file a copy of this Warrant as an exhibit to a Current Report on Form 8-K and to describe the material terms hereof in such report.</w:t>
      </w:r>
    </w:p>
    <w:p>
      <w:r>
        <w:t>Nothing in this Section 8 shall restrict either Party’s ability to disclose this Warrant and its terms to its directors, officers, employees, accountants, attorneys, lenders, and other advisors who have a need to know such information and who are themselves bound by obligations of confidentiality.</w:t>
      </w:r>
    </w:p>
    <w:p>
      <w:r>
        <w:rPr>
          <w:b/>
          <w:sz w:val="24"/>
        </w:rPr>
        <w:t>9. REPRESENTATIONS AND WARRANTIES OF THE COMPANY</w:t>
      </w:r>
    </w:p>
    <w:p>
      <w:r>
        <w:t>The Company represents and warrants to the Holder that: (i) the Company is duly incorporated, validly existing, and in good standing under the laws of the State of Delaware; (ii) the execution, delivery, and performance of this Warrant have been duly authorized by all necessary corporate action on the part of the Company; (iii) this Warrant, when executed and delivered by the Company, will constitute the valid and binding obligation of the Company, enforceable against the Company in accordance with its terms; and (iv) the Warrant Shares, when issued upon exercise of this Warrant in accordance with its terms, will be duly authorized, validly issued, fully paid, and non-assessable, and free of preemptive rights and any liens or encumbrances imposed by or through the Company, other than restrictions on transfer set forth in Section 6 and under applicable securities laws.</w:t>
      </w:r>
    </w:p>
    <w:p>
      <w:r>
        <w:t>The Company further represents that it has reserved, and shall at all times during the Exercise Period keep reserved, out of its authorized but unissued shares of common stock, a sufficient number of shares to provide for the issuance of the maximum number of Warrant Shares issuable upon exercise of this Warrant, and that such reserved shares are and will remain free of any preemptive or similar rights of any other Person.</w:t>
      </w:r>
    </w:p>
    <w:p>
      <w:r>
        <w:rPr>
          <w:b/>
          <w:sz w:val="24"/>
        </w:rPr>
        <w:t>10. REPRESENTATIONS OF THE HOLDER</w:t>
      </w:r>
    </w:p>
    <w:p>
      <w:r>
        <w:t>The Holder represents and warrants to the Company that the Holder is acquiring this Warrant and the Warrant Shares for the Holder’s own account for investment purposes and not with a view to, or for sale in connection with, any distribution thereof within the meaning of the Securities Act of 1933, as amended (the “Securities Act”). The Holder acknowledges that this Warrant and the Warrant Shares have not been registered under the Securities Act or any applicable state securities laws, and that this Warrant and any Warrant Shares issued upon exercise hereof may not be offered or sold absent registration under, or an exemption from the registration requirements of, the Securities Act and any applicable state securities laws.</w:t>
      </w:r>
    </w:p>
    <w:p>
      <w:r>
        <w:t>The Holder is an “accredited investor” as defined in Rule 501(a) of Regulation D promulgated under the Securities Act and has such knowledge and experience in financial and business matters that it is capable of evaluating the merits and risks of its investment in the Warrant Shares and of protecting its own interests in connection with such investment.</w:t>
      </w:r>
    </w:p>
    <w:p>
      <w:r>
        <w:rPr>
          <w:b/>
          <w:sz w:val="24"/>
        </w:rPr>
        <w:t>11. MISCELLANEOUS</w:t>
      </w:r>
    </w:p>
    <w:p>
      <w:r>
        <w:t>Notices. All notices, requests, consents, and other communications required or permitted under this Warrant shall be in writing and shall be deemed duly given when delivered personally, three (3) business days after deposit with a nationally recognized overnight courier service with delivery receipt requested, or when sent by electronic mail with confirmation of receipt, in each case addressed to the recipient at the address set forth on the signature page or such other address as such Party may designate by written notice.</w:t>
      </w:r>
    </w:p>
    <w:p>
      <w:r>
        <w:t>Amendment; Waiver. This Warrant may be amended, modified, or supplemented only by a written instrument signed by the Company and the Holder. No waiver of any provision of this Warrant shall be effective unless set forth in a writing signed by the Party against whom such waiver is to be enforced, and no waiver of any breach of this Warrant shall be deemed a waiver of any subsequent breach.</w:t>
      </w:r>
    </w:p>
    <w:p>
      <w:r>
        <w:t>Severability. If any provision of this Warrant is held by a court of competent jurisdiction to be invalid, illegal, or unenforceable, such provision shall be deemed modified to the minimum extent necessary to make it valid, legal, and enforceable, and the remaining provisions of this Warrant shall continue in full force and effect.</w:t>
      </w:r>
    </w:p>
    <w:p>
      <w:r>
        <w:t>Governing Law. This Warrant shall be governed by and construed in accordance with the laws of the State of Delaware, without regard to its conflicts of law principles. The Parties consent to the exclusive jurisdiction of the state and federal courts located in Wilmington, Delaware with respect to any dispute arising out of or relating to this Warrant.</w:t>
      </w:r>
    </w:p>
    <w:p>
      <w:r>
        <w:t>Counterparts; Electronic Signatures. This Warrant may be executed in one or more counterparts, each of which shall be deemed an original and all of which together shall constitute a single instrument. Signatures delivered by electronic means, including portable document format and electronic signature services, shall be deemed original signatures for all purposes.</w:t>
      </w:r>
    </w:p>
    <w:p>
      <w:r>
        <w:t>Entire Agreement. This Warrant, together with the Purchase Agreement, constitutes the entire agreement between the Company and the Holder with respect to the subject matter hereof and supersedes all prior or contemporaneous oral or written agreements, communications, and understandings with respect thereto. In the event of any conflict between the provisions of this Warrant and the Purchase Agreement, the provisions of this Warrant shall control with respect to the subject matter hereof.</w:t>
      </w:r>
    </w:p>
    <w:p/>
    <w:p>
      <w:r>
        <w:t>IN WITNESS WHEREOF, the Company has caused this Warrant to be issued as of the Issue Date.</w:t>
        <w:br/>
        <w:br/>
        <w:t>ADVANCED MICRO DEVICES, INC.</w:t>
        <w:br/>
        <w:t>By: ____________________________</w:t>
        <w:br/>
        <w:t>Name: __________________________</w:t>
        <w:br/>
        <w:t>Title: _________________________</w:t>
        <w:br/>
        <w:br/>
        <w:t>Acknowledged and agreed by Holder:</w:t>
        <w:br/>
        <w:t>META PLATFORMS, INC.</w:t>
        <w:br/>
        <w:t>By: ____________________________</w:t>
        <w:br/>
        <w:t>Name: __________________________</w:t>
        <w:br/>
        <w:t>Title: _________________________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