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ThS. Nguyễn Nhứt Lam</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Nguyễn Hồng Quân</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170123592</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DX23TT11</w:t>
      </w:r>
    </w:p>
    <w:p>
      <w:pPr>
        <w:spacing w:lineRule="auto" w:line="288" w:before="960" w:after="0"/>
        <w:jc w:val="center"/>
      </w:pPr>
      <w:r>
        <w:rPr>
          <w:rFonts w:ascii="Times New Roman" w:hAnsi="Times New Roman" w:cs="Times New Roman" w:eastAsia="Times New Roman"/>
          <w:b w:val="0"/>
          <w:i/>
          <w:sz w:val="26"/>
        </w:rPr>
        <w:t>TP. Hồ Chí Minh, tháng 9 năm 2026</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progress-report.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Danh mục dự kiến, ghi theo định dạng IEEE và </w:t>
      </w:r>
      <w:r>
        <w:rPr>
          <w:rFonts w:ascii="Times New Roman" w:hAnsi="Times New Roman" w:cs="Times New Roman" w:eastAsia="Times New Roman"/>
          <w:b/>
          <w:i w:val="0"/>
          <w:sz w:val="26"/>
        </w:rPr>
        <w:t>đánh số theo thứ tự từ điển</w:t>
      </w:r>
      <w:r>
        <w:rPr>
          <w:rFonts w:ascii="Times New Roman" w:hAnsi="Times New Roman" w:cs="Times New Roman" w:eastAsia="Times New Roman"/>
          <w:b w:val="0"/>
          <w:i w:val="0"/>
          <w:sz w:val="26"/>
        </w:rPr>
        <w:t xml:space="preserve"> đúng quy định của khoa.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Angular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 Berenson, P. Bernstein, J. Gray, J. Melton, E. O'Neil và P. O'Neil, "A Critique of ANSI SQL Isolation Levels,"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Docker Compose và Testcontainers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 Fekete, D. Liarokapis, E. O'Neil, P. O'Neil và D. Shasha, "Making Snapshot Isolation Serializable,"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 R. K. Ports và K. Grittner, "Serializable Snapshot Isolation in PostgreSQL,"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Index Types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Range Types và Constraints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Transaction Isolation.</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tài liệu chính thức, phần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Theo quy định của khoa, bài đăng tạp chí còn thiếu tập, số và số trang; bài báo cáo hội nghị thiếu nơi và thời gian tổ chức; sách thiếu nơi xuất bản; tài liệu kỹ thuật trên mạng thiếu số phiên bản và ngày truy cập. Mức hoa hồng ở mục 2.3.1 phải dẫn đúng trang biểu phí đối tác của từng sàn, kèm ngày truy cập.</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Nguyễn Hồng Quân  -  MSSV 170123592  -  Lớp DX23TT11</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