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cơ sở homestay quy mô nhỏ, từ lúc khách tìm phòng tới lúc trả phòng.</w:t>
      </w:r>
    </w:p>
    <w:p>
      <w:pPr>
        <w:pStyle w:val="ListNumbe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hệ quản trị cơ sở dữ liệu quan hệ PostgreSQL, cụ thể là kiểu dữ liệu khoảng, ràng buộc loại trừ và chỉ mục GiST.</w:t>
      </w:r>
    </w:p>
    <w:p>
      <w:pPr>
        <w:pStyle w:val="ListNumbe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theo kiểu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738208" cy="3600000"/>
            <wp:docPr id="1" name="Picture 1"/>
            <wp:cNvGraphicFramePr>
              <a:graphicFrameLocks noChangeAspect="1"/>
            </wp:cNvGraphicFramePr>
            <a:graphic>
              <a:graphicData uri="http://schemas.openxmlformats.org/drawingml/2006/picture">
                <pic:pic>
                  <pic:nvPicPr>
                    <pic:cNvPr id="0" name="hinh-1-1-khoang-nua-mo.png"/>
                    <pic:cNvPicPr/>
                  </pic:nvPicPr>
                  <pic:blipFill>
                    <a:blip r:embed="rId10"/>
                    <a:stretch>
                      <a:fillRect/>
                    </a:stretch>
                  </pic:blipFill>
                  <pic:spPr>
                    <a:xfrm>
                      <a:off x="0" y="0"/>
                      <a:ext cx="373820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1668820" cy="3599999"/>
            <wp:docPr id="2" name="Picture 2"/>
            <wp:cNvGraphicFramePr>
              <a:graphicFrameLocks noChangeAspect="1"/>
            </wp:cNvGraphicFramePr>
            <a:graphic>
              <a:graphicData uri="http://schemas.openxmlformats.org/drawingml/2006/picture">
                <pic:pic>
                  <pic:nvPicPr>
                    <pic:cNvPr id="0" name="hinh-1-2-quy-trinh-thu-cong.png"/>
                    <pic:cNvPicPr/>
                  </pic:nvPicPr>
                  <pic:blipFill>
                    <a:blip r:embed="rId11"/>
                    <a:stretch>
                      <a:fillRect/>
                    </a:stretch>
                  </pic:blipFill>
                  <pic:spPr>
                    <a:xfrm>
                      <a:off x="0" y="0"/>
                      <a:ext cx="1668820"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val="0"/>
          <w:i w:val="0"/>
          <w:sz w:val="26"/>
        </w:rPr>
        <w:t xml:space="preserve">Bảy bước của quy trình đều có nhược điểm. Khách xem ảnh trên trang mạng xã hội nên không biết giá và tình trạng phòng. Việc hỏi phòng trống phụ thuộc giờ giấc chủ nhà. </w:t>
      </w:r>
      <w:r>
        <w:rPr>
          <w:rFonts w:ascii="Times New Roman" w:hAnsi="Times New Roman" w:cs="Times New Roman" w:eastAsia="Times New Roman"/>
          <w:b/>
          <w:i w:val="0"/>
          <w:sz w:val="26"/>
        </w:rPr>
        <w:t>Bước tra lịch bằng trí nhớ là nguồn gốc của việc đặt trùng phòng.</w:t>
      </w:r>
      <w:r>
        <w:rPr>
          <w:rFonts w:ascii="Times New Roman" w:hAnsi="Times New Roman" w:cs="Times New Roman" w:eastAsia="Times New Roman"/>
          <w:b w:val="0"/>
          <w:i w:val="0"/>
          <w:sz w:val="26"/>
        </w:rPr>
        <w:t xml:space="preserve"> Báo giá tính nhẩm dễ nhầm khi khách ở nhiều đêm hoặc đặt nhiều phòng. Đối chiếu tiền cọc làm bằng mắt trên sao kê. Xác nhận không để lại bằng chứng nào ngoài đoạn hội thoại. Và toàn bộ dữ liệu nằm trên sổ giấy, không thống kê được.</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Hình 1.3 thể hiện trang kết quả tìm kiếm của Booking.com với bốn thành phần được phân tích: thanh tìm kiếm cố định, thẻ phòng, tổng tiền cả kỳ và nhãn khan hiếm.</w:t>
      </w:r>
    </w:p>
    <w:p>
      <w:pPr>
        <w:spacing w:lineRule="auto" w:line="360" w:before="120" w:after="120"/>
        <w:jc w:val="center"/>
      </w:pPr>
      <w:r>
        <w:rPr>
          <w:rFonts w:ascii="Times New Roman" w:hAnsi="Times New Roman" w:cs="Times New Roman" w:eastAsia="Times New Roman"/>
          <w:b/>
          <w:i w:val="0"/>
          <w:sz w:val="26"/>
        </w:rPr>
        <w:t>[ CHUA CO HINH 1.3 ]</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Điểm 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xml:space="preserve"> và không thu hoa hồng. Về chức năng, đề tài giữ những điểm mạnh đã được kiểm chứng của cả ba: cho đặt phòng không cần tài khoản, hiển thị tổng tiền cả kỳ ở mọi bước, và chặn sẵn ngày hết phòng ngay trong lịch chọn ngày. Khác biệt về thanh toán: ba nền tảng dùng thẻ, đề tài dùng chuyển khoản mã QR — phù hợp với thói quen thanh toán trong nước và không đòi hỏi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các nhãn khan hiếm trên nền tảng lớn thường không tương ứng với dữ liệu thật. Đồ án giữ lại hình thức của chúng, vì chúng thật sự giúp khách quyết định nhanh, nhưng buộc mọi con số phải có nguồn gốc kiểm chứng được. Lựa chọn này khả thi chính vì ràng buộc ở tầng cơ sở dữ liệu bảo đảm con số phòng còn trống luôn đúng.</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lef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lef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hệ thống có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Chính giao diện đó cũng dùng lại được nguyên vẹn nếu sau này phát triển ứng dụng di động, nên chi phí phức tạp ban đầu được bù lại.</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3" name="Picture 3"/>
            <wp:cNvGraphicFramePr>
              <a:graphicFrameLocks noChangeAspect="1"/>
            </wp:cNvGraphicFramePr>
            <a:graphic>
              <a:graphicData uri="http://schemas.openxmlformats.org/drawingml/2006/picture">
                <pic:pic>
                  <pic:nvPicPr>
                    <pic:cNvPr id="0" name="hinh-2-1-kien-truc-tong-the.png"/>
                    <pic:cNvPicPr/>
                  </pic:nvPicPr>
                  <pic:blipFill>
                    <a:blip r:embed="rId12"/>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Một giao dịch cơ sở dữ liệu có bốn tính chất ACID: tính nguyên tử, tính nhất quán, tính cô lập và tính bền vững.</w:t>
      </w:r>
    </w:p>
    <w:p>
      <w:pPr>
        <w:spacing w:lineRule="auto" w:line="360" w:before="120" w:after="120"/>
        <w:jc w:val="both"/>
      </w:pPr>
      <w:r>
        <w:rPr>
          <w:rFonts w:ascii="Times New Roman" w:hAnsi="Times New Roman" w:cs="Times New Roman" w:eastAsia="Times New Roman"/>
          <w:b w:val="0"/>
          <w:i w:val="0"/>
          <w:sz w:val="26"/>
        </w:rPr>
        <w:t xml:space="preserve">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những thay đổi đã thực hiện. Sau một thời gian, lược đồ máy phát triển và trên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Đây là mục quan trọng nhất của chương. Toàn bộ lời giải cho bài toán cốt lõi nằm ở đây.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Ở mức này,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ảnh chụp dữ liệu tại </w:t>
      </w:r>
      <w:r>
        <w:rPr>
          <w:rFonts w:ascii="Times New Roman" w:hAnsi="Times New Roman" w:cs="Times New Roman" w:eastAsia="Times New Roman"/>
          <w:b/>
          <w:i w:val="0"/>
          <w:sz w:val="26"/>
        </w:rPr>
        <w:t>thời điểm câu lệnh đó bắt đầu chạy</w:t>
      </w:r>
      <w:r>
        <w:rPr>
          <w:rFonts w:ascii="Times New Roman" w:hAnsi="Times New Roman" w:cs="Times New Roman" w:eastAsia="Times New Roman"/>
          <w:b w:val="0"/>
          <w:i w:val="0"/>
          <w:sz w:val="26"/>
        </w:rPr>
        <w:t xml:space="preserve"> — nó chỉ thấy dữ liệu đã được commit trước đó, không thấy thay đổi chưa commit của giao dịch song song.</w:t>
      </w:r>
    </w:p>
    <w:p>
      <w:pPr>
        <w:spacing w:lineRule="auto" w:line="360" w:before="120" w:after="120"/>
        <w:jc w:val="both"/>
      </w:pPr>
      <w:r>
        <w:rPr>
          <w:rFonts w:ascii="Times New Roman" w:hAnsi="Times New Roman" w:cs="Times New Roman" w:eastAsia="Times New Roman"/>
          <w:b w:val="0"/>
          <w:i w:val="0"/>
          <w:sz w:val="26"/>
        </w:rPr>
        <w:t xml:space="preserve">Điều quan trọng là: </w:t>
      </w:r>
      <w:r>
        <w:rPr>
          <w:rFonts w:ascii="Times New Roman" w:hAnsi="Times New Roman" w:cs="Times New Roman" w:eastAsia="Times New Roman"/>
          <w:b/>
          <w:i w:val="0"/>
          <w:sz w:val="26"/>
        </w:rPr>
        <w:t>Read Committed không ngăn được hai giao dịch song song cùng đọc rồi cùng ghi.</w:t>
      </w:r>
      <w:r>
        <w:rPr>
          <w:rFonts w:ascii="Times New Roman" w:hAnsi="Times New Roman" w:cs="Times New Roman" w:eastAsia="Times New Roman"/>
          <w:b w:val="0"/>
          <w:i w:val="0"/>
          <w:sz w:val="26"/>
        </w:rPr>
        <w:t xml:space="preserve"> Tài liệu PostgreSQL nêu rõ ví dụ một giao dịch cập nhật giá trị trong khi giao dịch khác đang tìm theo giá trị cũ, dẫn tới kết quả không như mong đợi [9].</w:t>
      </w:r>
    </w:p>
    <w:p>
      <w:pPr>
        <w:spacing w:lineRule="auto" w:line="360" w:before="120" w:after="120"/>
        <w:jc w:val="both"/>
      </w:pPr>
      <w:r>
        <w:rPr>
          <w:rFonts w:ascii="Times New Roman" w:hAnsi="Times New Roman" w:cs="Times New Roman" w:eastAsia="Times New Roman"/>
          <w:b w:val="0"/>
          <w:i w:val="0"/>
          <w:sz w:val="26"/>
        </w:rPr>
        <w:t xml:space="preserve">Nâng lên mức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tại thời điểm bắt đầu giao dịch, ngăn được hiện tượng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được bất thường tuần tự hoá, nhưng đánh đổi bằng việc giao dịch có thể bị bác với mã lỗi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toàn bộ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việc kiểm tra ở tầng ứng dụng trước khi ghi.</w:t>
      </w:r>
      <w:r>
        <w:rPr>
          <w:rFonts w:ascii="Times New Roman" w:hAnsi="Times New Roman" w:cs="Times New Roman" w:eastAsia="Times New Roman"/>
          <w:b w:val="0"/>
          <w:i w:val="0"/>
          <w:sz w:val="26"/>
        </w:rPr>
        <w:t xml:space="preserve"> Tài liệu nêu rõ vẫn có thể gặp vi phạm ràng buộc duy nhất do xung đột giữa các giao dịch chồng lấn, kể cả sau khi đã kiểm tra tường minh rằng khoá chưa tồn tại [9]. Khuyến nghị là </w:t>
      </w:r>
      <w:r>
        <w:rPr>
          <w:rFonts w:ascii="Times New Roman" w:hAnsi="Times New Roman" w:cs="Times New Roman" w:eastAsia="Times New Roman"/>
          <w:b/>
          <w:i w:val="0"/>
          <w:sz w:val="26"/>
        </w:rPr>
        <w:t>sử dụng ràng buộc toàn vẹn</w:t>
      </w:r>
      <w:r>
        <w:rPr>
          <w:rFonts w:ascii="Times New Roman" w:hAnsi="Times New Roman" w:cs="Times New Roman" w:eastAsia="Times New Roman"/>
          <w:b w:val="0"/>
          <w:i w:val="0"/>
          <w:sz w:val="26"/>
        </w:rPr>
        <w:t xml:space="preserve"> thay vì kiểm tra ở tầng ứng dụng.</w:t>
      </w:r>
    </w:p>
    <w:p>
      <w:pPr>
        <w:spacing w:lineRule="auto" w:line="360" w:before="120" w:after="120"/>
        <w:jc w:val="both"/>
      </w:pPr>
      <w:r>
        <w:rPr>
          <w:rFonts w:ascii="Times New Roman" w:hAnsi="Times New Roman" w:cs="Times New Roman" w:eastAsia="Times New Roman"/>
          <w:b w:val="0"/>
          <w:i w:val="0"/>
          <w:sz w:val="26"/>
        </w:rPr>
        <w:t>Đây chính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Ngữ nghĩa này trùng khớp với nghiệp vụ lưu trú, và đây là lý do quy ước nửa mở được lựa chọn.</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đó có một khoảng thời gian. Hai giao dịch song song cùng đọc kết quả còn phòng rồi cùng ghi, và phòng bị bán hai lần. Mẫu này sai về nguyên lý như đã phân tích ở mục 2.4.1, không phải sai vì viết ẩu.</w:t>
      </w:r>
    </w:p>
    <w:p>
      <w:pPr>
        <w:spacing w:lineRule="auto" w:line="360" w:before="120" w:after="120"/>
        <w:jc w:val="both"/>
      </w:pPr>
      <w:r>
        <w:rPr>
          <w:rFonts w:ascii="Times New Roman" w:hAnsi="Times New Roman" w:cs="Times New Roman" w:eastAsia="Times New Roman"/>
          <w:b w:val="0"/>
          <w:i w:val="0"/>
          <w:sz w:val="26"/>
        </w:rPr>
        <w:t>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2658883" cy="3600000"/>
            <wp:docPr id="4" name="Picture 4"/>
            <wp:cNvGraphicFramePr>
              <a:graphicFrameLocks noChangeAspect="1"/>
            </wp:cNvGraphicFramePr>
            <a:graphic>
              <a:graphicData uri="http://schemas.openxmlformats.org/drawingml/2006/picture">
                <pic:pic>
                  <pic:nvPicPr>
                    <pic:cNvPr id="0" name="hinh-2-2-tranh-chap-dat-phong.png"/>
                    <pic:cNvPicPr/>
                  </pic:nvPicPr>
                  <pic:blipFill>
                    <a:blip r:embed="rId13"/>
                    <a:stretch>
                      <a:fillRect/>
                    </a:stretch>
                  </pic:blipFill>
                  <pic:spPr>
                    <a:xfrm>
                      <a:off x="0" y="0"/>
                      <a:ext cx="2658883"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tám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40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của hệ thống.</w:t>
      </w:r>
    </w:p>
    <w:p>
      <w:pPr>
        <w:spacing w:lineRule="auto" w:line="360" w:before="120" w:after="40"/>
        <w:jc w:val="center"/>
      </w:pPr>
      <w:r>
        <w:drawing>
          <wp:inline xmlns:a="http://schemas.openxmlformats.org/drawingml/2006/main" xmlns:pic="http://schemas.openxmlformats.org/drawingml/2006/picture">
            <wp:extent cx="1967701" cy="3599999"/>
            <wp:docPr id="5" name="Picture 5"/>
            <wp:cNvGraphicFramePr>
              <a:graphicFrameLocks noChangeAspect="1"/>
            </wp:cNvGraphicFramePr>
            <a:graphic>
              <a:graphicData uri="http://schemas.openxmlformats.org/drawingml/2006/picture">
                <pic:pic>
                  <pic:nvPicPr>
                    <pic:cNvPr id="0" name="hinh-3-1-use-case.png"/>
                    <pic:cNvPicPr/>
                  </pic:nvPicPr>
                  <pic:blipFill>
                    <a:blip r:embed="rId14"/>
                    <a:stretch>
                      <a:fillRect/>
                    </a:stretch>
                  </pic:blipFill>
                  <pic:spPr>
                    <a:xfrm>
                      <a:off x="0" y="0"/>
                      <a:ext cx="1967701"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tám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V8</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633759" cy="3599999"/>
            <wp:docPr id="6" name="Picture 6"/>
            <wp:cNvGraphicFramePr>
              <a:graphicFrameLocks noChangeAspect="1"/>
            </wp:cNvGraphicFramePr>
            <a:graphic>
              <a:graphicData uri="http://schemas.openxmlformats.org/drawingml/2006/picture">
                <pic:pic>
                  <pic:nvPicPr>
                    <pic:cNvPr id="0" name="hinh-3-2-erd-tong-the.png"/>
                    <pic:cNvPicPr/>
                  </pic:nvPicPr>
                  <pic:blipFill>
                    <a:blip r:embed="rId15"/>
                    <a:stretch>
                      <a:fillRect/>
                    </a:stretch>
                  </pic:blipFill>
                  <pic:spPr>
                    <a:xfrm>
                      <a:off x="0" y="0"/>
                      <a:ext cx="3633759"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4409148" cy="3600000"/>
            <wp:docPr id="7" name="Picture 7"/>
            <wp:cNvGraphicFramePr>
              <a:graphicFrameLocks noChangeAspect="1"/>
            </wp:cNvGraphicFramePr>
            <a:graphic>
              <a:graphicData uri="http://schemas.openxmlformats.org/drawingml/2006/picture">
                <pic:pic>
                  <pic:nvPicPr>
                    <pic:cNvPr id="0" name="hinh-3-3-erd-dat-phong.png"/>
                    <pic:cNvPicPr/>
                  </pic:nvPicPr>
                  <pic:blipFill>
                    <a:blip r:embed="rId16"/>
                    <a:stretch>
                      <a:fillRect/>
                    </a:stretch>
                  </pic:blipFill>
                  <pic:spPr>
                    <a:xfrm>
                      <a:off x="0" y="0"/>
                      <a:ext cx="440914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4230727" cy="3599999"/>
            <wp:docPr id="8" name="Picture 8"/>
            <wp:cNvGraphicFramePr>
              <a:graphicFrameLocks noChangeAspect="1"/>
            </wp:cNvGraphicFramePr>
            <a:graphic>
              <a:graphicData uri="http://schemas.openxmlformats.org/drawingml/2006/picture">
                <pic:pic>
                  <pic:nvPicPr>
                    <pic:cNvPr id="0" name="hinh-3-4-bieu-do-lop.png"/>
                    <pic:cNvPicPr/>
                  </pic:nvPicPr>
                  <pic:blipFill>
                    <a:blip r:embed="rId17"/>
                    <a:stretch>
                      <a:fillRect/>
                    </a:stretch>
                  </pic:blipFill>
                  <pic:spPr>
                    <a:xfrm>
                      <a:off x="0" y="0"/>
                      <a:ext cx="4230727"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4164802" cy="3600000"/>
            <wp:docPr id="9" name="Picture 9"/>
            <wp:cNvGraphicFramePr>
              <a:graphicFrameLocks noChangeAspect="1"/>
            </wp:cNvGraphicFramePr>
            <a:graphic>
              <a:graphicData uri="http://schemas.openxmlformats.org/drawingml/2006/picture">
                <pic:pic>
                  <pic:nvPicPr>
                    <pic:cNvPr id="0" name="hinh-3-5-trang-thai-don.png"/>
                    <pic:cNvPicPr/>
                  </pic:nvPicPr>
                  <pic:blipFill>
                    <a:blip r:embed="rId18"/>
                    <a:stretch>
                      <a:fillRect/>
                    </a:stretch>
                  </pic:blipFill>
                  <pic:spPr>
                    <a:xfrm>
                      <a:off x="0" y="0"/>
                      <a:ext cx="4164802"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4611443" cy="3600000"/>
            <wp:docPr id="10" name="Picture 10"/>
            <wp:cNvGraphicFramePr>
              <a:graphicFrameLocks noChangeAspect="1"/>
            </wp:cNvGraphicFramePr>
            <a:graphic>
              <a:graphicData uri="http://schemas.openxmlformats.org/drawingml/2006/picture">
                <pic:pic>
                  <pic:nvPicPr>
                    <pic:cNvPr id="0" name="hinh-3-6-tuan-tu-dat-phong.png"/>
                    <pic:cNvPicPr/>
                  </pic:nvPicPr>
                  <pic:blipFill>
                    <a:blip r:embed="rId19"/>
                    <a:stretch>
                      <a:fillRect/>
                    </a:stretch>
                  </pic:blipFill>
                  <pic:spPr>
                    <a:xfrm>
                      <a:off x="0" y="0"/>
                      <a:ext cx="4611443"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5400000" cy="3271627"/>
            <wp:docPr id="11" name="Picture 11"/>
            <wp:cNvGraphicFramePr>
              <a:graphicFrameLocks noChangeAspect="1"/>
            </wp:cNvGraphicFramePr>
            <a:graphic>
              <a:graphicData uri="http://schemas.openxmlformats.org/drawingml/2006/picture">
                <pic:pic>
                  <pic:nvPicPr>
                    <pic:cNvPr id="0" name="hinh-3-7-tuan-tu-thanh-toan.png"/>
                    <pic:cNvPicPr/>
                  </pic:nvPicPr>
                  <pic:blipFill>
                    <a:blip r:embed="rId20"/>
                    <a:stretch>
                      <a:fillRect/>
                    </a:stretch>
                  </pic:blipFill>
                  <pic:spPr>
                    <a:xfrm>
                      <a:off x="0" y="0"/>
                      <a:ext cx="5400000" cy="327162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5309878" cy="3600000"/>
            <wp:docPr id="12" name="Picture 12"/>
            <wp:cNvGraphicFramePr>
              <a:graphicFrameLocks noChangeAspect="1"/>
            </wp:cNvGraphicFramePr>
            <a:graphic>
              <a:graphicData uri="http://schemas.openxmlformats.org/drawingml/2006/picture">
                <pic:pic>
                  <pic:nvPicPr>
                    <pic:cNvPr id="0" name="hinh-3-8-tuan-tu-tien-ve-muon.png"/>
                    <pic:cNvPicPr/>
                  </pic:nvPicPr>
                  <pic:blipFill>
                    <a:blip r:embed="rId21"/>
                    <a:stretch>
                      <a:fillRect/>
                    </a:stretch>
                  </pic:blipFill>
                  <pic:spPr>
                    <a:xfrm>
                      <a:off x="0" y="0"/>
                      <a:ext cx="530987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848056" cy="3599999"/>
            <wp:docPr id="13" name="Picture 13"/>
            <wp:cNvGraphicFramePr>
              <a:graphicFrameLocks noChangeAspect="1"/>
            </wp:cNvGraphicFramePr>
            <a:graphic>
              <a:graphicData uri="http://schemas.openxmlformats.org/drawingml/2006/picture">
                <pic:pic>
                  <pic:nvPicPr>
                    <pic:cNvPr id="0" name="hinh-3-9-phan-lop-backend.png"/>
                    <pic:cNvPicPr/>
                  </pic:nvPicPr>
                  <pic:blipFill>
                    <a:blip r:embed="rId22"/>
                    <a:stretch>
                      <a:fillRect/>
                    </a:stretch>
                  </pic:blipFill>
                  <pic:spPr>
                    <a:xfrm>
                      <a:off x="0" y="0"/>
                      <a:ext cx="3848056"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được gom về một nơi duy nhất, và lý do giống nhau:</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80 thao tác trên 63 đường dẫn</w:t>
      </w:r>
      <w:r>
        <w:rPr>
          <w:rFonts w:ascii="Times New Roman" w:hAnsi="Times New Roman" w:cs="Times New Roman" w:eastAsia="Times New Roman"/>
          <w:b w:val="0"/>
          <w:i w:val="0"/>
          <w:sz w:val="26"/>
        </w:rPr>
        <w:t xml:space="preserve">. Con số này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chứ không lọt ra công khai. Đây là lựa chọn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80 thao tác nằm ở Phụ lục C.</w:t>
      </w:r>
    </w:p>
    <w:p>
      <w:pPr>
        <w:spacing w:lineRule="auto" w:line="360" w:before="120" w:after="120"/>
        <w:jc w:val="both"/>
      </w:pPr>
      <w:r>
        <w:rPr>
          <w:rFonts w:ascii="Times New Roman" w:hAnsi="Times New Roman" w:cs="Times New Roman" w:eastAsia="Times New Roman"/>
          <w:b w:val="0"/>
          <w:i w:val="0"/>
          <w:sz w:val="26"/>
        </w:rPr>
        <w:t>Hình 3.10 thể hiện giao diện tài liệu tương tác của hệ thống đang chạy.</w:t>
      </w:r>
    </w:p>
    <w:p>
      <w:pPr>
        <w:spacing w:lineRule="auto" w:line="360" w:before="120" w:after="40"/>
        <w:jc w:val="center"/>
      </w:pPr>
      <w:r>
        <w:drawing>
          <wp:inline xmlns:a="http://schemas.openxmlformats.org/drawingml/2006/main" xmlns:pic="http://schemas.openxmlformats.org/drawingml/2006/picture">
            <wp:extent cx="5400000" cy="3375000"/>
            <wp:docPr id="14" name="Picture 14"/>
            <wp:cNvGraphicFramePr>
              <a:graphicFrameLocks noChangeAspect="1"/>
            </wp:cNvGraphicFramePr>
            <a:graphic>
              <a:graphicData uri="http://schemas.openxmlformats.org/drawingml/2006/picture">
                <pic:pic>
                  <pic:nvPicPr>
                    <pic:cNvPr id="0" name="hinh-3-10-swagger.png"/>
                    <pic:cNvPicPr/>
                  </pic:nvPicPr>
                  <pic:blipFill>
                    <a:blip r:embed="rId23"/>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Giao diện tài liệu tương tác của hệ thống đang chạy (Nguồn: tác giả)</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chạy trong quy trình kiểm tra chặn mọi mã màu viết trực tiếp ở nơi khác. Hai lớp bảo vệ bổ sung cho nhau: xoá bảng màu mặc định của thư viện định kiểu chặn được các lớp tiện ích màu sẵn có, còn script kiểm tra bắt trường hợp viết mã màu thẳng vào thuộc tính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Hệ thống phát triển bằng IntelliJ IDEA và Visual Studio Code, quản lý phụ thuộc bằng Maven và npm, quản lý mã nguồn bằng Git trên GitHub, cơ sở dữ liệu cục bộ chạy trong container.</w:t>
      </w:r>
    </w:p>
    <w:p>
      <w:pPr>
        <w:spacing w:lineRule="auto" w:line="360" w:before="120" w:after="120"/>
        <w:jc w:val="both"/>
      </w:pPr>
      <w:r>
        <w:rPr>
          <w:rFonts w:ascii="Times New Roman" w:hAnsi="Times New Roman" w:cs="Times New Roman" w:eastAsia="Times New Roman"/>
          <w:b w:val="0"/>
          <w:i w:val="0"/>
          <w:sz w:val="26"/>
        </w:rPr>
        <w:t xml:space="preserve">Yêu cầu tối thiểu để chạy hệ thống: Docker có Compose phiên bản 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PostgreSQL 16 là điều kiện cứng vì hệ thống cần phần mở rộng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tổng khối lượng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theo khoảng ngày (7h). Mỗi giai đoạn có tiêu chí nghiệm thu riêng và chỉ được đóng khi mọi tiêu chí kiểm chứng được bằng lệnh.</w:t>
      </w:r>
    </w:p>
    <w:p>
      <w:pPr>
        <w:spacing w:lineRule="auto" w:line="360" w:before="120" w:after="120"/>
        <w:jc w:val="both"/>
      </w:pPr>
      <w:r>
        <w:rPr>
          <w:rFonts w:ascii="Times New Roman" w:hAnsi="Times New Roman" w:cs="Times New Roman" w:eastAsia="Times New Roman"/>
          <w:b w:val="0"/>
          <w:i w:val="0"/>
          <w:sz w:val="26"/>
        </w:rPr>
        <w:t>Hình 3.11 thể hiện sơ đồ phụ thuộc giữa các giai đoạn, trong đó hai cặp giai đoạn thực hiện song song được vì không dùng chung tệp nào.</w:t>
      </w:r>
    </w:p>
    <w:p>
      <w:pPr>
        <w:spacing w:lineRule="auto" w:line="360" w:before="120" w:after="40"/>
        <w:jc w:val="center"/>
      </w:pPr>
      <w:r>
        <w:drawing>
          <wp:inline xmlns:a="http://schemas.openxmlformats.org/drawingml/2006/main" xmlns:pic="http://schemas.openxmlformats.org/drawingml/2006/picture">
            <wp:extent cx="2792031" cy="3599999"/>
            <wp:docPr id="15" name="Picture 15"/>
            <wp:cNvGraphicFramePr>
              <a:graphicFrameLocks noChangeAspect="1"/>
            </wp:cNvGraphicFramePr>
            <a:graphic>
              <a:graphicData uri="http://schemas.openxmlformats.org/drawingml/2006/picture">
                <pic:pic>
                  <pic:nvPicPr>
                    <pic:cNvPr id="0" name="hinh-3-11-phu-thuoc-giai-doan.png"/>
                    <pic:cNvPicPr/>
                  </pic:nvPicPr>
                  <pic:blipFill>
                    <a:blip r:embed="rId24"/>
                    <a:stretch>
                      <a:fillRect/>
                    </a:stretch>
                  </pic:blipFill>
                  <pic:spPr>
                    <a:xfrm>
                      <a:off x="0" y="0"/>
                      <a:ext cx="2792031"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Sơ đồ phụ thuộc giữa các giai đoạn (Nguồn: tác giả)</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174 tệp Java với 15 644 dòng, 100 tệp TypeScript với 12 737 dòng, 8 migration cơ sở dữ liệu, 18 lớp kiểm thử với 129 ca, 31 commit trải từ 07/09/2026 tới 20/09/2026.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bảo đảm mọi đêm đều xuất hiện trong kết quả, kể cả đêm không còn phòng nào. Điều kiện lọc khoảng đóng phòng phải nằm trong mệnh đề điều kiện nối, không phải mệnh đề lọc. Đặt sai chỗ sẽ biến phép nối trái thành phép nối trong, và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3.12 thể hiện trang chủ với thanh tìm phòng và lịch chọn ngày đang mở, trong đó các ngày đã kín phòng bị chặn sẵn. Hình 3.13 thể hiện kết quả tìm phòng với nhãn số phòng còn lại và tổng tiền cả kỳ.</w:t>
      </w:r>
    </w:p>
    <w:p>
      <w:pPr>
        <w:spacing w:lineRule="auto" w:line="360" w:before="120" w:after="40"/>
        <w:jc w:val="center"/>
      </w:pPr>
      <w:r>
        <w:drawing>
          <wp:inline xmlns:a="http://schemas.openxmlformats.org/drawingml/2006/main" xmlns:pic="http://schemas.openxmlformats.org/drawingml/2006/picture">
            <wp:extent cx="5400000" cy="3375000"/>
            <wp:docPr id="16" name="Picture 16"/>
            <wp:cNvGraphicFramePr>
              <a:graphicFrameLocks noChangeAspect="1"/>
            </wp:cNvGraphicFramePr>
            <a:graphic>
              <a:graphicData uri="http://schemas.openxmlformats.org/drawingml/2006/picture">
                <pic:pic>
                  <pic:nvPicPr>
                    <pic:cNvPr id="0" name="hinh-3-12-trang-chu.png"/>
                    <pic:cNvPicPr/>
                  </pic:nvPicPr>
                  <pic:blipFill>
                    <a:blip r:embed="rId25"/>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Trang chủ với thanh tìm phòng và lịch chọn ngày đang mở, trong (Nguồn: tác giả)</w:t>
      </w:r>
    </w:p>
    <w:p>
      <w:pPr>
        <w:spacing w:lineRule="auto" w:line="360" w:before="120" w:after="40"/>
        <w:jc w:val="center"/>
      </w:pPr>
      <w:r>
        <w:drawing>
          <wp:inline xmlns:a="http://schemas.openxmlformats.org/drawingml/2006/main" xmlns:pic="http://schemas.openxmlformats.org/drawingml/2006/picture">
            <wp:extent cx="3960275" cy="3600000"/>
            <wp:docPr id="17" name="Picture 17"/>
            <wp:cNvGraphicFramePr>
              <a:graphicFrameLocks noChangeAspect="1"/>
            </wp:cNvGraphicFramePr>
            <a:graphic>
              <a:graphicData uri="http://schemas.openxmlformats.org/drawingml/2006/picture">
                <pic:pic>
                  <pic:nvPicPr>
                    <pic:cNvPr id="0" name="hinh-3-13-ket-qua-tim-phong.png"/>
                    <pic:cNvPicPr/>
                  </pic:nvPicPr>
                  <pic:blipFill>
                    <a:blip r:embed="rId26"/>
                    <a:stretch>
                      <a:fillRect/>
                    </a:stretch>
                  </pic:blipFill>
                  <pic:spPr>
                    <a:xfrm>
                      <a:off x="0" y="0"/>
                      <a:ext cx="3960275"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Khi PostgreSQL bác một câu lệnh vì vi phạm ràng buộc, toàn bộ giao dịch bị đánh dấu hỏng; mọi câu lệnh tiếp theo trong cùng giao dịch đó trả về mã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Việc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tức là lỗi lập trình thật — bị báo cho khách thành hết phòng, và lỗi đó không bao giờ được phát hiện.</w:t>
      </w:r>
    </w:p>
    <w:p>
      <w:pPr>
        <w:spacing w:lineRule="auto" w:line="360" w:before="120" w:after="120"/>
        <w:jc w:val="both"/>
      </w:pPr>
      <w:r>
        <w:rPr>
          <w:rFonts w:ascii="Times New Roman" w:hAnsi="Times New Roman" w:cs="Times New Roman" w:eastAsia="Times New Roman"/>
          <w:b w:val="0"/>
          <w:i w:val="0"/>
          <w:sz w:val="26"/>
        </w:rPr>
        <w:t>Hình 3.14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710000"/>
            <wp:docPr id="18" name="Picture 18"/>
            <wp:cNvGraphicFramePr>
              <a:graphicFrameLocks noChangeAspect="1"/>
            </wp:cNvGraphicFramePr>
            <a:graphic>
              <a:graphicData uri="http://schemas.openxmlformats.org/drawingml/2006/picture">
                <pic:pic>
                  <pic:nvPicPr>
                    <pic:cNvPr id="0" name="hinh-3-14-ba-buoc-dat-phong.png"/>
                    <pic:cNvPicPr/>
                  </pic:nvPicPr>
                  <pic:blipFill>
                    <a:blip r:embed="rId27"/>
                    <a:stretch>
                      <a:fillRect/>
                    </a:stretch>
                  </pic:blipFill>
                  <pic:spPr>
                    <a:xfrm>
                      <a:off x="0" y="0"/>
                      <a:ext cx="5400000" cy="171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3.14</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khoản của cùng một đơn. Đồng hồ đếm ngược 15 phút trên màn hình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3.15 thể hiện màn hình thanh toán.</w:t>
      </w:r>
    </w:p>
    <w:p>
      <w:pPr>
        <w:spacing w:lineRule="auto" w:line="360" w:before="120" w:after="40"/>
        <w:jc w:val="center"/>
      </w:pPr>
      <w:r>
        <w:drawing>
          <wp:inline xmlns:a="http://schemas.openxmlformats.org/drawingml/2006/main" xmlns:pic="http://schemas.openxmlformats.org/drawingml/2006/picture">
            <wp:extent cx="3416949" cy="3600000"/>
            <wp:docPr id="19" name="Picture 19"/>
            <wp:cNvGraphicFramePr>
              <a:graphicFrameLocks noChangeAspect="1"/>
            </wp:cNvGraphicFramePr>
            <a:graphic>
              <a:graphicData uri="http://schemas.openxmlformats.org/drawingml/2006/picture">
                <pic:pic>
                  <pic:nvPicPr>
                    <pic:cNvPr id="0" name="hinh-3-15-thanh-toan.png"/>
                    <pic:cNvPicPr/>
                  </pic:nvPicPr>
                  <pic:blipFill>
                    <a:blip r:embed="rId28"/>
                    <a:stretch>
                      <a:fillRect/>
                    </a:stretch>
                  </pic:blipFill>
                  <pic:spPr>
                    <a:xfrm>
                      <a:off x="0" y="0"/>
                      <a:ext cx="341694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3.15</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3.16 thể hiện trang tổng quan với biểu đồ doanh thu theo tháng, tỉ lệ lấp đầy và tỉ lệ huỷ. Hình 3.17 thể hiện màn hình đối soát thanh toán với các khoản thiếu tiền và thừa tiền. Hình 3.18 thể hiện danh sách đơn đặt phòng kèm bộ lọc theo trạng thái. Hình 3.19 thể hiện chi tiết một đơn: dòng thời gian trạng thái, các lần thanh toán, hộp thư đi và ghi chú nội bộ — bốn thứ mà chủ homestay cần xem cùng lúc khi có việc phải xử lý.</w:t>
      </w:r>
    </w:p>
    <w:p>
      <w:pPr>
        <w:spacing w:lineRule="auto" w:line="360" w:before="120" w:after="40"/>
        <w:jc w:val="center"/>
      </w:pPr>
      <w:r>
        <w:drawing>
          <wp:inline xmlns:a="http://schemas.openxmlformats.org/drawingml/2006/main" xmlns:pic="http://schemas.openxmlformats.org/drawingml/2006/picture">
            <wp:extent cx="3734870" cy="3600000"/>
            <wp:docPr id="20" name="Picture 20"/>
            <wp:cNvGraphicFramePr>
              <a:graphicFrameLocks noChangeAspect="1"/>
            </wp:cNvGraphicFramePr>
            <a:graphic>
              <a:graphicData uri="http://schemas.openxmlformats.org/drawingml/2006/picture">
                <pic:pic>
                  <pic:nvPicPr>
                    <pic:cNvPr id="0" name="hinh-3-16-dashboard.png"/>
                    <pic:cNvPicPr/>
                  </pic:nvPicPr>
                  <pic:blipFill>
                    <a:blip r:embed="rId29"/>
                    <a:stretch>
                      <a:fillRect/>
                    </a:stretch>
                  </pic:blipFill>
                  <pic:spPr>
                    <a:xfrm>
                      <a:off x="0" y="0"/>
                      <a:ext cx="373487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3.16</w:t>
      </w:r>
      <w:r>
        <w:rPr>
          <w:rFonts w:ascii="Times New Roman" w:hAnsi="Times New Roman" w:cs="Times New Roman" w:eastAsia="Times New Roman"/>
          <w:b w:val="0"/>
          <w:i/>
          <w:sz w:val="24"/>
        </w:rPr>
        <w:t xml:space="preserve"> — Trang tổng quan với biểu đồ doanh thu theo tháng, tỉ lệ lấp (Nguồn: tác giả)</w:t>
      </w:r>
    </w:p>
    <w:p>
      <w:pPr>
        <w:spacing w:lineRule="auto" w:line="360" w:before="120" w:after="40"/>
        <w:jc w:val="center"/>
      </w:pPr>
      <w:r>
        <w:drawing>
          <wp:inline xmlns:a="http://schemas.openxmlformats.org/drawingml/2006/main" xmlns:pic="http://schemas.openxmlformats.org/drawingml/2006/picture">
            <wp:extent cx="5400000" cy="3375000"/>
            <wp:docPr id="21" name="Picture 21"/>
            <wp:cNvGraphicFramePr>
              <a:graphicFrameLocks noChangeAspect="1"/>
            </wp:cNvGraphicFramePr>
            <a:graphic>
              <a:graphicData uri="http://schemas.openxmlformats.org/drawingml/2006/picture">
                <pic:pic>
                  <pic:nvPicPr>
                    <pic:cNvPr id="0" name="hinh-3-17-doi-soat.png"/>
                    <pic:cNvPicPr/>
                  </pic:nvPicPr>
                  <pic:blipFill>
                    <a:blip r:embed="rId30"/>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3.17</w:t>
      </w:r>
      <w:r>
        <w:rPr>
          <w:rFonts w:ascii="Times New Roman" w:hAnsi="Times New Roman" w:cs="Times New Roman" w:eastAsia="Times New Roman"/>
          <w:b w:val="0"/>
          <w:i/>
          <w:sz w:val="24"/>
        </w:rPr>
        <w:t xml:space="preserve"> (Nguồn: tác giả)</w:t>
      </w:r>
    </w:p>
    <w:p>
      <w:pPr>
        <w:spacing w:lineRule="auto" w:line="360" w:before="120" w:after="40"/>
        <w:jc w:val="center"/>
      </w:pPr>
      <w:r>
        <w:drawing>
          <wp:inline xmlns:a="http://schemas.openxmlformats.org/drawingml/2006/main" xmlns:pic="http://schemas.openxmlformats.org/drawingml/2006/picture">
            <wp:extent cx="3640449" cy="3600000"/>
            <wp:docPr id="22" name="Picture 22"/>
            <wp:cNvGraphicFramePr>
              <a:graphicFrameLocks noChangeAspect="1"/>
            </wp:cNvGraphicFramePr>
            <a:graphic>
              <a:graphicData uri="http://schemas.openxmlformats.org/drawingml/2006/picture">
                <pic:pic>
                  <pic:nvPicPr>
                    <pic:cNvPr id="0" name="hinh-3-18-danh-sach-don.png"/>
                    <pic:cNvPicPr/>
                  </pic:nvPicPr>
                  <pic:blipFill>
                    <a:blip r:embed="rId31"/>
                    <a:stretch>
                      <a:fillRect/>
                    </a:stretch>
                  </pic:blipFill>
                  <pic:spPr>
                    <a:xfrm>
                      <a:off x="0" y="0"/>
                      <a:ext cx="364044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3.18</w:t>
      </w:r>
      <w:r>
        <w:rPr>
          <w:rFonts w:ascii="Times New Roman" w:hAnsi="Times New Roman" w:cs="Times New Roman" w:eastAsia="Times New Roman"/>
          <w:b w:val="0"/>
          <w:i/>
          <w:sz w:val="24"/>
        </w:rPr>
        <w:t xml:space="preserve"> (Nguồn: tác giả)</w:t>
      </w:r>
    </w:p>
    <w:p>
      <w:pPr>
        <w:spacing w:lineRule="auto" w:line="360" w:before="120" w:after="40"/>
        <w:jc w:val="center"/>
      </w:pPr>
      <w:r>
        <w:drawing>
          <wp:inline xmlns:a="http://schemas.openxmlformats.org/drawingml/2006/main" xmlns:pic="http://schemas.openxmlformats.org/drawingml/2006/picture">
            <wp:extent cx="5184000" cy="3600000"/>
            <wp:docPr id="23" name="Picture 23"/>
            <wp:cNvGraphicFramePr>
              <a:graphicFrameLocks noChangeAspect="1"/>
            </wp:cNvGraphicFramePr>
            <a:graphic>
              <a:graphicData uri="http://schemas.openxmlformats.org/drawingml/2006/picture">
                <pic:pic>
                  <pic:nvPicPr>
                    <pic:cNvPr id="0" name="hinh-3-19-chi-tiet-don.png"/>
                    <pic:cNvPicPr/>
                  </pic:nvPicPr>
                  <pic:blipFill>
                    <a:blip r:embed="rId32"/>
                    <a:stretch>
                      <a:fillRect/>
                    </a:stretch>
                  </pic:blipFill>
                  <pic:spPr>
                    <a:xfrm>
                      <a:off x="0" y="0"/>
                      <a:ext cx="518400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3.19</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Hình 3.20 thể hiện trạng thái bốn dịch vụ sau khi khởi động, và Hình 3.21 thể hiện hộp thư giả lập với thư xác nhận đã gửi.</w:t>
      </w:r>
    </w:p>
    <w:p>
      <w:pPr>
        <w:spacing w:lineRule="auto" w:line="360" w:before="120" w:after="40"/>
        <w:jc w:val="center"/>
      </w:pPr>
      <w:r>
        <w:drawing>
          <wp:inline xmlns:a="http://schemas.openxmlformats.org/drawingml/2006/main" xmlns:pic="http://schemas.openxmlformats.org/drawingml/2006/picture">
            <wp:extent cx="5400000" cy="866331"/>
            <wp:docPr id="24" name="Picture 24"/>
            <wp:cNvGraphicFramePr>
              <a:graphicFrameLocks noChangeAspect="1"/>
            </wp:cNvGraphicFramePr>
            <a:graphic>
              <a:graphicData uri="http://schemas.openxmlformats.org/drawingml/2006/picture">
                <pic:pic>
                  <pic:nvPicPr>
                    <pic:cNvPr id="0" name="hinh-3-20-docker-compose-ps.png"/>
                    <pic:cNvPicPr/>
                  </pic:nvPicPr>
                  <pic:blipFill>
                    <a:blip r:embed="rId33"/>
                    <a:stretch>
                      <a:fillRect/>
                    </a:stretch>
                  </pic:blipFill>
                  <pic:spPr>
                    <a:xfrm>
                      <a:off x="0" y="0"/>
                      <a:ext cx="5400000" cy="86633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3.20</w:t>
      </w:r>
      <w:r>
        <w:rPr>
          <w:rFonts w:ascii="Times New Roman" w:hAnsi="Times New Roman" w:cs="Times New Roman" w:eastAsia="Times New Roman"/>
          <w:b w:val="0"/>
          <w:i/>
          <w:sz w:val="24"/>
        </w:rPr>
        <w:t xml:space="preserve"> — Trạng thái bốn dịch vụ sau khi khởi động (Nguồn: tác giả)</w:t>
      </w:r>
    </w:p>
    <w:p>
      <w:pPr>
        <w:spacing w:lineRule="auto" w:line="360" w:before="120" w:after="40"/>
        <w:jc w:val="center"/>
      </w:pPr>
      <w:r>
        <w:drawing>
          <wp:inline xmlns:a="http://schemas.openxmlformats.org/drawingml/2006/main" xmlns:pic="http://schemas.openxmlformats.org/drawingml/2006/picture">
            <wp:extent cx="5400000" cy="3459375"/>
            <wp:docPr id="25" name="Picture 25"/>
            <wp:cNvGraphicFramePr>
              <a:graphicFrameLocks noChangeAspect="1"/>
            </wp:cNvGraphicFramePr>
            <a:graphic>
              <a:graphicData uri="http://schemas.openxmlformats.org/drawingml/2006/picture">
                <pic:pic>
                  <pic:nvPicPr>
                    <pic:cNvPr id="0" name="hinh-3-21-mailpit.png"/>
                    <pic:cNvPicPr/>
                  </pic:nvPicPr>
                  <pic:blipFill>
                    <a:blip r:embed="rId34"/>
                    <a:stretch>
                      <a:fillRect/>
                    </a:stretch>
                  </pic:blipFill>
                  <pic:spPr>
                    <a:xfrm>
                      <a:off x="0" y="0"/>
                      <a:ext cx="5400000" cy="345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3.21</w:t>
      </w:r>
      <w:r>
        <w:rPr>
          <w:rFonts w:ascii="Times New Roman" w:hAnsi="Times New Roman" w:cs="Times New Roman" w:eastAsia="Times New Roman"/>
          <w:b w:val="0"/>
          <w:i/>
          <w:sz w:val="24"/>
        </w:rPr>
        <w:t xml:space="preserve"> (Nguồn: tác giả)</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129 ca kiểm thử tự động trong 18 lớp</w:t>
      </w:r>
      <w:r>
        <w:rPr>
          <w:rFonts w:ascii="Times New Roman" w:hAnsi="Times New Roman" w:cs="Times New Roman" w:eastAsia="Times New Roman"/>
          <w:b w:val="0"/>
          <w:i w:val="0"/>
          <w:sz w:val="26"/>
        </w:rPr>
        <w:t>, tất cả đều thành công.</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129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15</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left"/>
            </w:pPr>
            <w:r/>
            <w:r>
              <w:rPr>
                <w:rFonts w:ascii="Times New Roman" w:hAnsi="Times New Roman" w:cs="Times New Roman" w:eastAsia="Times New Roman"/>
                <w:b/>
                <w:i w:val="0"/>
                <w:sz w:val="22"/>
              </w:rPr>
              <w:t>18</w:t>
            </w:r>
          </w:p>
        </w:tc>
        <w:tc>
          <w:tcPr>
            <w:tcW w:type="dxa" w:w="2268"/>
          </w:tcPr>
          <w:p>
            <w:pPr>
              <w:spacing w:lineRule="auto" w:line="240" w:before="20" w:after="20"/>
              <w:jc w:val="left"/>
            </w:pPr>
            <w:r/>
            <w:r>
              <w:rPr>
                <w:rFonts w:ascii="Times New Roman" w:hAnsi="Times New Roman" w:cs="Times New Roman" w:eastAsia="Times New Roman"/>
                <w:b/>
                <w:i w:val="0"/>
                <w:sz w:val="22"/>
              </w:rPr>
              <w:t>129</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4.3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950000"/>
            <wp:docPr id="26" name="Picture 26"/>
            <wp:cNvGraphicFramePr>
              <a:graphicFrameLocks noChangeAspect="1"/>
            </wp:cNvGraphicFramePr>
            <a:graphic>
              <a:graphicData uri="http://schemas.openxmlformats.org/drawingml/2006/picture">
                <pic:pic>
                  <pic:nvPicPr>
                    <pic:cNvPr id="0" name="hinh-4-3-do-tuong-phan.png"/>
                    <pic:cNvPicPr/>
                  </pic:nvPicPr>
                  <pic:blipFill>
                    <a:blip r:embed="rId35"/>
                    <a:stretch>
                      <a:fillRect/>
                    </a:stretch>
                  </pic:blipFill>
                  <pic:spPr>
                    <a:xfrm>
                      <a:off x="0" y="0"/>
                      <a:ext cx="5400000" cy="195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 7 công khai và 10 quản trị —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phiên bản 2.0 và 2.1 ở mức A và AA [13], trên tổng 356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4.1 thể hiện kết quả quét.</w:t>
      </w:r>
    </w:p>
    <w:p>
      <w:pPr>
        <w:spacing w:lineRule="auto" w:line="360" w:before="120" w:after="40"/>
        <w:jc w:val="center"/>
      </w:pPr>
      <w:r>
        <w:drawing>
          <wp:inline xmlns:a="http://schemas.openxmlformats.org/drawingml/2006/main" xmlns:pic="http://schemas.openxmlformats.org/drawingml/2006/picture">
            <wp:extent cx="4146780" cy="3600000"/>
            <wp:docPr id="27" name="Picture 27"/>
            <wp:cNvGraphicFramePr>
              <a:graphicFrameLocks noChangeAspect="1"/>
            </wp:cNvGraphicFramePr>
            <a:graphic>
              <a:graphicData uri="http://schemas.openxmlformats.org/drawingml/2006/picture">
                <pic:pic>
                  <pic:nvPicPr>
                    <pic:cNvPr id="0" name="hinh-4-1-quet-kha-nang-tiep-can.png"/>
                    <pic:cNvPicPr/>
                  </pic:nvPicPr>
                  <pic:blipFill>
                    <a:blip r:embed="rId36"/>
                    <a:stretch>
                      <a:fillRect/>
                    </a:stretch>
                  </pic:blipFill>
                  <pic:spPr>
                    <a:xfrm>
                      <a:off x="0" y="0"/>
                      <a:ext cx="414678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được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xác thực; gửi lại cùng một webhook; chèn thẻ kịch bản vào nội dung quản lý; xem trạng thái thanh toán chỉ bằng mã đơn; và truy cập đơn của người khác qua tham số đường dẫn. Bảng chi tiết từng kịch bản và kết quả trình bày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4.2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5400000" cy="2118000"/>
            <wp:docPr id="28" name="Picture 28"/>
            <wp:cNvGraphicFramePr>
              <a:graphicFrameLocks noChangeAspect="1"/>
            </wp:cNvGraphicFramePr>
            <a:graphic>
              <a:graphicData uri="http://schemas.openxmlformats.org/drawingml/2006/picture">
                <pic:pic>
                  <pic:nvPicPr>
                    <pic:cNvPr id="0" name="hinh-4-2-ba-kich-thuoc-man-hinh.png"/>
                    <pic:cNvPicPr/>
                  </pic:nvPicPr>
                  <pic:blipFill>
                    <a:blip r:embed="rId37"/>
                    <a:stretch>
                      <a:fillRect/>
                    </a:stretch>
                  </pic:blipFill>
                  <pic:spPr>
                    <a:xfrm>
                      <a:off x="0" y="0"/>
                      <a:ext cx="5400000" cy="2118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Giao diện trên ba kích thước màn hình: điện thoại, máy tính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một danh sách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cần chạy trên bản đóng gói trước khi trình diễn, phủ toàn bộ luồng nghiệp vụ chính: từ xem trang chủ, đặt đơn tới khi ra mã QR, tra cứu và huỷ đơn, đăng nhập quản trị và đổi mật khẩu bắt buộc, đối soát thanh toán, sửa nội dung trang chủ, xem thư xác nhận, tới đóng phòng theo khoảng ngày và kiểm chứng số phòng giảm đúng một. Danh sách đầy đủ trình bày ở Phụ lục N.</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40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(Hình 3.20),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(Hình 3.21).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80 thao tác trên 63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