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KỸ THUẬT VÀ CÔNG NGHỆ</w:t>
      </w:r>
    </w:p>
    <w:p>
      <w:pPr>
        <w:spacing w:lineRule="auto" w:line="288" w:before="0" w:after="360"/>
        <w:jc w:val="center"/>
      </w:pPr>
      <w:r>
        <w:rPr>
          <w:rFonts w:ascii="Times New Roman" w:hAnsi="Times New Roman" w:cs="Times New Roman" w:eastAsia="Times New Roman"/>
          <w:b/>
          <w:i w:val="0"/>
          <w:sz w:val="28"/>
        </w:rPr>
        <w:t>KHOA CÔNG NGHỆ THÔNG TIN</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ThS. Nguyễn Nhứt Lam</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5160" w:after="0"/>
        <w:jc w:val="center"/>
      </w:pPr>
      <w:r>
        <w:rPr>
          <w:rFonts w:ascii="Times New Roman" w:hAnsi="Times New Roman" w:cs="Times New Roman" w:eastAsia="Times New Roman"/>
          <w:b w:val="0"/>
          <w:i/>
          <w:sz w:val="26"/>
        </w:rPr>
        <w:t>TP. Hồ Chí Minh, tháng 9 năm 2026</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center"/>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center"/>
            </w:pPr>
            <w:r/>
            <w:r>
              <w:rPr>
                <w:rFonts w:ascii="Times New Roman" w:hAnsi="Times New Roman" w:cs="Times New Roman" w:eastAsia="Times New Roman"/>
                <w:b w:val="0"/>
                <w:i w:val="0"/>
                <w:sz w:val="22"/>
              </w:rPr>
              <w:t>Có</w:t>
            </w:r>
          </w:p>
        </w:tc>
        <w:tc>
          <w:tcPr>
            <w:tcW w:type="dxa" w:w="1814"/>
          </w:tcPr>
          <w:p>
            <w:pPr>
              <w:spacing w:lineRule="auto" w:line="240" w:before="20" w:after="20"/>
              <w:jc w:val="center"/>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center"/>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center"/>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center"/>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center"/>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center"/>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center"/>
            </w:pPr>
            <w:r/>
            <w:r>
              <w:rPr>
                <w:rFonts w:ascii="Times New Roman" w:hAnsi="Times New Roman" w:cs="Times New Roman" w:eastAsia="Times New Roman"/>
                <w:b w:val="0"/>
                <w:i w:val="0"/>
                <w:sz w:val="22"/>
              </w:rPr>
              <w:t>15–20%/đơn</w:t>
            </w:r>
          </w:p>
        </w:tc>
        <w:tc>
          <w:tcPr>
            <w:tcW w:type="dxa" w:w="1814"/>
          </w:tcPr>
          <w:p>
            <w:pPr>
              <w:spacing w:lineRule="auto" w:line="240" w:before="20" w:after="20"/>
              <w:jc w:val="center"/>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center"/>
            </w:pPr>
            <w:r/>
            <w:r>
              <w:rPr>
                <w:rFonts w:ascii="Times New Roman" w:hAnsi="Times New Roman" w:cs="Times New Roman" w:eastAsia="Times New Roman"/>
                <w:b w:val="0"/>
                <w:i w:val="0"/>
                <w:sz w:val="22"/>
              </w:rPr>
              <w:t>—</w:t>
            </w:r>
          </w:p>
        </w:tc>
        <w:tc>
          <w:tcPr>
            <w:tcW w:type="dxa" w:w="1814"/>
          </w:tcPr>
          <w:p>
            <w:pPr>
              <w:spacing w:lineRule="auto" w:line="240" w:before="20" w:after="20"/>
              <w:jc w:val="center"/>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Tuỳ</w:t>
            </w:r>
          </w:p>
        </w:tc>
        <w:tc>
          <w:tcPr>
            <w:tcW w:type="dxa" w:w="1814"/>
          </w:tcPr>
          <w:p>
            <w:pPr>
              <w:spacing w:lineRule="auto" w:line="240" w:before="20" w:after="20"/>
              <w:jc w:val="center"/>
            </w:pPr>
            <w:r/>
            <w:r>
              <w:rPr>
                <w:rFonts w:ascii="Times New Roman" w:hAnsi="Times New Roman" w:cs="Times New Roman" w:eastAsia="Times New Roman"/>
                <w:b w:val="0"/>
                <w:i w:val="0"/>
                <w:sz w:val="22"/>
              </w:rPr>
              <w:t>—</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Không</w:t>
            </w:r>
          </w:p>
        </w:tc>
        <w:tc>
          <w:tcPr>
            <w:tcW w:type="dxa" w:w="1814"/>
          </w:tcPr>
          <w:p>
            <w:pPr>
              <w:spacing w:lineRule="auto" w:line="240" w:before="20" w:after="20"/>
              <w:jc w:val="center"/>
            </w:pPr>
            <w:r/>
            <w:r>
              <w:rPr>
                <w:rFonts w:ascii="Times New Roman" w:hAnsi="Times New Roman" w:cs="Times New Roman" w:eastAsia="Times New Roman"/>
                <w:b w:val="0"/>
                <w:i w:val="0"/>
                <w:sz w:val="22"/>
              </w:rPr>
              <w:t>Có</w:t>
            </w:r>
          </w:p>
        </w:tc>
        <w:tc>
          <w:tcPr>
            <w:tcW w:type="dxa" w:w="1814"/>
          </w:tcPr>
          <w:p>
            <w:pPr>
              <w:spacing w:lineRule="auto" w:line="240" w:before="20" w:after="20"/>
              <w:jc w:val="center"/>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center"/>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center"/>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center"/>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center"/>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center"/>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center"/>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center"/>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center"/>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center"/>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center"/>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center"/>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progress-report.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Danh mục dự kiến, ghi theo định dạng IEEE và </w:t>
      </w:r>
      <w:r>
        <w:rPr>
          <w:rFonts w:ascii="Times New Roman" w:hAnsi="Times New Roman" w:cs="Times New Roman" w:eastAsia="Times New Roman"/>
          <w:b/>
          <w:i w:val="0"/>
          <w:sz w:val="26"/>
        </w:rPr>
        <w:t>đánh số theo thứ tự từ điển</w:t>
      </w:r>
      <w:r>
        <w:rPr>
          <w:rFonts w:ascii="Times New Roman" w:hAnsi="Times New Roman" w:cs="Times New Roman" w:eastAsia="Times New Roman"/>
          <w:b w:val="0"/>
          <w:i w:val="0"/>
          <w:sz w:val="26"/>
        </w:rPr>
        <w:t xml:space="preserve"> đúng quy định của khoa.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Angular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 Berenson, P. Bernstein, J. Gray, J. Melton, E. O'Neil và P. O'Neil, "A Critique of ANSI SQL Isolation Levels,"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Docker Compose và Testcontainers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 Fekete, D. Liarokapis, E. O'Neil, P. O'Neil và D. Shasha, "Making Snapshot Isolation Serializable,"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 R. K. Ports và K. Grittner, "Serializable Snapshot Isolation in PostgreSQL,"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Index Types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Range Types và Constraints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Transaction Isolation.</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tài liệu chính thức, phần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Theo quy định của khoa, bài đăng tạp chí còn thiếu tập, số và số trang; bài báo cáo hội nghị thiếu nơi và thời gian tổ chức; sách thiếu nơi xuất bản; tài liệu kỹ thuật trên mạng thiếu số phiên bản và ngày truy cập. Mức hoa hồng ở mục 2.3.1 phải dẫn đúng trang biểu phí đối tác của từng sàn, kèm ngày truy cập.</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tabs>
          <w:tab w:pos="9071" w:val="right" w:leader="dot"/>
        </w:tabs>
        <w:spacing w:lineRule="auto" w:line="360" w:before="120" w:after="120"/>
        <w:jc w:val="both"/>
      </w:pPr>
      <w:r>
        <w:rPr>
          <w:rFonts w:ascii="Times New Roman" w:hAnsi="Times New Roman" w:cs="Times New Roman" w:eastAsia="Times New Roman"/>
          <w:b w:val="0"/>
          <w:i w:val="0"/>
          <w:sz w:val="26"/>
        </w:rPr>
        <w:tab/>
      </w:r>
    </w:p>
    <w:p>
      <w:pPr>
        <w:tabs>
          <w:tab w:pos="9071" w:val="right" w:leader="dot"/>
        </w:tabs>
        <w:spacing w:lineRule="auto" w:line="360" w:before="120" w:after="120"/>
        <w:jc w:val="both"/>
      </w:pPr>
      <w:r>
        <w:rPr>
          <w:rFonts w:ascii="Times New Roman" w:hAnsi="Times New Roman" w:cs="Times New Roman" w:eastAsia="Times New Roman"/>
          <w:b w:val="0"/>
          <w:i w:val="0"/>
          <w:sz w:val="26"/>
        </w:rPr>
        <w:tab/>
      </w:r>
    </w:p>
    <w:p>
      <w:pPr>
        <w:tabs>
          <w:tab w:pos="9071" w:val="right" w:leader="dot"/>
        </w:tabs>
        <w:spacing w:lineRule="auto" w:line="360" w:before="120" w:after="120"/>
        <w:jc w:val="both"/>
      </w:pPr>
      <w:r>
        <w:rPr>
          <w:rFonts w:ascii="Times New Roman" w:hAnsi="Times New Roman" w:cs="Times New Roman" w:eastAsia="Times New Roman"/>
          <w:b w:val="0"/>
          <w:i w:val="0"/>
          <w:sz w:val="26"/>
        </w:rPr>
        <w:tab/>
      </w:r>
    </w:p>
    <w:p>
      <w:pPr>
        <w:tabs>
          <w:tab w:pos="9071" w:val="right" w:leader="dot"/>
        </w:tabs>
        <w:spacing w:lineRule="auto" w:line="360" w:before="120" w:after="120"/>
        <w:jc w:val="both"/>
      </w:pPr>
      <w:r>
        <w:rPr>
          <w:rFonts w:ascii="Times New Roman" w:hAnsi="Times New Roman" w:cs="Times New Roman" w:eastAsia="Times New Roman"/>
          <w:b w:val="0"/>
          <w:i w:val="0"/>
          <w:sz w:val="26"/>
        </w:rPr>
        <w:tab/>
      </w:r>
    </w:p>
    <w:p>
      <w:pPr>
        <w:tabs>
          <w:tab w:pos="9071" w:val="right" w:leader="dot"/>
        </w:tabs>
        <w:spacing w:lineRule="auto" w:line="360" w:before="120" w:after="120"/>
        <w:jc w:val="both"/>
      </w:pPr>
      <w:r>
        <w:rPr>
          <w:rFonts w:ascii="Times New Roman" w:hAnsi="Times New Roman" w:cs="Times New Roman" w:eastAsia="Times New Roman"/>
          <w:b w:val="0"/>
          <w:i w:val="0"/>
          <w:sz w:val="26"/>
        </w:rPr>
        <w:tab/>
      </w:r>
    </w:p>
    <w:p>
      <w:pPr>
        <w:tabs>
          <w:tab w:pos="9071" w:val="right" w:leader="dot"/>
        </w:tabs>
        <w:spacing w:lineRule="auto" w:line="360" w:before="120" w:after="120"/>
        <w:jc w:val="both"/>
      </w:pPr>
      <w:r>
        <w:rPr>
          <w:rFonts w:ascii="Times New Roman" w:hAnsi="Times New Roman" w:cs="Times New Roman" w:eastAsia="Times New Roman"/>
          <w:b w:val="0"/>
          <w:i w:val="0"/>
          <w:sz w:val="26"/>
        </w:rPr>
        <w:tab/>
      </w:r>
    </w:p>
    <w:p>
      <w:pPr>
        <w:spacing w:lineRule="auto" w:line="312" w:before="40" w:after="40"/>
        <w:ind w:left="4535"/>
        <w:jc w:val="center"/>
      </w:pPr>
      <w:r>
        <w:rPr>
          <w:rFonts w:ascii="Times New Roman" w:hAnsi="Times New Roman" w:cs="Times New Roman" w:eastAsia="Times New Roman"/>
          <w:b w:val="0"/>
          <w:i/>
          <w:sz w:val="26"/>
        </w:rPr>
        <w:t>Ngày . . . tháng . . . năm 20 . . .</w:t>
      </w:r>
    </w:p>
    <w:p>
      <w:pPr>
        <w:spacing w:lineRule="auto" w:line="312" w:before="40" w:after="40"/>
        <w:ind w:left="4535"/>
        <w:jc w:val="center"/>
      </w:pPr>
      <w:r>
        <w:rPr>
          <w:rFonts w:ascii="Times New Roman" w:hAnsi="Times New Roman" w:cs="Times New Roman" w:eastAsia="Times New Roman"/>
          <w:b/>
          <w:i w:val="0"/>
          <w:sz w:val="26"/>
        </w:rPr>
        <w:t>Giảng viên hướng dẫn</w:t>
      </w:r>
    </w:p>
    <w:p>
      <w:pPr>
        <w:spacing w:lineRule="auto" w:line="312" w:before="40" w:after="40"/>
        <w:ind w:left="4535"/>
        <w:jc w:val="center"/>
      </w:pPr>
      <w:r>
        <w:rPr>
          <w:rFonts w:ascii="Times New Roman" w:hAnsi="Times New Roman" w:cs="Times New Roman" w:eastAsia="Times New Roman"/>
          <w:b w:val="0"/>
          <w:i/>
          <w:sz w:val="26"/>
        </w:rPr>
        <w:t>(Ký và ghi rõ họ tên)</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