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p>
      <w:pPr>
        <w:spacing w:lineRule="auto" w:line="240" w:before="160" w:after="40"/>
        <w:jc w:val="center"/>
      </w:pPr>
      <w:r>
        <w:rPr>
          <w:rFonts w:ascii="Times New Roman" w:hAnsi="Times New Roman" w:cs="Times New Roman" w:eastAsia="Times New Roman"/>
          <w:b/>
          <w:i w:val="0"/>
          <w:sz w:val="24"/>
        </w:rPr>
        <w:t>Bảng 0.1</w:t>
      </w:r>
      <w:r>
        <w:rPr>
          <w:rFonts w:ascii="Times New Roman" w:hAnsi="Times New Roman" w:cs="Times New Roman" w:eastAsia="Times New Roman"/>
          <w:b w:val="0"/>
          <w:i/>
          <w:sz w:val="24"/>
        </w:rPr>
        <w:t xml:space="preserve"> — Bốn mục đích nghiên cứu và tiêu chí nghiệm thu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PostgreSQL: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p>
      <w:pPr>
        <w:spacing w:lineRule="auto" w:line="240" w:before="160" w:after="40"/>
        <w:jc w:val="center"/>
      </w:pPr>
      <w:r>
        <w:rPr>
          <w:rFonts w:ascii="Times New Roman" w:hAnsi="Times New Roman" w:cs="Times New Roman" w:eastAsia="Times New Roman"/>
          <w:b/>
          <w:i w:val="0"/>
          <w:sz w:val="24"/>
        </w:rPr>
        <w:t>Bảng 0.2</w:t>
      </w:r>
      <w:r>
        <w:rPr>
          <w:rFonts w:ascii="Times New Roman" w:hAnsi="Times New Roman" w:cs="Times New Roman" w:eastAsia="Times New Roman"/>
          <w:b w:val="0"/>
          <w:i/>
          <w:sz w:val="24"/>
        </w:rPr>
        <w:t xml:space="preserve"> — Những nội dung không thực hiện trong phạm vi đồ án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060000" cy="2946866"/>
            <wp:docPr id="1" name="Picture 1"/>
            <wp:cNvGraphicFramePr>
              <a:graphicFrameLocks noChangeAspect="1"/>
            </wp:cNvGraphicFramePr>
            <a:graphic>
              <a:graphicData uri="http://schemas.openxmlformats.org/drawingml/2006/picture">
                <pic:pic>
                  <pic:nvPicPr>
                    <pic:cNvPr id="0" name="hinh-1-1-khoang-nua-mo.png"/>
                    <pic:cNvPicPr/>
                  </pic:nvPicPr>
                  <pic:blipFill>
                    <a:blip r:embed="rId10"/>
                    <a:stretch>
                      <a:fillRect/>
                    </a:stretch>
                  </pic:blipFill>
                  <pic:spPr>
                    <a:xfrm>
                      <a:off x="0" y="0"/>
                      <a:ext cx="3060000" cy="2946866"/>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 Sự khác biệt giữa hai khoảng chạm nhau và hai khoảng chồng lấn thật sự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5286713" cy="2520000"/>
            <wp:docPr id="2" name="Picture 2"/>
            <wp:cNvGraphicFramePr>
              <a:graphicFrameLocks noChangeAspect="1"/>
            </wp:cNvGraphicFramePr>
            <a:graphic>
              <a:graphicData uri="http://schemas.openxmlformats.org/drawingml/2006/picture">
                <pic:pic>
                  <pic:nvPicPr>
                    <pic:cNvPr id="0" name="hinh-1-2-quy-trinh-thu-cong.png"/>
                    <pic:cNvPicPr/>
                  </pic:nvPicPr>
                  <pic:blipFill>
                    <a:blip r:embed="rId11"/>
                    <a:stretch>
                      <a:fillRect/>
                    </a:stretch>
                  </pic:blipFill>
                  <pic:spPr>
                    <a:xfrm>
                      <a:off x="0" y="0"/>
                      <a:ext cx="5286713"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 Quy trình đặt phòng thủ công đang được áp dụng phổ biến tại các cơ sở homestay quy mô nhỏ, cùng ba điểm rủi ro chính (Nguồn: tác giả)</w:t>
      </w:r>
    </w:p>
    <w:p>
      <w:pPr>
        <w:spacing w:lineRule="auto" w:line="360" w:before="120" w:after="120"/>
        <w:jc w:val="both"/>
      </w:pPr>
      <w:r>
        <w:rPr>
          <w:rFonts w:ascii="Times New Roman" w:hAnsi="Times New Roman" w:cs="Times New Roman" w:eastAsia="Times New Roman"/>
          <w:b w:val="0"/>
          <w:i w:val="0"/>
          <w:sz w:val="26"/>
        </w:rPr>
        <w:t xml:space="preserve">Bảy bước đều có nhược điểm: khách xem ảnh trên mạng xã hội nên không biết giá và tình trạng phòng; hỏi phòng trống phụ thuộc giờ giấc chủ nhà; báo giá tính nhẩm dễ nhầm khi ở nhiều đêm hoặc nhiều phòng; đối chiếu tiền cọc làm bằng mắt trên sao kê; xác nhận không để lại bằng chứng ngoài đoạn hội thoại; dữ liệu nằm trên sổ giấy nên không thống kê được. </w:t>
      </w:r>
      <w:r>
        <w:rPr>
          <w:rFonts w:ascii="Times New Roman" w:hAnsi="Times New Roman" w:cs="Times New Roman" w:eastAsia="Times New Roman"/>
          <w:b/>
          <w:i w:val="0"/>
          <w:sz w:val="26"/>
        </w:rPr>
        <w:t>Riêng bước tra lịch bằng trí nhớ là nguồn gốc của việc đặt trùng phòng.</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p>
      <w:pPr>
        <w:spacing w:lineRule="auto" w:line="240" w:before="160" w:after="40"/>
        <w:jc w:val="center"/>
      </w:pPr>
      <w:r>
        <w:rPr>
          <w:rFonts w:ascii="Times New Roman" w:hAnsi="Times New Roman" w:cs="Times New Roman" w:eastAsia="Times New Roman"/>
          <w:b/>
          <w:i w:val="0"/>
          <w:sz w:val="24"/>
        </w:rPr>
        <w:t>Bảng 1.1</w:t>
      </w:r>
      <w:r>
        <w:rPr>
          <w:rFonts w:ascii="Times New Roman" w:hAnsi="Times New Roman" w:cs="Times New Roman" w:eastAsia="Times New Roman"/>
          <w:b w:val="0"/>
          <w:i/>
          <w:sz w:val="24"/>
        </w:rPr>
        <w:t xml:space="preserve"> — Nhu cầu của ba nhóm người dùng và hệ quả thiết kế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Bốn thành phần được phân tích trên trang kết quả tìm kiếm của các nền tảng này là thanh tìm kiếm cố định, thẻ phòng, tổng tiền cả kỳ và nhãn khan hiếm.</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Đề tài giữ những điểm mạnh đã kiểm chứng của cả ba — đặt phòng không cần tài khoản, hiện tổng tiền cả kỳ ở mọi bước, chặn sẵn ngày hết phòng trong lịch — nhưng dùng chuyển khoản mã QR thay cho thẻ, hợp thói quen trong nước và không cần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nhãn khan hiếm trên nền tảng lớn thường không tương ứng dữ liệu thật. Đồ án giữ hình thức của chúng vì chúng giúp khách quyết định nhanh, nhưng buộc mọi con số phải kiểm chứng được — khả thi chính nhờ ràng buộc ở tầng cơ sở dữ liệu.</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p>
      <w:pPr>
        <w:spacing w:lineRule="auto" w:line="240" w:before="160" w:after="40"/>
        <w:jc w:val="center"/>
      </w:pPr>
      <w:r>
        <w:rPr>
          <w:rFonts w:ascii="Times New Roman" w:hAnsi="Times New Roman" w:cs="Times New Roman" w:eastAsia="Times New Roman"/>
          <w:b/>
          <w:i w:val="0"/>
          <w:sz w:val="24"/>
        </w:rPr>
        <w:t>Bảng 1.2</w:t>
      </w:r>
      <w:r>
        <w:rPr>
          <w:rFonts w:ascii="Times New Roman" w:hAnsi="Times New Roman" w:cs="Times New Roman" w:eastAsia="Times New Roman"/>
          <w:b w:val="0"/>
          <w:i/>
          <w:sz w:val="24"/>
        </w:rPr>
        <w:t xml:space="preserve"> — Ba nhóm yêu cầu chức năng theo tác nhân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p>
      <w:pPr>
        <w:spacing w:lineRule="auto" w:line="240" w:before="160" w:after="40"/>
        <w:jc w:val="center"/>
      </w:pPr>
      <w:r>
        <w:rPr>
          <w:rFonts w:ascii="Times New Roman" w:hAnsi="Times New Roman" w:cs="Times New Roman" w:eastAsia="Times New Roman"/>
          <w:b/>
          <w:i w:val="0"/>
          <w:sz w:val="24"/>
        </w:rPr>
        <w:t>Bảng 1.3</w:t>
      </w:r>
      <w:r>
        <w:rPr>
          <w:rFonts w:ascii="Times New Roman" w:hAnsi="Times New Roman" w:cs="Times New Roman" w:eastAsia="Times New Roman"/>
          <w:b w:val="0"/>
          <w:i/>
          <w:sz w:val="24"/>
        </w:rPr>
        <w:t xml:space="preserve"> — Những chức năng hệ thống không có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spacing w:lineRule="auto" w:line="360" w:before="120" w:after="120"/>
        <w:jc w:val="both"/>
      </w:pPr>
      <w:r>
        <w:rPr>
          <w:rFonts w:ascii="Times New Roman" w:hAnsi="Times New Roman" w:cs="Times New Roman" w:eastAsia="Times New Roman"/>
          <w:b w:val="0"/>
          <w:i w:val="0"/>
          <w:sz w:val="26"/>
        </w:rPr>
        <w:t>Bảng tổng hợp toàn bộ công nghệ sử dụng theo từng tầng trình bày ở Phụ lục L.</w:t>
      </w:r>
    </w:p>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và giao diện đó dùng lại được nguyên vẹn nếu sau này phát triển ứng dụng di động.</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3" name="Picture 3"/>
            <wp:cNvGraphicFramePr>
              <a:graphicFrameLocks noChangeAspect="1"/>
            </wp:cNvGraphicFramePr>
            <a:graphic>
              <a:graphicData uri="http://schemas.openxmlformats.org/drawingml/2006/picture">
                <pic:pic>
                  <pic:nvPicPr>
                    <pic:cNvPr id="0" name="hinh-2-1-kien-truc-tong-the.png"/>
                    <pic:cNvPicPr/>
                  </pic:nvPicPr>
                  <pic:blipFill>
                    <a:blip r:embed="rId12"/>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p>
      <w:pPr>
        <w:spacing w:lineRule="auto" w:line="240" w:before="160" w:after="40"/>
        <w:jc w:val="center"/>
      </w:pPr>
      <w:r>
        <w:rPr>
          <w:rFonts w:ascii="Times New Roman" w:hAnsi="Times New Roman" w:cs="Times New Roman" w:eastAsia="Times New Roman"/>
          <w:b/>
          <w:i w:val="0"/>
          <w:sz w:val="24"/>
        </w:rPr>
        <w:t>Bảng 2.1</w:t>
      </w:r>
      <w:r>
        <w:rPr>
          <w:rFonts w:ascii="Times New Roman" w:hAnsi="Times New Roman" w:cs="Times New Roman" w:eastAsia="Times New Roman"/>
          <w:b w:val="0"/>
          <w:i/>
          <w:sz w:val="24"/>
        </w:rPr>
        <w:t xml:space="preserve"> — Các mô-đun Spring Boot sử dụng và vai trò trong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 xml:space="preserve">Ngoài bốn tính chất ACID quen thuộc, 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thay đổi nào. Sau một thời gian, lược đồ máy phát triển và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Toàn bộ lời giải cho bài toán cốt lõi nằm ở mục này.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dữ liệu đã commit tại thời điểm câu lệnh đó bắt đầu chạy. Mức này </w:t>
      </w:r>
      <w:r>
        <w:rPr>
          <w:rFonts w:ascii="Times New Roman" w:hAnsi="Times New Roman" w:cs="Times New Roman" w:eastAsia="Times New Roman"/>
          <w:b/>
          <w:i w:val="0"/>
          <w:sz w:val="26"/>
        </w:rPr>
        <w:t>không ngăn được hai giao dịch song song cùng đọc rồi cùng ghi</w:t>
      </w:r>
      <w:r>
        <w:rPr>
          <w:rFonts w:ascii="Times New Roman" w:hAnsi="Times New Roman" w:cs="Times New Roman" w:eastAsia="Times New Roman"/>
          <w:b w:val="0"/>
          <w:i w:val="0"/>
          <w:sz w:val="26"/>
        </w:rPr>
        <w:t xml:space="preserve"> — tài liệu nêu rõ ví dụ một giao dịch cập nhật giá trị trong khi giao dịch khác đang tìm theo giá trị cũ [9].</w:t>
      </w:r>
    </w:p>
    <w:p>
      <w:pPr>
        <w:spacing w:lineRule="auto" w:line="360" w:before="120" w:after="120"/>
        <w:jc w:val="both"/>
      </w:pPr>
      <w:r>
        <w:rPr>
          <w:rFonts w:ascii="Times New Roman" w:hAnsi="Times New Roman" w:cs="Times New Roman" w:eastAsia="Times New Roman"/>
          <w:b w:val="0"/>
          <w:i w:val="0"/>
          <w:sz w:val="26"/>
        </w:rPr>
        <w:t xml:space="preserve">Nâng lên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ngăn được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bất thường tuần tự hoá, nhưng đổi lại giao dịch có thể bị bác với mã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kiểm tra ở tầng ứng dụng trước khi ghi</w:t>
      </w:r>
      <w:r>
        <w:rPr>
          <w:rFonts w:ascii="Times New Roman" w:hAnsi="Times New Roman" w:cs="Times New Roman" w:eastAsia="Times New Roman"/>
          <w:b w:val="0"/>
          <w:i w:val="0"/>
          <w:sz w:val="26"/>
        </w:rPr>
        <w:t xml:space="preserve"> — vẫn có thể gặp vi phạm ràng buộc duy nhất do xung đột giữa các giao dịch chồng lấn, kể cả sau khi đã kiểm tra tường minh rằng khoá chưa tồn tại [9]. Khuyến nghị là dùng </w:t>
      </w:r>
      <w:r>
        <w:rPr>
          <w:rFonts w:ascii="Times New Roman" w:hAnsi="Times New Roman" w:cs="Times New Roman" w:eastAsia="Times New Roman"/>
          <w:b/>
          <w:i w:val="0"/>
          <w:sz w:val="26"/>
        </w:rPr>
        <w:t>ràng buộc toàn vẹn</w:t>
      </w:r>
      <w:r>
        <w:rPr>
          <w:rFonts w:ascii="Times New Roman" w:hAnsi="Times New Roman" w:cs="Times New Roman" w:eastAsia="Times New Roman"/>
          <w:b w:val="0"/>
          <w:i w:val="0"/>
          <w:sz w:val="26"/>
        </w:rPr>
        <w:t>. Đó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 đúng ngữ nghĩa nghiệp vụ lưu trú, nên đề tài chọn quy ước này.</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có một khoảng thời gian: hai giao dịch song song cùng đọc kết quả còn phòng rồi cùng ghi, và phòng bị bán hai lần. Mẫu này sai về nguyên lý như đã phân tích ở mục 2.4.1, không phải sai vì viết ẩu. 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3060000" cy="4143093"/>
            <wp:docPr id="4" name="Picture 4"/>
            <wp:cNvGraphicFramePr>
              <a:graphicFrameLocks noChangeAspect="1"/>
            </wp:cNvGraphicFramePr>
            <a:graphic>
              <a:graphicData uri="http://schemas.openxmlformats.org/drawingml/2006/picture">
                <pic:pic>
                  <pic:nvPicPr>
                    <pic:cNvPr id="0" name="hinh-2-2-tranh-chap-dat-phong.png"/>
                    <pic:cNvPicPr/>
                  </pic:nvPicPr>
                  <pic:blipFill>
                    <a:blip r:embed="rId13"/>
                    <a:stretch>
                      <a:fillRect/>
                    </a:stretch>
                  </pic:blipFill>
                  <pic:spPr>
                    <a:xfrm>
                      <a:off x="0" y="0"/>
                      <a:ext cx="3060000" cy="4143093"/>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 Trực quan hai cách xử lý tranh chấp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spacing w:lineRule="auto" w:line="360" w:before="120" w:after="120"/>
        <w:jc w:val="both"/>
      </w:pPr>
      <w:r>
        <w:rPr>
          <w:rFonts w:ascii="Times New Roman" w:hAnsi="Times New Roman" w:cs="Times New Roman" w:eastAsia="Times New Roman"/>
          <w:b w:val="0"/>
          <w:i w:val="0"/>
          <w:sz w:val="26"/>
        </w:rPr>
        <w:t>Mã nguồn đầy đủ của hai trigger này trình bày ở Phụ lục D.</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chín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329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p>
      <w:pPr>
        <w:spacing w:lineRule="auto" w:line="240" w:before="160" w:after="40"/>
        <w:jc w:val="center"/>
      </w:pPr>
      <w:r>
        <w:rPr>
          <w:rFonts w:ascii="Times New Roman" w:hAnsi="Times New Roman" w:cs="Times New Roman" w:eastAsia="Times New Roman"/>
          <w:b/>
          <w:i w:val="0"/>
          <w:sz w:val="24"/>
        </w:rPr>
        <w:t>Bảng 2.2</w:t>
      </w:r>
      <w:r>
        <w:rPr>
          <w:rFonts w:ascii="Times New Roman" w:hAnsi="Times New Roman" w:cs="Times New Roman" w:eastAsia="Times New Roman"/>
          <w:b w:val="0"/>
          <w:i/>
          <w:sz w:val="24"/>
        </w:rPr>
        <w:t xml:space="preserve"> — Các vấn đề của thanh toán qua webhook và cách giải quyết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p>
      <w:pPr>
        <w:spacing w:lineRule="auto" w:line="240" w:before="160" w:after="40"/>
        <w:jc w:val="center"/>
      </w:pPr>
      <w:r>
        <w:rPr>
          <w:rFonts w:ascii="Times New Roman" w:hAnsi="Times New Roman" w:cs="Times New Roman" w:eastAsia="Times New Roman"/>
          <w:b/>
          <w:i w:val="0"/>
          <w:sz w:val="24"/>
        </w:rPr>
        <w:t>Bảng 3.1</w:t>
      </w:r>
      <w:r>
        <w:rPr>
          <w:rFonts w:ascii="Times New Roman" w:hAnsi="Times New Roman" w:cs="Times New Roman" w:eastAsia="Times New Roman"/>
          <w:b w:val="0"/>
          <w:i/>
          <w:sz w:val="24"/>
        </w:rPr>
        <w:t xml:space="preserve"> — Các tác nhân của hệ thống và cơ chế xác thực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với đủ mười một use case của hệ thống.</w:t>
      </w:r>
    </w:p>
    <w:p>
      <w:pPr>
        <w:spacing w:lineRule="auto" w:line="360" w:before="120" w:after="120"/>
        <w:jc w:val="both"/>
      </w:pPr>
      <w:r>
        <w:rPr>
          <w:rFonts w:ascii="Times New Roman" w:hAnsi="Times New Roman" w:cs="Times New Roman" w:eastAsia="Times New Roman"/>
          <w:b w:val="0"/>
          <w:i w:val="0"/>
          <w:sz w:val="26"/>
        </w:rPr>
        <w:t xml:space="preserve">Trong biểu đồ, </w:t>
      </w:r>
      <w:r>
        <w:rPr>
          <w:rFonts w:ascii="Times New Roman" w:hAnsi="Times New Roman" w:cs="Times New Roman" w:eastAsia="Times New Roman"/>
          <w:b w:val="0"/>
          <w:i/>
          <w:sz w:val="26"/>
        </w:rPr>
        <w:t>Khách có tài khoản</w:t>
      </w:r>
      <w:r>
        <w:rPr>
          <w:rFonts w:ascii="Times New Roman" w:hAnsi="Times New Roman" w:cs="Times New Roman" w:eastAsia="Times New Roman"/>
          <w:b w:val="0"/>
          <w:i w:val="0"/>
          <w:sz w:val="26"/>
        </w:rPr>
        <w:t xml:space="preserve"> nối với </w:t>
      </w:r>
      <w:r>
        <w:rPr>
          <w:rFonts w:ascii="Times New Roman" w:hAnsi="Times New Roman" w:cs="Times New Roman" w:eastAsia="Times New Roman"/>
          <w:b w:val="0"/>
          <w:i/>
          <w:sz w:val="26"/>
        </w:rPr>
        <w:t>Khách vãng lai</w:t>
      </w:r>
      <w:r>
        <w:rPr>
          <w:rFonts w:ascii="Times New Roman" w:hAnsi="Times New Roman" w:cs="Times New Roman" w:eastAsia="Times New Roman"/>
          <w:b w:val="0"/>
          <w:i w:val="0"/>
          <w:sz w:val="26"/>
        </w:rPr>
        <w:t xml:space="preserve"> bằng quan hệ kế thừa thay cho bốn đường liên kết trùng nhau: theo Bảng 3.1, tác nhân này làm được mọi thao tác của khách vãng lai và chỉ thêm UC7.</w:t>
      </w:r>
    </w:p>
    <w:p>
      <w:pPr>
        <w:spacing w:lineRule="auto" w:line="360" w:before="120" w:after="40"/>
        <w:jc w:val="center"/>
      </w:pPr>
      <w:r>
        <w:drawing>
          <wp:inline xmlns:a="http://schemas.openxmlformats.org/drawingml/2006/main" xmlns:pic="http://schemas.openxmlformats.org/drawingml/2006/picture">
            <wp:extent cx="4973684" cy="2520000"/>
            <wp:docPr id="5" name="Picture 5"/>
            <wp:cNvGraphicFramePr>
              <a:graphicFrameLocks noChangeAspect="1"/>
            </wp:cNvGraphicFramePr>
            <a:graphic>
              <a:graphicData uri="http://schemas.openxmlformats.org/drawingml/2006/picture">
                <pic:pic>
                  <pic:nvPicPr>
                    <pic:cNvPr id="0" name="hinh-3-1-use-case.png"/>
                    <pic:cNvPicPr/>
                  </pic:nvPicPr>
                  <pic:blipFill>
                    <a:blip r:embed="rId14"/>
                    <a:stretch>
                      <a:fillRect/>
                    </a:stretch>
                  </pic:blipFill>
                  <pic:spPr>
                    <a:xfrm>
                      <a:off x="0" y="0"/>
                      <a:ext cx="4973684"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với đủ mười một use case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p>
      <w:pPr>
        <w:spacing w:lineRule="auto" w:line="240" w:before="160" w:after="40"/>
        <w:jc w:val="center"/>
      </w:pPr>
      <w:r>
        <w:rPr>
          <w:rFonts w:ascii="Times New Roman" w:hAnsi="Times New Roman" w:cs="Times New Roman" w:eastAsia="Times New Roman"/>
          <w:b/>
          <w:i w:val="0"/>
          <w:sz w:val="24"/>
        </w:rPr>
        <w:t>Bảng 3.2</w:t>
      </w:r>
      <w:r>
        <w:rPr>
          <w:rFonts w:ascii="Times New Roman" w:hAnsi="Times New Roman" w:cs="Times New Roman" w:eastAsia="Times New Roman"/>
          <w:b w:val="0"/>
          <w:i/>
          <w:sz w:val="24"/>
        </w:rPr>
        <w:t xml:space="preserve"> — Danh sách use case và tác nhân chính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chín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V9</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060000" cy="3031571"/>
            <wp:docPr id="6" name="Picture 6"/>
            <wp:cNvGraphicFramePr>
              <a:graphicFrameLocks noChangeAspect="1"/>
            </wp:cNvGraphicFramePr>
            <a:graphic>
              <a:graphicData uri="http://schemas.openxmlformats.org/drawingml/2006/picture">
                <pic:pic>
                  <pic:nvPicPr>
                    <pic:cNvPr id="0" name="hinh-3-2-erd-tong-the.png"/>
                    <pic:cNvPicPr/>
                  </pic:nvPicPr>
                  <pic:blipFill>
                    <a:blip r:embed="rId15"/>
                    <a:stretch>
                      <a:fillRect/>
                    </a:stretch>
                  </pic:blipFill>
                  <pic:spPr>
                    <a:xfrm>
                      <a:off x="0" y="0"/>
                      <a:ext cx="3060000" cy="303157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p>
      <w:pPr>
        <w:spacing w:lineRule="auto" w:line="240" w:before="160" w:after="40"/>
        <w:jc w:val="center"/>
      </w:pPr>
      <w:r>
        <w:rPr>
          <w:rFonts w:ascii="Times New Roman" w:hAnsi="Times New Roman" w:cs="Times New Roman" w:eastAsia="Times New Roman"/>
          <w:b/>
          <w:i w:val="0"/>
          <w:sz w:val="24"/>
        </w:rPr>
        <w:t>Bảng 3.3</w:t>
      </w:r>
      <w:r>
        <w:rPr>
          <w:rFonts w:ascii="Times New Roman" w:hAnsi="Times New Roman" w:cs="Times New Roman" w:eastAsia="Times New Roman"/>
          <w:b w:val="0"/>
          <w:i/>
          <w:sz w:val="24"/>
        </w:rPr>
        <w:t xml:space="preserve"> — Các nhóm bảng dữ liệu theo migration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3086403" cy="2519999"/>
            <wp:docPr id="7" name="Picture 7"/>
            <wp:cNvGraphicFramePr>
              <a:graphicFrameLocks noChangeAspect="1"/>
            </wp:cNvGraphicFramePr>
            <a:graphic>
              <a:graphicData uri="http://schemas.openxmlformats.org/drawingml/2006/picture">
                <pic:pic>
                  <pic:nvPicPr>
                    <pic:cNvPr id="0" name="hinh-3-3-erd-dat-phong.png"/>
                    <pic:cNvPicPr/>
                  </pic:nvPicPr>
                  <pic:blipFill>
                    <a:blip r:embed="rId16"/>
                    <a:stretch>
                      <a:fillRect/>
                    </a:stretch>
                  </pic:blipFill>
                  <pic:spPr>
                    <a:xfrm>
                      <a:off x="0" y="0"/>
                      <a:ext cx="3086403"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nhất của hệ thống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p>
      <w:pPr>
        <w:spacing w:lineRule="auto" w:line="240" w:before="160" w:after="40"/>
        <w:jc w:val="center"/>
      </w:pPr>
      <w:r>
        <w:rPr>
          <w:rFonts w:ascii="Times New Roman" w:hAnsi="Times New Roman" w:cs="Times New Roman" w:eastAsia="Times New Roman"/>
          <w:b/>
          <w:i w:val="0"/>
          <w:sz w:val="24"/>
        </w:rPr>
        <w:t>Bảng 3.4</w:t>
      </w:r>
      <w:r>
        <w:rPr>
          <w:rFonts w:ascii="Times New Roman" w:hAnsi="Times New Roman" w:cs="Times New Roman" w:eastAsia="Times New Roman"/>
          <w:b w:val="0"/>
          <w:i/>
          <w:sz w:val="24"/>
        </w:rPr>
        <w:t xml:space="preserve"> — Hai lần sử dụng ràng buộc loại trừ và điều được chống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3060000" cy="2603807"/>
            <wp:docPr id="8" name="Picture 8"/>
            <wp:cNvGraphicFramePr>
              <a:graphicFrameLocks noChangeAspect="1"/>
            </wp:cNvGraphicFramePr>
            <a:graphic>
              <a:graphicData uri="http://schemas.openxmlformats.org/drawingml/2006/picture">
                <pic:pic>
                  <pic:nvPicPr>
                    <pic:cNvPr id="0" name="hinh-3-4-bieu-do-lop.png"/>
                    <pic:cNvPicPr/>
                  </pic:nvPicPr>
                  <pic:blipFill>
                    <a:blip r:embed="rId17"/>
                    <a:stretch>
                      <a:fillRect/>
                    </a:stretch>
                  </pic:blipFill>
                  <pic:spPr>
                    <a:xfrm>
                      <a:off x="0" y="0"/>
                      <a:ext cx="3060000" cy="260380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 Biểu đồ lớp của các thực thể cốt lõi thuộc nhóm đặt phòng và thanh toán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p>
      <w:pPr>
        <w:spacing w:lineRule="auto" w:line="240" w:before="160" w:after="40"/>
        <w:jc w:val="center"/>
      </w:pPr>
      <w:r>
        <w:rPr>
          <w:rFonts w:ascii="Times New Roman" w:hAnsi="Times New Roman" w:cs="Times New Roman" w:eastAsia="Times New Roman"/>
          <w:b/>
          <w:i w:val="0"/>
          <w:sz w:val="24"/>
        </w:rPr>
        <w:t>Bảng 3.5</w:t>
      </w:r>
      <w:r>
        <w:rPr>
          <w:rFonts w:ascii="Times New Roman" w:hAnsi="Times New Roman" w:cs="Times New Roman" w:eastAsia="Times New Roman"/>
          <w:b w:val="0"/>
          <w:i/>
          <w:sz w:val="24"/>
        </w:rPr>
        <w:t xml:space="preserve"> — Các lớp cơ sở dùng chung và nhóm thực thể sử dụng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p>
      <w:pPr>
        <w:spacing w:lineRule="auto" w:line="240" w:before="160" w:after="40"/>
        <w:jc w:val="center"/>
      </w:pPr>
      <w:r>
        <w:rPr>
          <w:rFonts w:ascii="Times New Roman" w:hAnsi="Times New Roman" w:cs="Times New Roman" w:eastAsia="Times New Roman"/>
          <w:b/>
          <w:i w:val="0"/>
          <w:sz w:val="24"/>
        </w:rPr>
        <w:t>Bảng 3.6</w:t>
      </w:r>
      <w:r>
        <w:rPr>
          <w:rFonts w:ascii="Times New Roman" w:hAnsi="Times New Roman" w:cs="Times New Roman" w:eastAsia="Times New Roman"/>
          <w:b w:val="0"/>
          <w:i/>
          <w:sz w:val="24"/>
        </w:rPr>
        <w:t xml:space="preserve"> — Tám trạng thái của đơn đặt phòng và ý nghĩa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3060000" cy="2645024"/>
            <wp:docPr id="9" name="Picture 9"/>
            <wp:cNvGraphicFramePr>
              <a:graphicFrameLocks noChangeAspect="1"/>
            </wp:cNvGraphicFramePr>
            <a:graphic>
              <a:graphicData uri="http://schemas.openxmlformats.org/drawingml/2006/picture">
                <pic:pic>
                  <pic:nvPicPr>
                    <pic:cNvPr id="0" name="hinh-3-5-trang-thai-don.png"/>
                    <pic:cNvPicPr/>
                  </pic:nvPicPr>
                  <pic:blipFill>
                    <a:blip r:embed="rId18"/>
                    <a:stretch>
                      <a:fillRect/>
                    </a:stretch>
                  </pic:blipFill>
                  <pic:spPr>
                    <a:xfrm>
                      <a:off x="0" y="0"/>
                      <a:ext cx="3060000" cy="264502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3228010" cy="2520000"/>
            <wp:docPr id="10" name="Picture 10"/>
            <wp:cNvGraphicFramePr>
              <a:graphicFrameLocks noChangeAspect="1"/>
            </wp:cNvGraphicFramePr>
            <a:graphic>
              <a:graphicData uri="http://schemas.openxmlformats.org/drawingml/2006/picture">
                <pic:pic>
                  <pic:nvPicPr>
                    <pic:cNvPr id="0" name="hinh-3-6-tuan-tu-dat-phong.png"/>
                    <pic:cNvPicPr/>
                  </pic:nvPicPr>
                  <pic:blipFill>
                    <a:blip r:embed="rId19"/>
                    <a:stretch>
                      <a:fillRect/>
                    </a:stretch>
                  </pic:blipFill>
                  <pic:spPr>
                    <a:xfrm>
                      <a:off x="0" y="0"/>
                      <a:ext cx="3228010"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bốn đối tượng tham gia: khách, trình duyệt, máy chủ ứng dụng và cơ sở dữ liệu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4159397" cy="2520000"/>
            <wp:docPr id="11" name="Picture 11"/>
            <wp:cNvGraphicFramePr>
              <a:graphicFrameLocks noChangeAspect="1"/>
            </wp:cNvGraphicFramePr>
            <a:graphic>
              <a:graphicData uri="http://schemas.openxmlformats.org/drawingml/2006/picture">
                <pic:pic>
                  <pic:nvPicPr>
                    <pic:cNvPr id="0" name="hinh-3-7-tuan-tu-thanh-toan.png"/>
                    <pic:cNvPicPr/>
                  </pic:nvPicPr>
                  <pic:blipFill>
                    <a:blip r:embed="rId20"/>
                    <a:stretch>
                      <a:fillRect/>
                    </a:stretch>
                  </pic:blipFill>
                  <pic:spPr>
                    <a:xfrm>
                      <a:off x="0" y="0"/>
                      <a:ext cx="415939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là ngân hàng và nhà cung cấp dịch vụ trung gian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3716914" cy="2519999"/>
            <wp:docPr id="12" name="Picture 12"/>
            <wp:cNvGraphicFramePr>
              <a:graphicFrameLocks noChangeAspect="1"/>
            </wp:cNvGraphicFramePr>
            <a:graphic>
              <a:graphicData uri="http://schemas.openxmlformats.org/drawingml/2006/picture">
                <pic:pic>
                  <pic:nvPicPr>
                    <pic:cNvPr id="0" name="hinh-3-8-tuan-tu-tien-ve-muon.png"/>
                    <pic:cNvPicPr/>
                  </pic:nvPicPr>
                  <pic:blipFill>
                    <a:blip r:embed="rId21"/>
                    <a:stretch>
                      <a:fillRect/>
                    </a:stretch>
                  </pic:blipFill>
                  <pic:spPr>
                    <a:xfrm>
                      <a:off x="0" y="0"/>
                      <a:ext cx="3716914"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hạn — cùng hai kết quả có thể xảy ra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060000" cy="2862744"/>
            <wp:docPr id="13" name="Picture 13"/>
            <wp:cNvGraphicFramePr>
              <a:graphicFrameLocks noChangeAspect="1"/>
            </wp:cNvGraphicFramePr>
            <a:graphic>
              <a:graphicData uri="http://schemas.openxmlformats.org/drawingml/2006/picture">
                <pic:pic>
                  <pic:nvPicPr>
                    <pic:cNvPr id="0" name="hinh-3-9-phan-lop-backend.png"/>
                    <pic:cNvPicPr/>
                  </pic:nvPicPr>
                  <pic:blipFill>
                    <a:blip r:embed="rId22"/>
                    <a:stretch>
                      <a:fillRect/>
                    </a:stretch>
                  </pic:blipFill>
                  <pic:spPr>
                    <a:xfrm>
                      <a:off x="0" y="0"/>
                      <a:ext cx="3060000" cy="28627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p>
      <w:pPr>
        <w:spacing w:lineRule="auto" w:line="240" w:before="160" w:after="40"/>
        <w:jc w:val="center"/>
      </w:pPr>
      <w:r>
        <w:rPr>
          <w:rFonts w:ascii="Times New Roman" w:hAnsi="Times New Roman" w:cs="Times New Roman" w:eastAsia="Times New Roman"/>
          <w:b/>
          <w:i w:val="0"/>
          <w:sz w:val="24"/>
        </w:rPr>
        <w:t>Bảng 3.7</w:t>
      </w:r>
      <w:r>
        <w:rPr>
          <w:rFonts w:ascii="Times New Roman" w:hAnsi="Times New Roman" w:cs="Times New Roman" w:eastAsia="Times New Roman"/>
          <w:b w:val="0"/>
          <w:i/>
          <w:sz w:val="24"/>
        </w:rPr>
        <w:t xml:space="preserve"> — Trách nhiệm và giới hạn của từng lớp ở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gom về một nơi duy nhất, cùng một lý do:</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82 thao tác trên 65 đường dẫn</w:t>
      </w:r>
      <w:r>
        <w:rPr>
          <w:rFonts w:ascii="Times New Roman" w:hAnsi="Times New Roman" w:cs="Times New Roman" w:eastAsia="Times New Roman"/>
          <w:b w:val="0"/>
          <w:i w:val="0"/>
          <w:sz w:val="26"/>
        </w:rPr>
        <w:t xml:space="preserve">,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xml:space="preserve"> chứ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nên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xml:space="preserve"> chứ không lọt ra công khai —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p>
      <w:pPr>
        <w:spacing w:lineRule="auto" w:line="240" w:before="160" w:after="40"/>
        <w:jc w:val="center"/>
      </w:pPr>
      <w:r>
        <w:rPr>
          <w:rFonts w:ascii="Times New Roman" w:hAnsi="Times New Roman" w:cs="Times New Roman" w:eastAsia="Times New Roman"/>
          <w:b/>
          <w:i w:val="0"/>
          <w:sz w:val="24"/>
        </w:rPr>
        <w:t>Bảng 3.8</w:t>
      </w:r>
      <w:r>
        <w:rPr>
          <w:rFonts w:ascii="Times New Roman" w:hAnsi="Times New Roman" w:cs="Times New Roman" w:eastAsia="Times New Roman"/>
          <w:b w:val="0"/>
          <w:i/>
          <w:sz w:val="24"/>
        </w:rPr>
        <w:t xml:space="preserve"> — Phân nhóm endpoint theo quyền truy cập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82 thao tác nằm ở Phụ lục E.</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trong quy trình kiểm tra chặn mã màu viết ở nơi khác. Hai lớp bổ sung nhau — xoá bảng màu mặc định của thư viện định kiểu chặn các lớp tiện ích màu sẵn có, script bắt mã màu viết thẳng vào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p>
      <w:pPr>
        <w:spacing w:lineRule="auto" w:line="240" w:before="160" w:after="40"/>
        <w:jc w:val="center"/>
      </w:pPr>
      <w:r>
        <w:rPr>
          <w:rFonts w:ascii="Times New Roman" w:hAnsi="Times New Roman" w:cs="Times New Roman" w:eastAsia="Times New Roman"/>
          <w:b/>
          <w:i w:val="0"/>
          <w:sz w:val="24"/>
        </w:rPr>
        <w:t>Bảng 3.9</w:t>
      </w:r>
      <w:r>
        <w:rPr>
          <w:rFonts w:ascii="Times New Roman" w:hAnsi="Times New Roman" w:cs="Times New Roman" w:eastAsia="Times New Roman"/>
          <w:b w:val="0"/>
          <w:i/>
          <w:sz w:val="24"/>
        </w:rPr>
        <w:t xml:space="preserve"> — Các quy ước thiết kế giao diện người dùng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 xml:space="preserve">Hệ thống phát triển bằng IntelliJ IDEA và Visual Studio Code, phụ thuộc quản lý bằng Maven và npm, mã nguồn trên Git/GitHub, cơ sở dữ liệu cục bộ chạy trong container. Yêu cầu tối thiểu để chạy: Docker kèm Compose v2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 PostgreSQL 16 là điều kiện cứng vì hệ thống cần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(7h). Mỗi giai đoạn chỉ được đóng khi mọi tiêu chí nghiệm thu kiểm chứng được bằng lệnh. Hai cặp giai đoạn trong số đó thực hiện song song được vì không dùng chung tệp nào.</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176 tệp Java với 16 044 dòng, 101 tệp TypeScript với 13 270 dòng, 9 migration cơ sở dữ liệu, 19 lớp kiểm thử với 136 ca, 59 commit trải từ 20/09/2026 tới 12/10/2026.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p>
      <w:pPr>
        <w:spacing w:lineRule="auto" w:line="240" w:before="160" w:after="40"/>
        <w:jc w:val="center"/>
      </w:pPr>
      <w:r>
        <w:rPr>
          <w:rFonts w:ascii="Times New Roman" w:hAnsi="Times New Roman" w:cs="Times New Roman" w:eastAsia="Times New Roman"/>
          <w:b/>
          <w:i w:val="0"/>
          <w:sz w:val="24"/>
        </w:rPr>
        <w:t>Bảng 3.10</w:t>
      </w:r>
      <w:r>
        <w:rPr>
          <w:rFonts w:ascii="Times New Roman" w:hAnsi="Times New Roman" w:cs="Times New Roman" w:eastAsia="Times New Roman"/>
          <w:b w:val="0"/>
          <w:i/>
          <w:sz w:val="24"/>
        </w:rPr>
        <w:t xml:space="preserve"> — Các truy vấn của chức năng tìm phòng trống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mọi đêm đều xuất hiện, kể cả đêm không còn phòng. Điều kiện lọc khoảng đóng phòng phải nằm trong mệnh đề nối chứ không phải mệnh đề lọc: đặt sai chỗ biến nối trái thành nối trong,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3.10 thể hiện trang chủ với thanh tìm phòng và lịch chọn ngày đang mở, trong đó các ngày đã kín phòng bị chặn sẵn. Trang kết quả tìm phòng hiện nhãn số phòng còn lại và tổng tiền cả kỳ của khoảng ngày đã chọn.</w:t>
      </w:r>
    </w:p>
    <w:p>
      <w:pPr>
        <w:spacing w:lineRule="auto" w:line="360" w:before="120" w:after="40"/>
        <w:jc w:val="center"/>
      </w:pPr>
      <w:r>
        <w:drawing>
          <wp:inline xmlns:a="http://schemas.openxmlformats.org/drawingml/2006/main" xmlns:pic="http://schemas.openxmlformats.org/drawingml/2006/picture">
            <wp:extent cx="3155478" cy="2520000"/>
            <wp:docPr id="14" name="Picture 14"/>
            <wp:cNvGraphicFramePr>
              <a:graphicFrameLocks noChangeAspect="1"/>
            </wp:cNvGraphicFramePr>
            <a:graphic>
              <a:graphicData uri="http://schemas.openxmlformats.org/drawingml/2006/picture">
                <pic:pic>
                  <pic:nvPicPr>
                    <pic:cNvPr id="0" name="hinh-3-10-trang-chu.png"/>
                    <pic:cNvPicPr/>
                  </pic:nvPicPr>
                  <pic:blipFill>
                    <a:blip r:embed="rId23"/>
                    <a:stretch>
                      <a:fillRect/>
                    </a:stretch>
                  </pic:blipFill>
                  <pic:spPr>
                    <a:xfrm>
                      <a:off x="0" y="0"/>
                      <a:ext cx="3155478"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Trang chủ với thanh tìm phòng và lịch chọn ngày đang mở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giao dịch bị đánh dấu hỏng sau khi vi phạm ràng buộc, mọi câu lệnh sau đó trả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nên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lỗi lập trình thật — bị báo cho khách thành hết phòng và không bao giờ được phát hiện.</w:t>
      </w:r>
    </w:p>
    <w:p>
      <w:pPr>
        <w:spacing w:lineRule="auto" w:line="360" w:before="120" w:after="120"/>
        <w:jc w:val="both"/>
      </w:pPr>
      <w:r>
        <w:rPr>
          <w:rFonts w:ascii="Times New Roman" w:hAnsi="Times New Roman" w:cs="Times New Roman" w:eastAsia="Times New Roman"/>
          <w:b w:val="0"/>
          <w:i w:val="0"/>
          <w:sz w:val="26"/>
        </w:rPr>
        <w:t>Hình 3.11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327500"/>
            <wp:docPr id="15" name="Picture 15"/>
            <wp:cNvGraphicFramePr>
              <a:graphicFrameLocks noChangeAspect="1"/>
            </wp:cNvGraphicFramePr>
            <a:graphic>
              <a:graphicData uri="http://schemas.openxmlformats.org/drawingml/2006/picture">
                <pic:pic>
                  <pic:nvPicPr>
                    <pic:cNvPr id="0" name="hinh-3-11-ba-buoc-dat-phong.png"/>
                    <pic:cNvPicPr/>
                  </pic:nvPicPr>
                  <pic:blipFill>
                    <a:blip r:embed="rId24"/>
                    <a:stretch>
                      <a:fillRect/>
                    </a:stretch>
                  </pic:blipFill>
                  <pic:spPr>
                    <a:xfrm>
                      <a:off x="0" y="0"/>
                      <a:ext cx="5400000" cy="1327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của cùng một đơn. Đồng hồ đếm ngược 15 phút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3.12 thể hiện màn hình thanh toán.</w:t>
      </w:r>
    </w:p>
    <w:p>
      <w:pPr>
        <w:spacing w:lineRule="auto" w:line="360" w:before="120" w:after="40"/>
        <w:jc w:val="center"/>
      </w:pPr>
      <w:r>
        <w:drawing>
          <wp:inline xmlns:a="http://schemas.openxmlformats.org/drawingml/2006/main" xmlns:pic="http://schemas.openxmlformats.org/drawingml/2006/picture">
            <wp:extent cx="3060000" cy="4449375"/>
            <wp:docPr id="16" name="Picture 16"/>
            <wp:cNvGraphicFramePr>
              <a:graphicFrameLocks noChangeAspect="1"/>
            </wp:cNvGraphicFramePr>
            <a:graphic>
              <a:graphicData uri="http://schemas.openxmlformats.org/drawingml/2006/picture">
                <pic:pic>
                  <pic:nvPicPr>
                    <pic:cNvPr id="0" name="hinh-3-12-thanh-toan.png"/>
                    <pic:cNvPicPr/>
                  </pic:nvPicPr>
                  <pic:blipFill>
                    <a:blip r:embed="rId25"/>
                    <a:stretch>
                      <a:fillRect/>
                    </a:stretch>
                  </pic:blipFill>
                  <pic:spPr>
                    <a:xfrm>
                      <a:off x="0" y="0"/>
                      <a:ext cx="3060000" cy="44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p>
      <w:pPr>
        <w:spacing w:lineRule="auto" w:line="240" w:before="160" w:after="40"/>
        <w:jc w:val="center"/>
      </w:pPr>
      <w:r>
        <w:rPr>
          <w:rFonts w:ascii="Times New Roman" w:hAnsi="Times New Roman" w:cs="Times New Roman" w:eastAsia="Times New Roman"/>
          <w:b/>
          <w:i w:val="0"/>
          <w:sz w:val="24"/>
        </w:rPr>
        <w:t>Bảng 3.11</w:t>
      </w:r>
      <w:r>
        <w:rPr>
          <w:rFonts w:ascii="Times New Roman" w:hAnsi="Times New Roman" w:cs="Times New Roman" w:eastAsia="Times New Roman"/>
          <w:b w:val="0"/>
          <w:i/>
          <w:sz w:val="24"/>
        </w:rPr>
        <w:t xml:space="preserve"> — Các tình huống thanh toán bất thường và cách xử lý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spacing w:lineRule="auto" w:line="360" w:before="120" w:after="120"/>
        <w:jc w:val="both"/>
      </w:pPr>
      <w:r>
        <w:rPr>
          <w:rFonts w:ascii="Times New Roman" w:hAnsi="Times New Roman" w:cs="Times New Roman" w:eastAsia="Times New Roman"/>
          <w:b w:val="0"/>
          <w:i w:val="0"/>
          <w:sz w:val="26"/>
        </w:rPr>
        <w:t>Mã nguồn migration tạo bảng khoảng đóng phòng trình bày ở Phụ lục F.</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3.13 thể hiện trang tổng quan với biểu đồ doanh thu theo tháng, tỉ lệ lấp đầy và tỉ lệ huỷ. Ba màn hình còn lại của nhóm xử lý đơn là đối soát thanh toán với các khoản thiếu tiền và thừa tiền, danh sách đơn kèm bộ lọc theo trạng thái, và chi tiết một đơn — nơi dòng thời gian trạng thái, các lần thanh toán, hộp thư đi và ghi chú nội bộ hiện cùng lúc, vì đó là bốn thứ chủ homestay cần xem một lần khi có việc phải xử lý.</w:t>
      </w:r>
    </w:p>
    <w:p>
      <w:pPr>
        <w:spacing w:lineRule="auto" w:line="360" w:before="120" w:after="40"/>
        <w:jc w:val="center"/>
      </w:pPr>
      <w:r>
        <w:drawing>
          <wp:inline xmlns:a="http://schemas.openxmlformats.org/drawingml/2006/main" xmlns:pic="http://schemas.openxmlformats.org/drawingml/2006/picture">
            <wp:extent cx="3060000" cy="2949500"/>
            <wp:docPr id="17" name="Picture 17"/>
            <wp:cNvGraphicFramePr>
              <a:graphicFrameLocks noChangeAspect="1"/>
            </wp:cNvGraphicFramePr>
            <a:graphic>
              <a:graphicData uri="http://schemas.openxmlformats.org/drawingml/2006/picture">
                <pic:pic>
                  <pic:nvPicPr>
                    <pic:cNvPr id="0" name="hinh-3-13-dashboard.png"/>
                    <pic:cNvPicPr/>
                  </pic:nvPicPr>
                  <pic:blipFill>
                    <a:blip r:embed="rId26"/>
                    <a:stretch>
                      <a:fillRect/>
                    </a:stretch>
                  </pic:blipFill>
                  <pic:spPr>
                    <a:xfrm>
                      <a:off x="0" y="0"/>
                      <a:ext cx="3060000" cy="2949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 Trang tổng quan với biểu đồ doanh thu theo tháng, tỉ lệ lấp đầy và tỉ lệ huỷ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p>
      <w:pPr>
        <w:spacing w:lineRule="auto" w:line="240" w:before="160" w:after="40"/>
        <w:jc w:val="center"/>
      </w:pPr>
      <w:r>
        <w:rPr>
          <w:rFonts w:ascii="Times New Roman" w:hAnsi="Times New Roman" w:cs="Times New Roman" w:eastAsia="Times New Roman"/>
          <w:b/>
          <w:i w:val="0"/>
          <w:sz w:val="24"/>
        </w:rPr>
        <w:t>Bảng 3.12</w:t>
      </w:r>
      <w:r>
        <w:rPr>
          <w:rFonts w:ascii="Times New Roman" w:hAnsi="Times New Roman" w:cs="Times New Roman" w:eastAsia="Times New Roman"/>
          <w:b w:val="0"/>
          <w:i/>
          <w:sz w:val="24"/>
        </w:rPr>
        <w:t xml:space="preserve"> — Các lớp bảo vệ bổ sung của hệ thống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p>
      <w:pPr>
        <w:spacing w:lineRule="auto" w:line="240" w:before="160" w:after="40"/>
        <w:jc w:val="center"/>
      </w:pPr>
      <w:r>
        <w:rPr>
          <w:rFonts w:ascii="Times New Roman" w:hAnsi="Times New Roman" w:cs="Times New Roman" w:eastAsia="Times New Roman"/>
          <w:b/>
          <w:i w:val="0"/>
          <w:sz w:val="24"/>
        </w:rPr>
        <w:t>Bảng 3.13</w:t>
      </w:r>
      <w:r>
        <w:rPr>
          <w:rFonts w:ascii="Times New Roman" w:hAnsi="Times New Roman" w:cs="Times New Roman" w:eastAsia="Times New Roman"/>
          <w:b w:val="0"/>
          <w:i/>
          <w:sz w:val="24"/>
        </w:rPr>
        <w:t xml:space="preserve"> — Các dịch vụ trong tệp đóng gói Docker Compose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spacing w:lineRule="auto" w:line="360" w:before="120" w:after="120"/>
        <w:jc w:val="both"/>
      </w:pPr>
      <w:r>
        <w:rPr>
          <w:rFonts w:ascii="Times New Roman" w:hAnsi="Times New Roman" w:cs="Times New Roman" w:eastAsia="Times New Roman"/>
          <w:b w:val="0"/>
          <w:i w:val="0"/>
          <w:sz w:val="26"/>
        </w:rPr>
        <w:t>Nội dung đầy đủ của tệp đóng gói trình bày ở Phụ lục G.</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p>
      <w:pPr>
        <w:spacing w:lineRule="auto" w:line="240" w:before="160" w:after="40"/>
        <w:jc w:val="center"/>
      </w:pPr>
      <w:r>
        <w:rPr>
          <w:rFonts w:ascii="Times New Roman" w:hAnsi="Times New Roman" w:cs="Times New Roman" w:eastAsia="Times New Roman"/>
          <w:b/>
          <w:i w:val="0"/>
          <w:sz w:val="24"/>
        </w:rPr>
        <w:t>Bảng 3.14</w:t>
      </w:r>
      <w:r>
        <w:rPr>
          <w:rFonts w:ascii="Times New Roman" w:hAnsi="Times New Roman" w:cs="Times New Roman" w:eastAsia="Times New Roman"/>
          <w:b w:val="0"/>
          <w:i/>
          <w:sz w:val="24"/>
        </w:rPr>
        <w:t xml:space="preserve"> — Cấu hình máy chủ web và hậu quả nếu thiếu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p>
      <w:pPr>
        <w:spacing w:lineRule="auto" w:line="240" w:before="160" w:after="40"/>
        <w:jc w:val="center"/>
      </w:pPr>
      <w:r>
        <w:rPr>
          <w:rFonts w:ascii="Times New Roman" w:hAnsi="Times New Roman" w:cs="Times New Roman" w:eastAsia="Times New Roman"/>
          <w:b/>
          <w:i w:val="0"/>
          <w:sz w:val="24"/>
        </w:rPr>
        <w:t>Bảng 3.15</w:t>
      </w:r>
      <w:r>
        <w:rPr>
          <w:rFonts w:ascii="Times New Roman" w:hAnsi="Times New Roman" w:cs="Times New Roman" w:eastAsia="Times New Roman"/>
          <w:b w:val="0"/>
          <w:i/>
          <w:sz w:val="24"/>
        </w:rPr>
        <w:t xml:space="preserve"> — Hai cấu hình chạy của hệ thống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 xml:space="preserve">Sau lệnh thứ ba, cả bốn dịch vụ </w:t>
      </w:r>
      <w:r>
        <w:rPr>
          <w:rFonts w:ascii="Consolas" w:hAnsi="Consolas" w:cs="Consolas" w:eastAsia="Consolas"/>
          <w:b w:val="0"/>
          <w:i w:val="0"/>
          <w:sz w:val="23"/>
        </w:rPr>
        <w:t>db</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api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web</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mailpit</w:t>
      </w:r>
      <w:r>
        <w:rPr>
          <w:rFonts w:ascii="Times New Roman" w:hAnsi="Times New Roman" w:cs="Times New Roman" w:eastAsia="Times New Roman"/>
          <w:b w:val="0"/>
          <w:i w:val="0"/>
          <w:sz w:val="26"/>
        </w:rPr>
        <w:t xml:space="preserve"> đều báo trạng thái </w:t>
      </w:r>
      <w:r>
        <w:rPr>
          <w:rFonts w:ascii="Consolas" w:hAnsi="Consolas" w:cs="Consolas" w:eastAsia="Consolas"/>
          <w:b w:val="0"/>
          <w:i w:val="0"/>
          <w:sz w:val="23"/>
        </w:rPr>
        <w:t>healthy</w:t>
      </w:r>
      <w:r>
        <w:rPr>
          <w:rFonts w:ascii="Times New Roman" w:hAnsi="Times New Roman" w:cs="Times New Roman" w:eastAsia="Times New Roman"/>
          <w:b w:val="0"/>
          <w:i w:val="0"/>
          <w:sz w:val="26"/>
        </w:rPr>
        <w:t>; kết quả kiểm chứng bản đóng gói ghi ở mục 4.6.</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136 ca kiểm thử tự động trong 19 lớp</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p>
      <w:pPr>
        <w:spacing w:lineRule="auto" w:line="240" w:before="160" w:after="40"/>
        <w:jc w:val="center"/>
      </w:pPr>
      <w:r>
        <w:rPr>
          <w:rFonts w:ascii="Times New Roman" w:hAnsi="Times New Roman" w:cs="Times New Roman" w:eastAsia="Times New Roman"/>
          <w:b/>
          <w:i w:val="0"/>
          <w:sz w:val="24"/>
        </w:rPr>
        <w:t>Bảng 4.1</w:t>
      </w:r>
      <w:r>
        <w:rPr>
          <w:rFonts w:ascii="Times New Roman" w:hAnsi="Times New Roman" w:cs="Times New Roman" w:eastAsia="Times New Roman"/>
          <w:b w:val="0"/>
          <w:i/>
          <w:sz w:val="24"/>
        </w:rPr>
        <w:t xml:space="preserve"> — Ba cấp độ kiểm thử và phạm vi kiểm của từng cấp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136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p>
      <w:pPr>
        <w:spacing w:lineRule="auto" w:line="240" w:before="160" w:after="40"/>
        <w:jc w:val="center"/>
      </w:pPr>
      <w:r>
        <w:rPr>
          <w:rFonts w:ascii="Times New Roman" w:hAnsi="Times New Roman" w:cs="Times New Roman" w:eastAsia="Times New Roman"/>
          <w:b/>
          <w:i w:val="0"/>
          <w:sz w:val="24"/>
        </w:rPr>
        <w:t>Bảng 4.2</w:t>
      </w:r>
      <w:r>
        <w:rPr>
          <w:rFonts w:ascii="Times New Roman" w:hAnsi="Times New Roman" w:cs="Times New Roman" w:eastAsia="Times New Roman"/>
          <w:b w:val="0"/>
          <w:i/>
          <w:sz w:val="24"/>
        </w:rPr>
        <w:t xml:space="preserve"> — Tổng hợp số ca kiểm thử tự động theo nhóm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righ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right"/>
            </w:pPr>
            <w:r/>
            <w:r>
              <w:rPr>
                <w:rFonts w:ascii="Times New Roman" w:hAnsi="Times New Roman" w:cs="Times New Roman" w:eastAsia="Times New Roman"/>
                <w:b w:val="0"/>
                <w:i w:val="0"/>
                <w:sz w:val="22"/>
              </w:rPr>
              <w:t>1</w:t>
            </w:r>
          </w:p>
        </w:tc>
        <w:tc>
          <w:tcPr>
            <w:tcW w:type="dxa" w:w="2268"/>
          </w:tcPr>
          <w:p>
            <w:pPr>
              <w:spacing w:lineRule="auto" w:line="240" w:before="20" w:after="20"/>
              <w:jc w:val="righ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22</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 nút mô phỏng chuyển khoản</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right"/>
            </w:pPr>
            <w:r/>
            <w:r>
              <w:rPr>
                <w:rFonts w:ascii="Times New Roman" w:hAnsi="Times New Roman" w:cs="Times New Roman" w:eastAsia="Times New Roman"/>
                <w:b/>
                <w:i w:val="0"/>
                <w:sz w:val="22"/>
              </w:rPr>
              <w:t>19</w:t>
            </w:r>
          </w:p>
        </w:tc>
        <w:tc>
          <w:tcPr>
            <w:tcW w:type="dxa" w:w="2268"/>
          </w:tcPr>
          <w:p>
            <w:pPr>
              <w:spacing w:lineRule="auto" w:line="240" w:before="20" w:after="20"/>
              <w:jc w:val="right"/>
            </w:pPr>
            <w:r/>
            <w:r>
              <w:rPr>
                <w:rFonts w:ascii="Times New Roman" w:hAnsi="Times New Roman" w:cs="Times New Roman" w:eastAsia="Times New Roman"/>
                <w:b/>
                <w:i w:val="0"/>
                <w:sz w:val="22"/>
              </w:rPr>
              <w:t>136</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p>
      <w:pPr>
        <w:spacing w:lineRule="auto" w:line="240" w:before="160" w:after="40"/>
        <w:jc w:val="center"/>
      </w:pPr>
      <w:r>
        <w:rPr>
          <w:rFonts w:ascii="Times New Roman" w:hAnsi="Times New Roman" w:cs="Times New Roman" w:eastAsia="Times New Roman"/>
          <w:b/>
          <w:i w:val="0"/>
          <w:sz w:val="24"/>
        </w:rPr>
        <w:t>Bảng 4.3</w:t>
      </w:r>
      <w:r>
        <w:rPr>
          <w:rFonts w:ascii="Times New Roman" w:hAnsi="Times New Roman" w:cs="Times New Roman" w:eastAsia="Times New Roman"/>
          <w:b w:val="0"/>
          <w:i/>
          <w:sz w:val="24"/>
        </w:rPr>
        <w:t xml:space="preserve"> — Mười một lỗi phát hiện trong quá trình thực hiện và nguyên nhân gốc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3024"/>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3024"/>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3024"/>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r>
      <w:tr>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r>
      <w:tr>
        <w:tc>
          <w:tcPr>
            <w:tcW w:type="dxa" w:w="3024"/>
          </w:tcPr>
          <w:p>
            <w:pPr>
              <w:spacing w:lineRule="auto" w:line="240" w:before="20" w:after="20"/>
              <w:jc w:val="left"/>
            </w:pPr>
            <w:r/>
            <w:r>
              <w:rPr>
                <w:rFonts w:ascii="Times New Roman" w:hAnsi="Times New Roman" w:cs="Times New Roman" w:eastAsia="Times New Roman"/>
                <w:b w:val="0"/>
                <w:i w:val="0"/>
                <w:sz w:val="22"/>
              </w:rPr>
              <w:t>11</w:t>
            </w:r>
          </w:p>
        </w:tc>
        <w:tc>
          <w:tcPr>
            <w:tcW w:type="dxa" w:w="3024"/>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r>
    </w:tbl>
    <w:p>
      <w:pPr>
        <w:spacing w:lineRule="auto" w:line="360" w:before="120" w:after="120"/>
        <w:jc w:val="both"/>
      </w:pPr>
      <w:r>
        <w:rPr>
          <w:rFonts w:ascii="Times New Roman" w:hAnsi="Times New Roman" w:cs="Times New Roman" w:eastAsia="Times New Roman"/>
          <w:b w:val="0"/>
          <w:i w:val="0"/>
          <w:sz w:val="26"/>
        </w:rPr>
        <w:t>Cách khắc phục của từng lỗi trình bày ở Phụ lục R.</w:t>
      </w:r>
    </w:p>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4.1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222105"/>
            <wp:docPr id="18" name="Picture 18"/>
            <wp:cNvGraphicFramePr>
              <a:graphicFrameLocks noChangeAspect="1"/>
            </wp:cNvGraphicFramePr>
            <a:graphic>
              <a:graphicData uri="http://schemas.openxmlformats.org/drawingml/2006/picture">
                <pic:pic>
                  <pic:nvPicPr>
                    <pic:cNvPr id="0" name="hinh-4-1-do-tuong-phan.png"/>
                    <pic:cNvPicPr/>
                  </pic:nvPicPr>
                  <pic:blipFill>
                    <a:blip r:embed="rId27"/>
                    <a:stretch>
                      <a:fillRect/>
                    </a:stretch>
                  </pic:blipFill>
                  <pic:spPr>
                    <a:xfrm>
                      <a:off x="0" y="0"/>
                      <a:ext cx="5400000" cy="122210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Trước và sau khi khắc phục lỗi tương phản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(7 công khai, 10 quản trị)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2.0 và 2.1 mức A và AA [13], trên tổng 353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4.2 thể hiện kết quả quét.</w:t>
      </w:r>
    </w:p>
    <w:p>
      <w:pPr>
        <w:spacing w:lineRule="auto" w:line="360" w:before="120" w:after="40"/>
        <w:jc w:val="center"/>
      </w:pPr>
      <w:r>
        <w:drawing>
          <wp:inline xmlns:a="http://schemas.openxmlformats.org/drawingml/2006/main" xmlns:pic="http://schemas.openxmlformats.org/drawingml/2006/picture">
            <wp:extent cx="4439827" cy="2520000"/>
            <wp:docPr id="19" name="Picture 19"/>
            <wp:cNvGraphicFramePr>
              <a:graphicFrameLocks noChangeAspect="1"/>
            </wp:cNvGraphicFramePr>
            <a:graphic>
              <a:graphicData uri="http://schemas.openxmlformats.org/drawingml/2006/picture">
                <pic:pic>
                  <pic:nvPicPr>
                    <pic:cNvPr id="0" name="hinh-4-2-quet-kha-nang-tiep-can.png"/>
                    <pic:cNvPicPr/>
                  </pic:nvPicPr>
                  <pic:blipFill>
                    <a:blip r:embed="rId28"/>
                    <a:stretch>
                      <a:fillRect/>
                    </a:stretch>
                  </pic:blipFill>
                  <pic:spPr>
                    <a:xfrm>
                      <a:off x="0" y="0"/>
                      <a:ext cx="443982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gửi lại cùng một webhook; chèn thẻ kịch bản vào nội dung; xem trạng thái thanh toán chỉ bằng mã đơn; truy cập đơn người khác qua tham số đường dẫn. Chi tiết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4.3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4682322" cy="2520000"/>
            <wp:docPr id="20" name="Picture 20"/>
            <wp:cNvGraphicFramePr>
              <a:graphicFrameLocks noChangeAspect="1"/>
            </wp:cNvGraphicFramePr>
            <a:graphic>
              <a:graphicData uri="http://schemas.openxmlformats.org/drawingml/2006/picture">
                <pic:pic>
                  <pic:nvPicPr>
                    <pic:cNvPr id="0" name="hinh-4-3-ba-kich-thuoc-man-hinh.png"/>
                    <pic:cNvPicPr/>
                  </pic:nvPicPr>
                  <pic:blipFill>
                    <a:blip r:embed="rId29"/>
                    <a:stretch>
                      <a:fillRect/>
                    </a:stretch>
                  </pic:blipFill>
                  <pic:spPr>
                    <a:xfrm>
                      <a:off x="0" y="0"/>
                      <a:ext cx="4682322"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 Giao diện trên ba kích thước màn hình: điện thoại, máy tính bảng và máy tính để bàn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chạy trên bản đóng gói trước khi trình diễn, phủ toàn bộ luồng nghiệp vụ chính: xem trang chủ, đặt đơn tới khi ra mã QR, tra cứu và huỷ đơn, đăng nhập quản trị và đổi mật khẩu bắt buộc, đối soát thanh toán, sửa nội dung, xem thư xác nhận, đóng phòng theo khoảng ngày và kiểm chứng số phòng giảm đúng một. Đầy đủ ở Phụ lục N.</w:t>
      </w:r>
    </w:p>
    <w:p>
      <w:pPr>
        <w:spacing w:lineRule="auto" w:line="360" w:before="120" w:after="120"/>
        <w:jc w:val="both"/>
      </w:pPr>
      <w:r>
        <w:rPr>
          <w:rFonts w:ascii="Times New Roman" w:hAnsi="Times New Roman" w:cs="Times New Roman" w:eastAsia="Times New Roman"/>
          <w:b w:val="0"/>
          <w:i w:val="0"/>
          <w:sz w:val="26"/>
        </w:rPr>
        <w:t>Các lệnh dùng để kiểm chứng lại từng con số trong chương này trình bày ở Phụ lục H.</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p>
      <w:pPr>
        <w:spacing w:lineRule="auto" w:line="240" w:before="160" w:after="40"/>
        <w:jc w:val="center"/>
      </w:pPr>
      <w:r>
        <w:rPr>
          <w:rFonts w:ascii="Times New Roman" w:hAnsi="Times New Roman" w:cs="Times New Roman" w:eastAsia="Times New Roman"/>
          <w:b/>
          <w:i w:val="0"/>
          <w:sz w:val="24"/>
        </w:rPr>
        <w:t>Bảng 4.4</w:t>
      </w:r>
      <w:r>
        <w:rPr>
          <w:rFonts w:ascii="Times New Roman" w:hAnsi="Times New Roman" w:cs="Times New Roman" w:eastAsia="Times New Roman"/>
          <w:b w:val="0"/>
          <w:i/>
          <w:sz w:val="24"/>
        </w:rPr>
        <w:t xml:space="preserve"> — Đối chiếu kết quả đạt được với bốn mục đích ban đầu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p>
      <w:pPr>
        <w:spacing w:lineRule="auto" w:line="240" w:before="160" w:after="40"/>
        <w:jc w:val="center"/>
      </w:pPr>
      <w:r>
        <w:rPr>
          <w:rFonts w:ascii="Times New Roman" w:hAnsi="Times New Roman" w:cs="Times New Roman" w:eastAsia="Times New Roman"/>
          <w:b/>
          <w:i w:val="0"/>
          <w:sz w:val="24"/>
        </w:rPr>
        <w:t>Bảng 4.5</w:t>
      </w:r>
      <w:r>
        <w:rPr>
          <w:rFonts w:ascii="Times New Roman" w:hAnsi="Times New Roman" w:cs="Times New Roman" w:eastAsia="Times New Roman"/>
          <w:b w:val="0"/>
          <w:i/>
          <w:sz w:val="24"/>
        </w:rPr>
        <w:t xml:space="preserve"> — Mức đáp ứng các yêu cầu của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329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Lần chạy đầy đủ </w:t>
      </w:r>
      <w:r>
        <w:rPr>
          <w:rFonts w:ascii="Consolas" w:hAnsi="Consolas" w:cs="Consolas" w:eastAsia="Consolas"/>
          <w:b w:val="0"/>
          <w:i w:val="0"/>
          <w:sz w:val="23"/>
        </w:rPr>
        <w:t>./mvnw verify</w:t>
      </w:r>
      <w:r>
        <w:rPr>
          <w:rFonts w:ascii="Times New Roman" w:hAnsi="Times New Roman" w:cs="Times New Roman" w:eastAsia="Times New Roman"/>
          <w:b w:val="0"/>
          <w:i w:val="0"/>
          <w:sz w:val="26"/>
        </w:rPr>
        <w:t xml:space="preserve"> gần nhất cho </w:t>
      </w:r>
      <w:r>
        <w:rPr>
          <w:rFonts w:ascii="Times New Roman" w:hAnsi="Times New Roman" w:cs="Times New Roman" w:eastAsia="Times New Roman"/>
          <w:b/>
          <w:i w:val="0"/>
          <w:sz w:val="26"/>
        </w:rPr>
        <w:t>129 ca xanh</w:t>
      </w:r>
      <w:r>
        <w:rPr>
          <w:rFonts w:ascii="Times New Roman" w:hAnsi="Times New Roman" w:cs="Times New Roman" w:eastAsia="Times New Roman"/>
          <w:b w:val="0"/>
          <w:i w:val="0"/>
          <w:sz w:val="26"/>
        </w:rPr>
        <w:t xml:space="preserve"> trên bộ kiểm thử khi đó. Bảy ca của lớp kiểm thử nút mô phỏng chuyển khoản bổ sung sau đó mới chỉ được kiểm chứng bằng cách gọi trực tiếp qua HTTP trên hệ thống đang chạy, chưa qua một lần chạy đầy đủ cả 136 ca.</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p>
      <w:pPr>
        <w:spacing w:lineRule="auto" w:line="240" w:before="160" w:after="40"/>
        <w:jc w:val="center"/>
      </w:pPr>
      <w:r>
        <w:rPr>
          <w:rFonts w:ascii="Times New Roman" w:hAnsi="Times New Roman" w:cs="Times New Roman" w:eastAsia="Times New Roman"/>
          <w:b/>
          <w:i w:val="0"/>
          <w:sz w:val="24"/>
        </w:rPr>
        <w:t>Bảng 4.6</w:t>
      </w:r>
      <w:r>
        <w:rPr>
          <w:rFonts w:ascii="Times New Roman" w:hAnsi="Times New Roman" w:cs="Times New Roman" w:eastAsia="Times New Roman"/>
          <w:b w:val="0"/>
          <w:i/>
          <w:sz w:val="24"/>
        </w:rPr>
        <w:t xml:space="preserve"> — Các giới hạn đã biết của hệ thống và hướng khắc phục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82 thao tác trên 65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p>
      <w:pPr>
        <w:keepNext/>
        <w:spacing w:lineRule="auto" w:line="360" w:before="240" w:after="120"/>
        <w:jc w:val="left"/>
      </w:pPr>
      <w:r>
        <w:rPr>
          <w:rFonts w:ascii="Times New Roman" w:hAnsi="Times New Roman" w:cs="Times New Roman" w:eastAsia="Times New Roman"/>
          <w:b/>
          <w:i w:val="0"/>
          <w:sz w:val="27"/>
        </w:rPr>
        <w:t>5.3. Mã nguồn và sản phẩm bàn giao</w:t>
      </w:r>
    </w:p>
    <w:p>
      <w:pPr>
        <w:spacing w:lineRule="auto" w:line="360" w:before="120" w:after="120"/>
        <w:jc w:val="both"/>
      </w:pPr>
      <w:r>
        <w:rPr>
          <w:rFonts w:ascii="Times New Roman" w:hAnsi="Times New Roman" w:cs="Times New Roman" w:eastAsia="Times New Roman"/>
          <w:b w:val="0"/>
          <w:i w:val="0"/>
          <w:sz w:val="26"/>
        </w:rPr>
        <w:t>Toàn bộ mã nguồn của đồ án được lưu trữ công khai trên GitHub:</w:t>
      </w:r>
    </w:p>
    <w:p>
      <w:pPr>
        <w:spacing w:lineRule="auto" w:line="360" w:before="120" w:after="120"/>
        <w:jc w:val="both"/>
      </w:pPr>
      <w:r>
        <w:rPr>
          <w:rFonts w:ascii="Times New Roman" w:hAnsi="Times New Roman" w:cs="Times New Roman" w:eastAsia="Times New Roman"/>
          <w:b/>
          <w:i w:val="0"/>
          <w:sz w:val="26"/>
        </w:rPr>
        <w:t>https://github.com/nhquan403/cn-dx23tt11-nguyenhongquan-homestay-tvu</w:t>
      </w:r>
    </w:p>
    <w:p>
      <w:pPr>
        <w:spacing w:lineRule="auto" w:line="360" w:before="120" w:after="120"/>
        <w:jc w:val="both"/>
      </w:pPr>
      <w:r>
        <w:rPr>
          <w:rFonts w:ascii="Times New Roman" w:hAnsi="Times New Roman" w:cs="Times New Roman" w:eastAsia="Times New Roman"/>
          <w:b w:val="0"/>
          <w:i w:val="0"/>
          <w:sz w:val="26"/>
        </w:rPr>
        <w:t xml:space="preserve">Kho để chế độ công khai nên mở được ngay, không cần xin quyền truy cập. Trong kho có mã nguồn phần máy chủ, mã nguồn phần giao diện, tệp cấu hình đóng gói, các kịch bản dựng tài liệu và toàn bộ tài liệu kỹ thuật. Hướng dẫn cài đặt và chạy thử nằm ở tệp </w:t>
      </w:r>
      <w:r>
        <w:rPr>
          <w:rFonts w:ascii="Consolas" w:hAnsi="Consolas" w:cs="Consolas" w:eastAsia="Consolas"/>
          <w:b w:val="0"/>
          <w:i w:val="0"/>
          <w:sz w:val="23"/>
        </w:rPr>
        <w:t>README.md</w:t>
      </w:r>
      <w:r>
        <w:rPr>
          <w:rFonts w:ascii="Times New Roman" w:hAnsi="Times New Roman" w:cs="Times New Roman" w:eastAsia="Times New Roman"/>
          <w:b w:val="0"/>
          <w:i w:val="0"/>
          <w:sz w:val="26"/>
        </w:rPr>
        <w:t xml:space="preserve"> ngay thư mục gốc.</w:t>
      </w:r>
    </w:p>
    <w:p>
      <w:pPr>
        <w:spacing w:lineRule="auto" w:line="360" w:before="120" w:after="120"/>
        <w:jc w:val="both"/>
      </w:pPr>
      <w:r>
        <w:rPr>
          <w:rFonts w:ascii="Times New Roman" w:hAnsi="Times New Roman" w:cs="Times New Roman" w:eastAsia="Times New Roman"/>
          <w:b w:val="0"/>
          <w:i w:val="0"/>
          <w:sz w:val="26"/>
        </w:rPr>
        <w:t xml:space="preserve">Kèm theo kho mã nguồn còn có bản trình diễn hệ thống dài mười phút, đi hết quy trình từ lúc khách tìm phòng cho tới lúc quản trị viên xác nhận đơn, đặt tại thư mục </w:t>
      </w:r>
      <w:r>
        <w:rPr>
          <w:rFonts w:ascii="Consolas" w:hAnsi="Consolas" w:cs="Consolas" w:eastAsia="Consolas"/>
          <w:b w:val="0"/>
          <w:i w:val="0"/>
          <w:sz w:val="23"/>
        </w:rPr>
        <w:t>thesis/abs/</w:t>
      </w:r>
      <w:r>
        <w:rPr>
          <w:rFonts w:ascii="Times New Roman" w:hAnsi="Times New Roman" w:cs="Times New Roman" w:eastAsia="Times New Roman"/>
          <w:b w:val="0"/>
          <w:i w:val="0"/>
          <w:sz w:val="26"/>
        </w:rPr>
        <w:t>.</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