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21E7" w14:textId="6E573D76" w:rsidR="00D66852" w:rsidRPr="0014737E" w:rsidRDefault="0034480C" w:rsidP="00205835">
      <w:pPr>
        <w:pBdr>
          <w:bottom w:val="single" w:sz="12" w:space="0" w:color="auto"/>
        </w:pBdr>
        <w:jc w:val="both"/>
        <w:rPr>
          <w:rFonts w:cs="Arial"/>
          <w:b/>
        </w:rPr>
      </w:pPr>
      <w:r w:rsidRPr="0034480C">
        <w:rPr>
          <w:rFonts w:asciiTheme="majorHAnsi" w:eastAsiaTheme="majorEastAsia" w:hAnsiTheme="majorHAnsi" w:cstheme="majorBidi"/>
          <w:b/>
          <w:bCs/>
          <w:color w:val="003087" w:themeColor="accent3"/>
        </w:rPr>
        <w:t>Identifying Inequalities in Covid-19 Vaccination Uptake</w:t>
      </w:r>
    </w:p>
    <w:p w14:paraId="303B9C0C" w14:textId="39EAD509" w:rsidR="00B45160" w:rsidRDefault="00D57EF3" w:rsidP="0034480C">
      <w:pPr>
        <w:pStyle w:val="Heading3"/>
        <w:jc w:val="both"/>
      </w:pPr>
      <w:r w:rsidRPr="00AB79AF">
        <w:t xml:space="preserve">1. </w:t>
      </w:r>
      <w:r w:rsidR="0034480C" w:rsidRPr="0034480C">
        <w:rPr>
          <w:rStyle w:val="Heading3Char"/>
          <w:b/>
          <w:bCs/>
        </w:rPr>
        <w:t>Background</w:t>
      </w:r>
    </w:p>
    <w:p w14:paraId="0D4B07A5" w14:textId="7EC72C88" w:rsidR="0034480C" w:rsidRDefault="0034480C" w:rsidP="0034480C">
      <w:pPr>
        <w:rPr>
          <w:rFonts w:eastAsia="Times New Roman"/>
        </w:rPr>
      </w:pPr>
      <w:r>
        <w:rPr>
          <w:rFonts w:eastAsia="Times New Roman"/>
        </w:rPr>
        <w:t xml:space="preserve">The BNSSG CCG was challenged </w:t>
      </w:r>
      <w:r>
        <w:t>about the uptake of the COVID vaccines in the ‘healthy’ (i.e. non at-risk population) 25-29 year old age group. As part of a wider work on reducing inequalities in healthcare, it is important to understand what factors contribute to or may cause inequalities.</w:t>
      </w:r>
    </w:p>
    <w:p w14:paraId="3DB9B46E" w14:textId="00FB96CF" w:rsidR="00C43C73" w:rsidRDefault="00C43C73" w:rsidP="0034480C">
      <w:pPr>
        <w:pStyle w:val="Heading3"/>
        <w:jc w:val="both"/>
      </w:pPr>
      <w:r>
        <w:t xml:space="preserve">2. </w:t>
      </w:r>
      <w:r w:rsidR="0034480C">
        <w:t>The Question</w:t>
      </w:r>
    </w:p>
    <w:p w14:paraId="2468FFD2" w14:textId="3A29D0FF" w:rsidR="0034480C" w:rsidRDefault="0034480C" w:rsidP="00D12D02">
      <w:pPr>
        <w:pStyle w:val="BodyText1"/>
      </w:pPr>
      <w:r>
        <w:t xml:space="preserve">What patient </w:t>
      </w:r>
      <w:r w:rsidRPr="001F49A8">
        <w:t>attributes</w:t>
      </w:r>
      <w:r>
        <w:t xml:space="preserve"> (especially </w:t>
      </w:r>
      <w:r w:rsidRPr="001F49A8">
        <w:t>demographic and geographical</w:t>
      </w:r>
      <w:r>
        <w:t>)</w:t>
      </w:r>
      <w:r w:rsidRPr="001F49A8">
        <w:t xml:space="preserve"> are linked to</w:t>
      </w:r>
      <w:r>
        <w:t xml:space="preserve"> or indicate</w:t>
      </w:r>
      <w:r w:rsidRPr="001F49A8">
        <w:t xml:space="preserve"> differences</w:t>
      </w:r>
      <w:r>
        <w:t xml:space="preserve"> or inequalities</w:t>
      </w:r>
      <w:r w:rsidRPr="001F49A8">
        <w:t xml:space="preserve"> in </w:t>
      </w:r>
      <w:r>
        <w:t xml:space="preserve">Covid-19 </w:t>
      </w:r>
      <w:r w:rsidRPr="001F49A8">
        <w:t>vaccination uptake</w:t>
      </w:r>
      <w:r>
        <w:t>?</w:t>
      </w:r>
    </w:p>
    <w:p w14:paraId="7295D098" w14:textId="4ED54330" w:rsidR="0034480C" w:rsidRDefault="0034480C" w:rsidP="0034480C">
      <w:pPr>
        <w:pStyle w:val="Heading3"/>
        <w:jc w:val="both"/>
      </w:pPr>
      <w:r>
        <w:t xml:space="preserve">3. </w:t>
      </w:r>
      <w:r w:rsidRPr="00ED0213">
        <w:rPr>
          <w:rFonts w:eastAsia="Times New Roman"/>
        </w:rPr>
        <w:t>Approach</w:t>
      </w:r>
    </w:p>
    <w:p w14:paraId="789C0D21" w14:textId="4A4C9B0F" w:rsidR="0034480C" w:rsidRDefault="0034480C" w:rsidP="0034480C">
      <w:pPr>
        <w:rPr>
          <w:rFonts w:eastAsia="Times New Roman"/>
        </w:rPr>
      </w:pPr>
      <w:r>
        <w:rPr>
          <w:rFonts w:eastAsia="Times New Roman"/>
        </w:rPr>
        <w:t xml:space="preserve">Vaccination data </w:t>
      </w:r>
      <w:r w:rsidR="005D563C">
        <w:rPr>
          <w:rFonts w:eastAsia="Times New Roman"/>
        </w:rPr>
        <w:t xml:space="preserve">relating to vaccine doses received and Covid-19 risk </w:t>
      </w:r>
      <w:r>
        <w:rPr>
          <w:rFonts w:eastAsia="Times New Roman"/>
        </w:rPr>
        <w:t xml:space="preserve">was joined to the usual data used by the </w:t>
      </w:r>
      <w:r w:rsidR="003B3922">
        <w:rPr>
          <w:rFonts w:eastAsia="Times New Roman"/>
        </w:rPr>
        <w:t xml:space="preserve">PHM </w:t>
      </w:r>
      <w:proofErr w:type="spellStart"/>
      <w:r>
        <w:rPr>
          <w:rFonts w:eastAsia="Times New Roman"/>
        </w:rPr>
        <w:t>ExploreR</w:t>
      </w:r>
      <w:proofErr w:type="spellEnd"/>
      <w:r>
        <w:rPr>
          <w:rFonts w:eastAsia="Times New Roman"/>
        </w:rPr>
        <w:t>. Once complete, the tool was reloaded.</w:t>
      </w:r>
    </w:p>
    <w:p w14:paraId="15B0A2A7" w14:textId="77777777" w:rsidR="0034480C" w:rsidRDefault="0034480C" w:rsidP="0034480C">
      <w:pPr>
        <w:rPr>
          <w:rFonts w:eastAsia="Times New Roman"/>
        </w:rPr>
      </w:pPr>
      <w:r>
        <w:rPr>
          <w:rFonts w:eastAsia="Times New Roman"/>
        </w:rPr>
        <w:t xml:space="preserve">An analysis dataset was created consisting only of the 25-29 year old, </w:t>
      </w:r>
      <w:proofErr w:type="spellStart"/>
      <w:r>
        <w:rPr>
          <w:rFonts w:eastAsia="Times New Roman"/>
        </w:rPr>
        <w:t>non Covid</w:t>
      </w:r>
      <w:proofErr w:type="spellEnd"/>
      <w:r>
        <w:rPr>
          <w:rFonts w:eastAsia="Times New Roman"/>
        </w:rPr>
        <w:t xml:space="preserve"> at-risk population. Using this dataset, a decision tree was built targeting vaccine doses received. This identified attributes that indicated some inequalities in the selected population. To gather more variables that may be relevant, those identified by the first tree were removed from the attributes being used to build the decision tree, and the process was repeated.</w:t>
      </w:r>
    </w:p>
    <w:p w14:paraId="345C974B" w14:textId="77E56BBB" w:rsidR="0034480C" w:rsidRDefault="0034480C" w:rsidP="0034480C">
      <w:pPr>
        <w:rPr>
          <w:rFonts w:eastAsia="Times New Roman"/>
        </w:rPr>
      </w:pPr>
      <w:r>
        <w:rPr>
          <w:rFonts w:eastAsia="Times New Roman"/>
        </w:rPr>
        <w:t xml:space="preserve">This identified 8 patient attributes of interest, each of which was then used to segment the Analysis Dataset using the ‘Generalised </w:t>
      </w:r>
      <w:proofErr w:type="spellStart"/>
      <w:r>
        <w:rPr>
          <w:rFonts w:eastAsia="Times New Roman"/>
        </w:rPr>
        <w:t>Barcharts</w:t>
      </w:r>
      <w:proofErr w:type="spellEnd"/>
      <w:r>
        <w:rPr>
          <w:rFonts w:eastAsia="Times New Roman"/>
        </w:rPr>
        <w:t>’ page. This revealed the distribution of vaccine doses received</w:t>
      </w:r>
      <w:r w:rsidRPr="00E565DD">
        <w:rPr>
          <w:rFonts w:eastAsia="Times New Roman"/>
        </w:rPr>
        <w:t xml:space="preserve"> </w:t>
      </w:r>
      <w:r>
        <w:rPr>
          <w:rFonts w:eastAsia="Times New Roman"/>
        </w:rPr>
        <w:t>more accurately and was used to present the results to the project lead.</w:t>
      </w:r>
    </w:p>
    <w:p w14:paraId="5F24DBAE" w14:textId="7123EE78" w:rsidR="0034480C" w:rsidRDefault="0034480C" w:rsidP="0034480C">
      <w:pPr>
        <w:rPr>
          <w:rFonts w:eastAsia="Times New Roman"/>
        </w:rPr>
      </w:pPr>
      <w:r>
        <w:rPr>
          <w:rFonts w:eastAsia="Times New Roman"/>
        </w:rPr>
        <w:t xml:space="preserve">During this presentation and subsequent discussion, the </w:t>
      </w:r>
      <w:proofErr w:type="spellStart"/>
      <w:r>
        <w:rPr>
          <w:rFonts w:eastAsia="Times New Roman"/>
        </w:rPr>
        <w:t>ExploreR</w:t>
      </w:r>
      <w:proofErr w:type="spellEnd"/>
      <w:r>
        <w:rPr>
          <w:rFonts w:eastAsia="Times New Roman"/>
        </w:rPr>
        <w:t xml:space="preserve"> was used for further</w:t>
      </w:r>
      <w:r w:rsidR="00FD150A">
        <w:rPr>
          <w:rFonts w:eastAsia="Times New Roman"/>
        </w:rPr>
        <w:t>,</w:t>
      </w:r>
      <w:r>
        <w:rPr>
          <w:rFonts w:eastAsia="Times New Roman"/>
        </w:rPr>
        <w:t xml:space="preserve"> </w:t>
      </w:r>
      <w:r w:rsidR="00FD150A">
        <w:rPr>
          <w:rFonts w:eastAsia="Times New Roman"/>
        </w:rPr>
        <w:t xml:space="preserve">live </w:t>
      </w:r>
      <w:r>
        <w:rPr>
          <w:rFonts w:eastAsia="Times New Roman"/>
        </w:rPr>
        <w:t>segmentation</w:t>
      </w:r>
      <w:r w:rsidR="00FD150A">
        <w:rPr>
          <w:rFonts w:eastAsia="Times New Roman"/>
        </w:rPr>
        <w:t xml:space="preserve">. </w:t>
      </w:r>
      <w:r>
        <w:rPr>
          <w:rFonts w:eastAsia="Times New Roman"/>
        </w:rPr>
        <w:t xml:space="preserve">To </w:t>
      </w:r>
      <w:r w:rsidR="00FD150A">
        <w:rPr>
          <w:rFonts w:eastAsia="Times New Roman"/>
        </w:rPr>
        <w:t>this end</w:t>
      </w:r>
      <w:r>
        <w:rPr>
          <w:rFonts w:eastAsia="Times New Roman"/>
        </w:rPr>
        <w:t>, further Analysis Datasets were created,</w:t>
      </w:r>
      <w:r w:rsidR="00FD150A">
        <w:rPr>
          <w:rFonts w:eastAsia="Times New Roman"/>
        </w:rPr>
        <w:t xml:space="preserve"> each of which</w:t>
      </w:r>
      <w:r>
        <w:rPr>
          <w:rFonts w:eastAsia="Times New Roman"/>
        </w:rPr>
        <w:t xml:space="preserve"> were then segmented by the various attributes identified previously for comparison. Some of these graphs were saved to be used in further discussions about the project. An example of one of these graphs can be found in Figure 1.</w:t>
      </w:r>
    </w:p>
    <w:p w14:paraId="240C8E56" w14:textId="77777777" w:rsidR="0034480C" w:rsidRDefault="0034480C" w:rsidP="0034480C">
      <w:pPr>
        <w:keepNext/>
      </w:pPr>
      <w:r>
        <w:rPr>
          <w:noProof/>
        </w:rPr>
        <w:drawing>
          <wp:inline distT="0" distB="0" distL="0" distR="0" wp14:anchorId="45077967" wp14:editId="4AC94154">
            <wp:extent cx="5972175" cy="2593975"/>
            <wp:effectExtent l="0" t="0" r="952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96DAC541-7B7A-43D3-8B79-37D633B846F1}">
                          <asvg:svgBlip xmlns:asvg="http://schemas.microsoft.com/office/drawing/2016/SVG/main" r:embed="rId9"/>
                        </a:ext>
                      </a:extLst>
                    </a:blip>
                    <a:srcRect t="6500" r="1285" b="17274"/>
                    <a:stretch/>
                  </pic:blipFill>
                  <pic:spPr bwMode="auto">
                    <a:xfrm>
                      <a:off x="0" y="0"/>
                      <a:ext cx="5977042" cy="2596089"/>
                    </a:xfrm>
                    <a:prstGeom prst="rect">
                      <a:avLst/>
                    </a:prstGeom>
                    <a:ln>
                      <a:noFill/>
                    </a:ln>
                    <a:extLst>
                      <a:ext uri="{53640926-AAD7-44D8-BBD7-CCE9431645EC}">
                        <a14:shadowObscured xmlns:a14="http://schemas.microsoft.com/office/drawing/2010/main"/>
                      </a:ext>
                    </a:extLst>
                  </pic:spPr>
                </pic:pic>
              </a:graphicData>
            </a:graphic>
          </wp:inline>
        </w:drawing>
      </w:r>
    </w:p>
    <w:p w14:paraId="10BD30D8" w14:textId="77777777" w:rsidR="0034480C" w:rsidRDefault="0034480C" w:rsidP="0034480C">
      <w:pPr>
        <w:pStyle w:val="Caption"/>
        <w:rPr>
          <w:rFonts w:eastAsia="Times New Roman"/>
        </w:rPr>
      </w:pPr>
      <w:r>
        <w:t>Figure 1: Acute Polypharmacy by Covid-19 vaccine doses. The graph shows the raw count of the population in each segment. Most of the population with 0 acute polypharmacy received no Covid-19 vaccine doses (purple).</w:t>
      </w:r>
    </w:p>
    <w:p w14:paraId="4DB714C5" w14:textId="667F66EC" w:rsidR="0034480C" w:rsidRDefault="0034480C" w:rsidP="0034480C">
      <w:pPr>
        <w:pStyle w:val="Heading3"/>
        <w:jc w:val="both"/>
      </w:pPr>
      <w:r>
        <w:lastRenderedPageBreak/>
        <w:t xml:space="preserve">4. </w:t>
      </w:r>
      <w:r w:rsidRPr="00ED0213">
        <w:rPr>
          <w:rFonts w:eastAsia="Times New Roman"/>
        </w:rPr>
        <w:t>Results</w:t>
      </w:r>
    </w:p>
    <w:p w14:paraId="473783F4" w14:textId="0B17EB73" w:rsidR="0034480C" w:rsidRDefault="00C96247" w:rsidP="0034480C">
      <w:pPr>
        <w:rPr>
          <w:rFonts w:eastAsia="Times New Roman"/>
        </w:rPr>
      </w:pPr>
      <w:r>
        <w:rPr>
          <w:rFonts w:eastAsia="Times New Roman"/>
        </w:rPr>
        <w:t>During the live segmentation, the clinical lead</w:t>
      </w:r>
      <w:r w:rsidRPr="00C96247">
        <w:rPr>
          <w:rFonts w:eastAsia="Times New Roman"/>
        </w:rPr>
        <w:t xml:space="preserve"> </w:t>
      </w:r>
      <w:r>
        <w:rPr>
          <w:rFonts w:eastAsia="Times New Roman"/>
        </w:rPr>
        <w:t>suggested a hypothesis that disproportionate numbers of women did not receive vaccines due to being pregnant. This</w:t>
      </w:r>
      <w:r w:rsidR="00551574">
        <w:rPr>
          <w:rFonts w:eastAsia="Times New Roman"/>
        </w:rPr>
        <w:t xml:space="preserve"> theory was examined and was </w:t>
      </w:r>
      <w:r>
        <w:rPr>
          <w:rFonts w:eastAsia="Times New Roman"/>
        </w:rPr>
        <w:t>shown to be</w:t>
      </w:r>
      <w:r w:rsidR="00551574">
        <w:rPr>
          <w:rFonts w:eastAsia="Times New Roman"/>
        </w:rPr>
        <w:t xml:space="preserve"> untrue. The several attributes identified as being significant for indicating differences in vaccination uptake were  recorded along with multiple graph outputs of the </w:t>
      </w:r>
      <w:proofErr w:type="spellStart"/>
      <w:r w:rsidR="00551574">
        <w:rPr>
          <w:rFonts w:eastAsia="Times New Roman"/>
        </w:rPr>
        <w:t>ExploreR</w:t>
      </w:r>
      <w:proofErr w:type="spellEnd"/>
      <w:r w:rsidR="00551574">
        <w:rPr>
          <w:rFonts w:eastAsia="Times New Roman"/>
        </w:rPr>
        <w:t xml:space="preserve"> to be used in further discussion about this challenge</w:t>
      </w:r>
      <w:r w:rsidR="0034480C" w:rsidRPr="007A1F2A">
        <w:rPr>
          <w:rFonts w:eastAsia="Times New Roman"/>
          <w:noProof/>
        </w:rPr>
        <w:drawing>
          <wp:anchor distT="0" distB="0" distL="114300" distR="114300" simplePos="0" relativeHeight="251660288" behindDoc="0" locked="0" layoutInCell="1" allowOverlap="1" wp14:anchorId="356A977E" wp14:editId="76DC930A">
            <wp:simplePos x="0" y="0"/>
            <wp:positionH relativeFrom="margin">
              <wp:align>left</wp:align>
            </wp:positionH>
            <wp:positionV relativeFrom="paragraph">
              <wp:posOffset>3512820</wp:posOffset>
            </wp:positionV>
            <wp:extent cx="5391150" cy="1522095"/>
            <wp:effectExtent l="0" t="0" r="0" b="1905"/>
            <wp:wrapThrough wrapText="bothSides">
              <wp:wrapPolygon edited="0">
                <wp:start x="0" y="0"/>
                <wp:lineTo x="0" y="21357"/>
                <wp:lineTo x="21524" y="21357"/>
                <wp:lineTo x="21524" y="0"/>
                <wp:lineTo x="0" y="0"/>
              </wp:wrapPolygon>
            </wp:wrapThrough>
            <wp:docPr id="7" name="Picture 6" descr="Chart, bar chart&#10;&#10;Description automatically generated with medium confidence">
              <a:extLst xmlns:a="http://schemas.openxmlformats.org/drawingml/2006/main">
                <a:ext uri="{FF2B5EF4-FFF2-40B4-BE49-F238E27FC236}">
                  <a16:creationId xmlns:a16="http://schemas.microsoft.com/office/drawing/2014/main" id="{17ECBDD1-8123-487B-B7CB-C38927182C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bar chart&#10;&#10;Description automatically generated with medium confidence">
                      <a:extLst>
                        <a:ext uri="{FF2B5EF4-FFF2-40B4-BE49-F238E27FC236}">
                          <a16:creationId xmlns:a16="http://schemas.microsoft.com/office/drawing/2014/main" id="{17ECBDD1-8123-487B-B7CB-C38927182C8D}"/>
                        </a:ext>
                      </a:extLst>
                    </pic:cNvPr>
                    <pic:cNvPicPr>
                      <a:picLocks noChangeAspect="1"/>
                    </pic:cNvPicPr>
                  </pic:nvPicPr>
                  <pic:blipFill rotWithShape="1">
                    <a:blip r:embed="rId10"/>
                    <a:srcRect t="8056" r="5939"/>
                    <a:stretch/>
                  </pic:blipFill>
                  <pic:spPr bwMode="auto">
                    <a:xfrm>
                      <a:off x="0" y="0"/>
                      <a:ext cx="5391150" cy="1522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1574">
        <w:rPr>
          <w:rFonts w:eastAsia="Times New Roman"/>
        </w:rPr>
        <w:t>.</w:t>
      </w:r>
    </w:p>
    <w:p w14:paraId="74582626" w14:textId="43DE5F01" w:rsidR="0034480C" w:rsidRDefault="00C96247" w:rsidP="0034480C">
      <w:pPr>
        <w:rPr>
          <w:rFonts w:eastAsia="Times New Roman"/>
        </w:rPr>
      </w:pPr>
      <w:r w:rsidRPr="007A1F2A">
        <w:rPr>
          <w:rFonts w:eastAsia="Times New Roman"/>
          <w:noProof/>
        </w:rPr>
        <w:drawing>
          <wp:anchor distT="0" distB="0" distL="114300" distR="114300" simplePos="0" relativeHeight="251659264" behindDoc="0" locked="0" layoutInCell="1" allowOverlap="1" wp14:anchorId="4EDC8F82" wp14:editId="44EF94CF">
            <wp:simplePos x="0" y="0"/>
            <wp:positionH relativeFrom="margin">
              <wp:align>right</wp:align>
            </wp:positionH>
            <wp:positionV relativeFrom="paragraph">
              <wp:posOffset>297180</wp:posOffset>
            </wp:positionV>
            <wp:extent cx="5731510" cy="1671955"/>
            <wp:effectExtent l="0" t="0" r="2540" b="4445"/>
            <wp:wrapThrough wrapText="bothSides">
              <wp:wrapPolygon edited="0">
                <wp:start x="0" y="0"/>
                <wp:lineTo x="0" y="21411"/>
                <wp:lineTo x="21538" y="21411"/>
                <wp:lineTo x="21538" y="0"/>
                <wp:lineTo x="0" y="0"/>
              </wp:wrapPolygon>
            </wp:wrapThrough>
            <wp:docPr id="10" name="Picture 9" descr="Graphical user interface&#10;&#10;Description automatically generated">
              <a:extLst xmlns:a="http://schemas.openxmlformats.org/drawingml/2006/main">
                <a:ext uri="{FF2B5EF4-FFF2-40B4-BE49-F238E27FC236}">
                  <a16:creationId xmlns:a16="http://schemas.microsoft.com/office/drawing/2014/main" id="{C5C7A110-B07A-4BCA-B0D7-565A3B21CF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10;&#10;Description automatically generated">
                      <a:extLst>
                        <a:ext uri="{FF2B5EF4-FFF2-40B4-BE49-F238E27FC236}">
                          <a16:creationId xmlns:a16="http://schemas.microsoft.com/office/drawing/2014/main" id="{C5C7A110-B07A-4BCA-B0D7-565A3B21CF50}"/>
                        </a:ext>
                      </a:extLst>
                    </pic:cNvPr>
                    <pic:cNvPicPr>
                      <a:picLocks noChangeAspect="1"/>
                    </pic:cNvPicPr>
                  </pic:nvPicPr>
                  <pic:blipFill>
                    <a:blip r:embed="rId11"/>
                    <a:stretch>
                      <a:fillRect/>
                    </a:stretch>
                  </pic:blipFill>
                  <pic:spPr>
                    <a:xfrm>
                      <a:off x="0" y="0"/>
                      <a:ext cx="5731510" cy="1671955"/>
                    </a:xfrm>
                    <a:prstGeom prst="rect">
                      <a:avLst/>
                    </a:prstGeom>
                  </pic:spPr>
                </pic:pic>
              </a:graphicData>
            </a:graphic>
          </wp:anchor>
        </w:drawing>
      </w:r>
    </w:p>
    <w:p w14:paraId="7A770D49" w14:textId="36B0B576" w:rsidR="0034480C" w:rsidRDefault="00C96247" w:rsidP="0034480C">
      <w:pPr>
        <w:rPr>
          <w:rFonts w:eastAsia="Times New Roman"/>
        </w:rPr>
      </w:pPr>
      <w:r>
        <w:rPr>
          <w:noProof/>
        </w:rPr>
        <mc:AlternateContent>
          <mc:Choice Requires="wps">
            <w:drawing>
              <wp:anchor distT="0" distB="0" distL="114300" distR="114300" simplePos="0" relativeHeight="251661312" behindDoc="0" locked="0" layoutInCell="1" allowOverlap="1" wp14:anchorId="76FA924F" wp14:editId="342E39BF">
                <wp:simplePos x="0" y="0"/>
                <wp:positionH relativeFrom="margin">
                  <wp:align>right</wp:align>
                </wp:positionH>
                <wp:positionV relativeFrom="paragraph">
                  <wp:posOffset>1948815</wp:posOffset>
                </wp:positionV>
                <wp:extent cx="5731510" cy="635"/>
                <wp:effectExtent l="0" t="0" r="2540" b="0"/>
                <wp:wrapThrough wrapText="bothSides">
                  <wp:wrapPolygon edited="0">
                    <wp:start x="0" y="0"/>
                    <wp:lineTo x="0" y="20521"/>
                    <wp:lineTo x="21538" y="20521"/>
                    <wp:lineTo x="21538"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3AC3936" w14:textId="77777777" w:rsidR="0034480C" w:rsidRPr="00671ED2" w:rsidRDefault="0034480C" w:rsidP="0034480C">
                            <w:pPr>
                              <w:pStyle w:val="Caption"/>
                              <w:rPr>
                                <w:rFonts w:eastAsia="Times New Roman"/>
                                <w:b/>
                                <w:bCs/>
                              </w:rPr>
                            </w:pPr>
                            <w:r>
                              <w:t>Figure 2: Covid-19 vaccine uptake of female population segmented by receiving acute polypharmacy (‘Yes’ on y-axis) vs not receiving any acute polypharmacy (‘No’ on y-axis). Yellow: 2 doses, teal: 1 dose, purple: 0 doses. Clearly, a significantly higher proportion of ‘No’ acute polypharmacy did not receive any vaccine doses.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A924F" id="_x0000_t202" coordsize="21600,21600" o:spt="202" path="m,l,21600r21600,l21600,xe">
                <v:stroke joinstyle="miter"/>
                <v:path gradientshapeok="t" o:connecttype="rect"/>
              </v:shapetype>
              <v:shape id="Text Box 4" o:spid="_x0000_s1026" type="#_x0000_t202" style="position:absolute;margin-left:400.1pt;margin-top:153.45pt;width:451.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" stroked="f">
                <v:textbox style="mso-fit-shape-to-text:t" inset="0,0,0,0">
                  <w:txbxContent>
                    <w:p w14:paraId="23AC3936" w14:textId="77777777" w:rsidR="0034480C" w:rsidRPr="00671ED2" w:rsidRDefault="0034480C" w:rsidP="0034480C">
                      <w:pPr>
                        <w:pStyle w:val="Caption"/>
                        <w:rPr>
                          <w:rFonts w:eastAsia="Times New Roman"/>
                          <w:b/>
                          <w:bCs/>
                        </w:rPr>
                      </w:pPr>
                      <w:r>
                        <w:t>Figure 2: Covid-19 vaccine uptake of female population segmented by receiving acute polypharmacy (‘Yes’ on y-axis) vs not receiving any acute polypharmacy (‘No’ on y-axis). Yellow: 2 doses, teal: 1 dose, purple: 0 doses. Clearly, a significantly higher proportion of ‘No’ acute polypharmacy did not receive any vaccine doses.</w:t>
                      </w:r>
                    </w:p>
                  </w:txbxContent>
                </v:textbox>
                <w10:wrap type="through" anchorx="margin"/>
              </v:shape>
            </w:pict>
          </mc:Fallback>
        </mc:AlternateContent>
      </w:r>
    </w:p>
    <w:p w14:paraId="710B752A" w14:textId="1E441503" w:rsidR="0034480C" w:rsidRDefault="0034480C" w:rsidP="0034480C">
      <w:pPr>
        <w:rPr>
          <w:rFonts w:eastAsia="Times New Roman"/>
        </w:rPr>
      </w:pPr>
    </w:p>
    <w:p w14:paraId="34E6D0DC" w14:textId="15E74750" w:rsidR="00C96247" w:rsidRDefault="00C96247" w:rsidP="0034480C">
      <w:pPr>
        <w:rPr>
          <w:rFonts w:eastAsia="Times New Roman"/>
        </w:rPr>
      </w:pPr>
    </w:p>
    <w:p w14:paraId="64A79529" w14:textId="0C124294" w:rsidR="00C96247" w:rsidRDefault="00C96247" w:rsidP="0034480C">
      <w:pPr>
        <w:rPr>
          <w:rFonts w:eastAsia="Times New Roman"/>
        </w:rPr>
      </w:pPr>
    </w:p>
    <w:p w14:paraId="3390E4D5" w14:textId="58A79AA4" w:rsidR="00C96247" w:rsidRDefault="00C96247" w:rsidP="0034480C">
      <w:pPr>
        <w:rPr>
          <w:rFonts w:eastAsia="Times New Roman"/>
        </w:rPr>
      </w:pPr>
    </w:p>
    <w:p w14:paraId="30E4688F" w14:textId="5CEF1A92" w:rsidR="00C96247" w:rsidRDefault="008F728A" w:rsidP="0034480C">
      <w:pPr>
        <w:rPr>
          <w:rFonts w:eastAsia="Times New Roman"/>
        </w:rPr>
      </w:pPr>
      <w:r>
        <w:rPr>
          <w:noProof/>
        </w:rPr>
        <mc:AlternateContent>
          <mc:Choice Requires="wps">
            <w:drawing>
              <wp:anchor distT="0" distB="0" distL="114300" distR="114300" simplePos="0" relativeHeight="251662336" behindDoc="0" locked="0" layoutInCell="1" allowOverlap="1" wp14:anchorId="75AE7BA2" wp14:editId="5BDB4CDF">
                <wp:simplePos x="0" y="0"/>
                <wp:positionH relativeFrom="margin">
                  <wp:align>right</wp:align>
                </wp:positionH>
                <wp:positionV relativeFrom="paragraph">
                  <wp:posOffset>342265</wp:posOffset>
                </wp:positionV>
                <wp:extent cx="5731510" cy="635"/>
                <wp:effectExtent l="0" t="0" r="2540" b="0"/>
                <wp:wrapThrough wrapText="bothSides">
                  <wp:wrapPolygon edited="0">
                    <wp:start x="0" y="0"/>
                    <wp:lineTo x="0" y="20521"/>
                    <wp:lineTo x="21538" y="20521"/>
                    <wp:lineTo x="21538"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1B936D" w14:textId="77777777" w:rsidR="0034480C" w:rsidRPr="00671ED2" w:rsidRDefault="0034480C" w:rsidP="0034480C">
                            <w:pPr>
                              <w:pStyle w:val="Caption"/>
                              <w:rPr>
                                <w:rFonts w:eastAsia="Times New Roman"/>
                                <w:b/>
                                <w:bCs/>
                              </w:rPr>
                            </w:pPr>
                            <w:r>
                              <w:t>Figure 3: Covid-19 vaccine uptake of male population segmented by receiving acute polypharmacy (‘Yes’ on y-axis) vs not receiving any acute polypharmacy (‘No’ on y-axis). Yellow: 2 doses, teal: 1 dose, purple: 0 doses. Clearly, a significantly higher proportion of ‘No’ acute polypharmacy did not receive any vaccine doses.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AE7BA2" id="_x0000_t202" coordsize="21600,21600" o:spt="202" path="m,l,21600r21600,l21600,xe">
                <v:stroke joinstyle="miter"/>
                <v:path gradientshapeok="t" o:connecttype="rect"/>
              </v:shapetype>
              <v:shape id="Text Box 5" o:spid="_x0000_s1027" type="#_x0000_t202" style="position:absolute;margin-left:400.1pt;margin-top:26.95pt;width:451.3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" stroked="f">
                <v:textbox style="mso-fit-shape-to-text:t" inset="0,0,0,0">
                  <w:txbxContent>
                    <w:p w14:paraId="211B936D" w14:textId="77777777" w:rsidR="0034480C" w:rsidRPr="00671ED2" w:rsidRDefault="0034480C" w:rsidP="0034480C">
                      <w:pPr>
                        <w:pStyle w:val="Caption"/>
                        <w:rPr>
                          <w:rFonts w:eastAsia="Times New Roman"/>
                          <w:b/>
                          <w:bCs/>
                        </w:rPr>
                      </w:pPr>
                      <w:r>
                        <w:t>Figure 3: Covid-19 vaccine uptake of male population segmented by receiving acute polypharmacy (‘Yes’ on y-axis) vs not receiving any acute polypharmacy (‘No’ on y-axis). Yellow: 2 doses, teal: 1 dose, purple: 0 doses. Clearly, a significantly higher proportion of ‘No’ acute polypharmacy did not receive any vaccine doses.</w:t>
                      </w:r>
                    </w:p>
                  </w:txbxContent>
                </v:textbox>
                <w10:wrap type="through" anchorx="margin"/>
              </v:shape>
            </w:pict>
          </mc:Fallback>
        </mc:AlternateContent>
      </w:r>
    </w:p>
    <w:p w14:paraId="3A8E1645" w14:textId="1041879C" w:rsidR="00C96247" w:rsidRDefault="00C96247" w:rsidP="0034480C">
      <w:pPr>
        <w:rPr>
          <w:rFonts w:eastAsia="Times New Roman"/>
        </w:rPr>
      </w:pPr>
    </w:p>
    <w:p w14:paraId="606AE3F1" w14:textId="76AD07BD" w:rsidR="0034480C" w:rsidRDefault="0034480C" w:rsidP="0034480C">
      <w:pPr>
        <w:pStyle w:val="Heading3"/>
        <w:jc w:val="both"/>
      </w:pPr>
      <w:r>
        <w:t>5. Outcome</w:t>
      </w:r>
    </w:p>
    <w:p w14:paraId="7FB76D1D" w14:textId="47B7EDFE" w:rsidR="0034480C" w:rsidRDefault="0034480C" w:rsidP="0034480C"/>
    <w:p w14:paraId="68F3F134" w14:textId="38143FB3" w:rsidR="0034480C" w:rsidRDefault="00B73571" w:rsidP="00FD4045">
      <w:r>
        <w:t xml:space="preserve">The </w:t>
      </w:r>
      <w:proofErr w:type="spellStart"/>
      <w:r>
        <w:t>ExploreR</w:t>
      </w:r>
      <w:proofErr w:type="spellEnd"/>
      <w:r>
        <w:t xml:space="preserve"> has been useful in confirming assumptions about who is coming forward the fastest and why</w:t>
      </w:r>
      <w:r>
        <w:t xml:space="preserve"> for vaccinations.</w:t>
      </w:r>
      <w:r w:rsidR="000A6852">
        <w:t xml:space="preserve"> While this did not lead to immediate decisions (due to ‘</w:t>
      </w:r>
      <w:r w:rsidR="000A6852">
        <w:t>background noise</w:t>
      </w:r>
      <w:r w:rsidR="000A6852">
        <w:t xml:space="preserve">’ and system performance attributes also being discussed at the same time), the </w:t>
      </w:r>
      <w:r>
        <w:t xml:space="preserve">Managerial and Clinical Senior Responsible Officers found </w:t>
      </w:r>
      <w:r w:rsidR="000A6852">
        <w:t xml:space="preserve">the results </w:t>
      </w:r>
      <w:r>
        <w:t>fascinating</w:t>
      </w:r>
      <w:r w:rsidR="000A6852">
        <w:t xml:space="preserve"> and have determined that</w:t>
      </w:r>
      <w:r>
        <w:t xml:space="preserve"> wider sharing would surface more questions</w:t>
      </w:r>
      <w:r w:rsidR="00FD4045">
        <w:t>, and are working on fitting it into</w:t>
      </w:r>
      <w:r>
        <w:t xml:space="preserve"> everyday business</w:t>
      </w:r>
      <w:r w:rsidR="00FD4045">
        <w:t>.</w:t>
      </w:r>
    </w:p>
    <w:p w14:paraId="53D14972" w14:textId="77777777" w:rsidR="0034480C" w:rsidRDefault="0034480C" w:rsidP="00D12D02">
      <w:pPr>
        <w:pStyle w:val="BodyText1"/>
      </w:pPr>
    </w:p>
    <w:p w14:paraId="74BF8E90" w14:textId="50C67AF9" w:rsidR="009E6748" w:rsidRPr="003B72C0" w:rsidRDefault="009E6748" w:rsidP="00B72B9D">
      <w:pPr>
        <w:jc w:val="center"/>
      </w:pPr>
    </w:p>
    <w:sectPr w:rsidR="009E6748" w:rsidRPr="003B72C0" w:rsidSect="00317831">
      <w:headerReference w:type="default" r:id="rId12"/>
      <w:footerReference w:type="default" r:id="rId13"/>
      <w:headerReference w:type="first" r:id="rId14"/>
      <w:footerReference w:type="first" r:id="rId15"/>
      <w:pgSz w:w="11906" w:h="16838" w:code="9"/>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29161" w14:textId="77777777" w:rsidR="000E4E72" w:rsidRDefault="000E4E72" w:rsidP="009B0CD1">
      <w:pPr>
        <w:spacing w:line="240" w:lineRule="auto"/>
      </w:pPr>
      <w:r>
        <w:separator/>
      </w:r>
    </w:p>
  </w:endnote>
  <w:endnote w:type="continuationSeparator" w:id="0">
    <w:p w14:paraId="34A4FD73" w14:textId="77777777" w:rsidR="000E4E72" w:rsidRDefault="000E4E72" w:rsidP="009B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D03B" w14:textId="2FF24DD5" w:rsidR="00AC68E6" w:rsidRDefault="00AC68E6" w:rsidP="00981B60">
    <w:pPr>
      <w:pStyle w:val="Footer"/>
      <w:ind w:left="7200"/>
    </w:pPr>
    <w:r>
      <w:rPr>
        <w:noProof/>
        <w:lang w:eastAsia="en-GB"/>
      </w:rPr>
      <w:drawing>
        <wp:anchor distT="0" distB="0" distL="114300" distR="114300" simplePos="0" relativeHeight="251668480" behindDoc="1" locked="0" layoutInCell="1" allowOverlap="1" wp14:anchorId="2356EF20" wp14:editId="59205E50">
          <wp:simplePos x="0" y="0"/>
          <wp:positionH relativeFrom="column">
            <wp:posOffset>-203200</wp:posOffset>
          </wp:positionH>
          <wp:positionV relativeFrom="paragraph">
            <wp:posOffset>-23495</wp:posOffset>
          </wp:positionV>
          <wp:extent cx="1745615" cy="446405"/>
          <wp:effectExtent l="0" t="0" r="6985" b="0"/>
          <wp:wrapTight wrapText="bothSides">
            <wp:wrapPolygon edited="0">
              <wp:start x="0" y="0"/>
              <wp:lineTo x="0" y="18435"/>
              <wp:lineTo x="3536" y="20279"/>
              <wp:lineTo x="8250" y="20279"/>
              <wp:lineTo x="21451" y="18435"/>
              <wp:lineTo x="21451" y="12905"/>
              <wp:lineTo x="16265" y="0"/>
              <wp:lineTo x="0" y="0"/>
            </wp:wrapPolygon>
          </wp:wrapTight>
          <wp:docPr id="12" name="Picture 12" descr="Macintosh HD:Users:steph:Dropbox (Wilson Fletcher):WFServer:-Clients:-NHS:Bristol CCG ID:Final files and Guidelines:_BNSSG ARTWORK:_exports:PNG-rgb:bnssg_bar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teph:Dropbox (Wilson Fletcher):WFServer:-Clients:-NHS:Bristol CCG ID:Final files and Guidelines:_BNSSG ARTWORK:_exports:PNG-rgb:bnssg_barstrapline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5615" cy="44640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35920187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                                                                                                                                                                           </w:t>
            </w:r>
            <w:r w:rsidRPr="00AC68E6">
              <w:rPr>
                <w:sz w:val="22"/>
              </w:rPr>
              <w:t xml:space="preserve">Page </w:t>
            </w:r>
            <w:r w:rsidRPr="00AC68E6">
              <w:rPr>
                <w:b/>
                <w:bCs/>
                <w:sz w:val="32"/>
                <w:szCs w:val="24"/>
              </w:rPr>
              <w:fldChar w:fldCharType="begin"/>
            </w:r>
            <w:r w:rsidRPr="00AC68E6">
              <w:rPr>
                <w:b/>
                <w:bCs/>
                <w:sz w:val="22"/>
              </w:rPr>
              <w:instrText xml:space="preserve"> PAGE </w:instrText>
            </w:r>
            <w:r w:rsidRPr="00AC68E6">
              <w:rPr>
                <w:b/>
                <w:bCs/>
                <w:sz w:val="32"/>
                <w:szCs w:val="24"/>
              </w:rPr>
              <w:fldChar w:fldCharType="separate"/>
            </w:r>
            <w:r w:rsidR="00825AED">
              <w:rPr>
                <w:b/>
                <w:bCs/>
                <w:noProof/>
                <w:sz w:val="22"/>
              </w:rPr>
              <w:t>12</w:t>
            </w:r>
            <w:r w:rsidRPr="00AC68E6">
              <w:rPr>
                <w:b/>
                <w:bCs/>
                <w:sz w:val="32"/>
                <w:szCs w:val="24"/>
              </w:rPr>
              <w:fldChar w:fldCharType="end"/>
            </w:r>
            <w:r w:rsidRPr="00AC68E6">
              <w:rPr>
                <w:sz w:val="22"/>
              </w:rPr>
              <w:t xml:space="preserve"> of </w:t>
            </w:r>
            <w:r w:rsidRPr="00AC68E6">
              <w:rPr>
                <w:b/>
                <w:bCs/>
                <w:sz w:val="32"/>
                <w:szCs w:val="24"/>
              </w:rPr>
              <w:fldChar w:fldCharType="begin"/>
            </w:r>
            <w:r w:rsidRPr="00AC68E6">
              <w:rPr>
                <w:b/>
                <w:bCs/>
                <w:sz w:val="22"/>
              </w:rPr>
              <w:instrText xml:space="preserve"> NUMPAGES  </w:instrText>
            </w:r>
            <w:r w:rsidRPr="00AC68E6">
              <w:rPr>
                <w:b/>
                <w:bCs/>
                <w:sz w:val="32"/>
                <w:szCs w:val="24"/>
              </w:rPr>
              <w:fldChar w:fldCharType="separate"/>
            </w:r>
            <w:r w:rsidR="00825AED">
              <w:rPr>
                <w:b/>
                <w:bCs/>
                <w:noProof/>
                <w:sz w:val="22"/>
              </w:rPr>
              <w:t>12</w:t>
            </w:r>
            <w:r w:rsidRPr="00AC68E6">
              <w:rPr>
                <w:b/>
                <w:bCs/>
                <w:sz w:val="32"/>
                <w:szCs w:val="24"/>
              </w:rPr>
              <w:fldChar w:fldCharType="end"/>
            </w:r>
          </w:sdtContent>
        </w:sdt>
      </w:sdtContent>
    </w:sdt>
  </w:p>
  <w:p w14:paraId="463A4817" w14:textId="77777777" w:rsidR="009B0CD1" w:rsidRPr="00DA3DA7" w:rsidRDefault="009B0CD1" w:rsidP="00DA3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21DB" w14:textId="77777777" w:rsidR="002562C5" w:rsidRDefault="00810A55" w:rsidP="002562C5">
    <w:pPr>
      <w:pStyle w:val="Footer"/>
    </w:pPr>
    <w:r>
      <w:rPr>
        <w:noProof/>
        <w:lang w:eastAsia="en-GB"/>
      </w:rPr>
      <w:drawing>
        <wp:anchor distT="0" distB="0" distL="114300" distR="114300" simplePos="0" relativeHeight="251666432" behindDoc="1" locked="0" layoutInCell="1" allowOverlap="1" wp14:anchorId="50F83728" wp14:editId="5D68ED12">
          <wp:simplePos x="0" y="0"/>
          <wp:positionH relativeFrom="column">
            <wp:posOffset>-43815</wp:posOffset>
          </wp:positionH>
          <wp:positionV relativeFrom="paragraph">
            <wp:posOffset>-39370</wp:posOffset>
          </wp:positionV>
          <wp:extent cx="1745615" cy="446405"/>
          <wp:effectExtent l="0" t="0" r="6985" b="0"/>
          <wp:wrapTight wrapText="bothSides">
            <wp:wrapPolygon edited="0">
              <wp:start x="0" y="0"/>
              <wp:lineTo x="0" y="18435"/>
              <wp:lineTo x="3536" y="20279"/>
              <wp:lineTo x="8250" y="20279"/>
              <wp:lineTo x="21451" y="18435"/>
              <wp:lineTo x="21451" y="12905"/>
              <wp:lineTo x="16265" y="0"/>
              <wp:lineTo x="0" y="0"/>
            </wp:wrapPolygon>
          </wp:wrapTight>
          <wp:docPr id="14" name="Picture 14" descr="Macintosh HD:Users:steph:Dropbox (Wilson Fletcher):WFServer:-Clients:-NHS:Bristol CCG ID:Final files and Guidelines:_BNSSG ARTWORK:_exports:PNG-rgb:bnssg_bar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teph:Dropbox (Wilson Fletcher):WFServer:-Clients:-NHS:Bristol CCG ID:Final files and Guidelines:_BNSSG ARTWORK:_exports:PNG-rgb:bnssg_barstrapline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5615" cy="446405"/>
                  </a:xfrm>
                  <a:prstGeom prst="rect">
                    <a:avLst/>
                  </a:prstGeom>
                  <a:noFill/>
                  <a:ln>
                    <a:noFill/>
                  </a:ln>
                </pic:spPr>
              </pic:pic>
            </a:graphicData>
          </a:graphic>
          <wp14:sizeRelH relativeFrom="page">
            <wp14:pctWidth>0</wp14:pctWidth>
          </wp14:sizeRelH>
          <wp14:sizeRelV relativeFrom="page">
            <wp14:pctHeight>0</wp14:pctHeight>
          </wp14:sizeRelV>
        </wp:anchor>
      </w:drawing>
    </w:r>
    <w:r w:rsidR="002562C5">
      <w:tab/>
    </w:r>
  </w:p>
  <w:p w14:paraId="421AABEB" w14:textId="77777777" w:rsidR="00DA3DA7" w:rsidRDefault="002562C5" w:rsidP="002562C5">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46794" w14:textId="77777777" w:rsidR="000E4E72" w:rsidRDefault="000E4E72" w:rsidP="009B0CD1">
      <w:pPr>
        <w:spacing w:line="240" w:lineRule="auto"/>
      </w:pPr>
      <w:r>
        <w:separator/>
      </w:r>
    </w:p>
  </w:footnote>
  <w:footnote w:type="continuationSeparator" w:id="0">
    <w:p w14:paraId="03A9B41E" w14:textId="77777777" w:rsidR="000E4E72" w:rsidRDefault="000E4E72" w:rsidP="009B0C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F4EB" w14:textId="7D82937D" w:rsidR="0034480C" w:rsidRPr="0034480C" w:rsidRDefault="0034480C" w:rsidP="0034480C">
    <w:pPr>
      <w:pStyle w:val="Heading3"/>
      <w:spacing w:before="0"/>
      <w:jc w:val="both"/>
    </w:pPr>
    <w:r w:rsidRPr="0034480C">
      <w:t>PHM EXPLORER CASE STUDY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B6DEE" w14:textId="69BC1804" w:rsidR="00F10EE5" w:rsidRPr="00DA3DA7" w:rsidRDefault="0034480C" w:rsidP="0034480C">
    <w:pPr>
      <w:pStyle w:val="Heading3"/>
      <w:spacing w:before="0"/>
      <w:jc w:val="both"/>
    </w:pPr>
    <w:r w:rsidRPr="0034480C">
      <w:t>PHM EXPLORER CASE STUDY</w:t>
    </w:r>
    <w:r w:rsidR="009D6C57">
      <w:rPr>
        <w:noProof/>
        <w:lang w:eastAsia="en-GB"/>
      </w:rPr>
      <w:drawing>
        <wp:anchor distT="0" distB="0" distL="114300" distR="114300" simplePos="0" relativeHeight="251659264" behindDoc="1" locked="1" layoutInCell="1" allowOverlap="1" wp14:anchorId="49CF0C09" wp14:editId="270DA178">
          <wp:simplePos x="0" y="0"/>
          <wp:positionH relativeFrom="page">
            <wp:align>right</wp:align>
          </wp:positionH>
          <wp:positionV relativeFrom="page">
            <wp:align>top</wp:align>
          </wp:positionV>
          <wp:extent cx="2493010" cy="1146175"/>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header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93010" cy="1146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24F"/>
    <w:multiLevelType w:val="hybridMultilevel"/>
    <w:tmpl w:val="202EC8CA"/>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B58A0"/>
    <w:multiLevelType w:val="multilevel"/>
    <w:tmpl w:val="5D6A105A"/>
    <w:styleLink w:val="NHSBNSSGBulletList"/>
    <w:lvl w:ilvl="0">
      <w:start w:val="1"/>
      <w:numFmt w:val="bullet"/>
      <w:pStyle w:val="Bullet"/>
      <w:lvlText w:val="–"/>
      <w:lvlJc w:val="left"/>
      <w:pPr>
        <w:tabs>
          <w:tab w:val="num" w:pos="227"/>
        </w:tabs>
        <w:ind w:left="227" w:hanging="227"/>
      </w:pPr>
      <w:rPr>
        <w:rFonts w:ascii="Arial" w:hAnsi="Arial" w:hint="default"/>
        <w:color w:val="AE2573"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117F1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CD04A9"/>
    <w:multiLevelType w:val="hybridMultilevel"/>
    <w:tmpl w:val="DB76E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E7A22"/>
    <w:multiLevelType w:val="hybridMultilevel"/>
    <w:tmpl w:val="65E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BB5142"/>
    <w:multiLevelType w:val="hybridMultilevel"/>
    <w:tmpl w:val="AF72169A"/>
    <w:lvl w:ilvl="0" w:tplc="8A22C17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076C79"/>
    <w:multiLevelType w:val="hybridMultilevel"/>
    <w:tmpl w:val="E8D00808"/>
    <w:lvl w:ilvl="0" w:tplc="D5443544">
      <w:start w:val="10"/>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BD47DF8"/>
    <w:multiLevelType w:val="hybridMultilevel"/>
    <w:tmpl w:val="AABA4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933D97"/>
    <w:multiLevelType w:val="hybridMultilevel"/>
    <w:tmpl w:val="2346A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7C6C94"/>
    <w:multiLevelType w:val="hybridMultilevel"/>
    <w:tmpl w:val="7E1A0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273D8D"/>
    <w:multiLevelType w:val="hybridMultilevel"/>
    <w:tmpl w:val="AEFA1F3A"/>
    <w:lvl w:ilvl="0" w:tplc="992807D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5981331"/>
    <w:multiLevelType w:val="hybridMultilevel"/>
    <w:tmpl w:val="A38EFDAE"/>
    <w:lvl w:ilvl="0" w:tplc="8BDCFB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290E34"/>
    <w:multiLevelType w:val="hybridMultilevel"/>
    <w:tmpl w:val="CEFE8E36"/>
    <w:lvl w:ilvl="0" w:tplc="7A101EDE">
      <w:start w:val="1"/>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CC1061"/>
    <w:multiLevelType w:val="hybridMultilevel"/>
    <w:tmpl w:val="F5882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6728D3"/>
    <w:multiLevelType w:val="hybridMultilevel"/>
    <w:tmpl w:val="FA38F626"/>
    <w:lvl w:ilvl="0" w:tplc="7A101EDE">
      <w:start w:val="1"/>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284ED1"/>
    <w:multiLevelType w:val="hybridMultilevel"/>
    <w:tmpl w:val="D004C4B8"/>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895488"/>
    <w:multiLevelType w:val="hybridMultilevel"/>
    <w:tmpl w:val="44469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2F7A2F"/>
    <w:multiLevelType w:val="hybridMultilevel"/>
    <w:tmpl w:val="79B21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3C0E87"/>
    <w:multiLevelType w:val="hybridMultilevel"/>
    <w:tmpl w:val="18F6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856D99"/>
    <w:multiLevelType w:val="hybridMultilevel"/>
    <w:tmpl w:val="A52C17F8"/>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8F48C8"/>
    <w:multiLevelType w:val="hybridMultilevel"/>
    <w:tmpl w:val="AEE62566"/>
    <w:lvl w:ilvl="0" w:tplc="25020EE4">
      <w:start w:val="4"/>
      <w:numFmt w:val="bullet"/>
      <w:lvlText w:val="•"/>
      <w:lvlJc w:val="left"/>
      <w:pPr>
        <w:ind w:left="1080" w:hanging="720"/>
      </w:pPr>
      <w:rPr>
        <w:rFonts w:ascii="Arial" w:eastAsiaTheme="minorHAnsi" w:hAnsi="Arial" w:cs="Arial" w:hint="default"/>
      </w:rPr>
    </w:lvl>
    <w:lvl w:ilvl="1" w:tplc="1E5651B0">
      <w:start w:val="4"/>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742119"/>
    <w:multiLevelType w:val="hybridMultilevel"/>
    <w:tmpl w:val="1F706B5E"/>
    <w:lvl w:ilvl="0" w:tplc="D7C8CC0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6F4C22"/>
    <w:multiLevelType w:val="hybridMultilevel"/>
    <w:tmpl w:val="17AEBBD8"/>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202DD5"/>
    <w:multiLevelType w:val="hybridMultilevel"/>
    <w:tmpl w:val="7D4E9CD2"/>
    <w:lvl w:ilvl="0" w:tplc="FFFFFFFF">
      <w:start w:val="1"/>
      <w:numFmt w:val="decimal"/>
      <w:lvlText w:val="%1."/>
      <w:lvlJc w:val="left"/>
      <w:pPr>
        <w:ind w:left="810" w:hanging="45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F5356E"/>
    <w:multiLevelType w:val="hybridMultilevel"/>
    <w:tmpl w:val="44003F0A"/>
    <w:lvl w:ilvl="0" w:tplc="96E659E6">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0973C82"/>
    <w:multiLevelType w:val="hybridMultilevel"/>
    <w:tmpl w:val="2F5EA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783D1C"/>
    <w:multiLevelType w:val="hybridMultilevel"/>
    <w:tmpl w:val="197062EE"/>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D05D1C"/>
    <w:multiLevelType w:val="hybridMultilevel"/>
    <w:tmpl w:val="7A907B54"/>
    <w:lvl w:ilvl="0" w:tplc="8BDCFB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890B50"/>
    <w:multiLevelType w:val="multilevel"/>
    <w:tmpl w:val="5D6A105A"/>
    <w:numStyleLink w:val="NHSBNSSGBulletList"/>
  </w:abstractNum>
  <w:abstractNum w:abstractNumId="29" w15:restartNumberingAfterBreak="0">
    <w:nsid w:val="691E65D1"/>
    <w:multiLevelType w:val="multilevel"/>
    <w:tmpl w:val="82DCB94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B172F03"/>
    <w:multiLevelType w:val="hybridMultilevel"/>
    <w:tmpl w:val="8F985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BB5E80"/>
    <w:multiLevelType w:val="hybridMultilevel"/>
    <w:tmpl w:val="7122BFEE"/>
    <w:lvl w:ilvl="0" w:tplc="E6B2E19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D20E4E"/>
    <w:multiLevelType w:val="hybridMultilevel"/>
    <w:tmpl w:val="CD829A9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552AF7"/>
    <w:multiLevelType w:val="hybridMultilevel"/>
    <w:tmpl w:val="4D505ABC"/>
    <w:lvl w:ilvl="0" w:tplc="690E94C2">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D535B7"/>
    <w:multiLevelType w:val="hybridMultilevel"/>
    <w:tmpl w:val="EE06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153E9D"/>
    <w:multiLevelType w:val="hybridMultilevel"/>
    <w:tmpl w:val="B04AAACE"/>
    <w:lvl w:ilvl="0" w:tplc="2CCA8CE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042067"/>
    <w:multiLevelType w:val="hybridMultilevel"/>
    <w:tmpl w:val="D3FC2786"/>
    <w:lvl w:ilvl="0" w:tplc="8126EE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CC1422"/>
    <w:multiLevelType w:val="hybridMultilevel"/>
    <w:tmpl w:val="16CCEFEA"/>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6396479">
    <w:abstractNumId w:val="2"/>
  </w:num>
  <w:num w:numId="2" w16cid:durableId="390930264">
    <w:abstractNumId w:val="36"/>
  </w:num>
  <w:num w:numId="3" w16cid:durableId="1346707671">
    <w:abstractNumId w:val="1"/>
  </w:num>
  <w:num w:numId="4" w16cid:durableId="1936671674">
    <w:abstractNumId w:val="28"/>
  </w:num>
  <w:num w:numId="5" w16cid:durableId="1221944315">
    <w:abstractNumId w:val="8"/>
  </w:num>
  <w:num w:numId="6" w16cid:durableId="343825102">
    <w:abstractNumId w:val="6"/>
  </w:num>
  <w:num w:numId="7" w16cid:durableId="430978070">
    <w:abstractNumId w:val="29"/>
  </w:num>
  <w:num w:numId="8" w16cid:durableId="1854684325">
    <w:abstractNumId w:val="11"/>
  </w:num>
  <w:num w:numId="9" w16cid:durableId="1411079435">
    <w:abstractNumId w:val="27"/>
  </w:num>
  <w:num w:numId="10" w16cid:durableId="416901117">
    <w:abstractNumId w:val="13"/>
  </w:num>
  <w:num w:numId="11" w16cid:durableId="1650743066">
    <w:abstractNumId w:val="10"/>
  </w:num>
  <w:num w:numId="12" w16cid:durableId="1461994992">
    <w:abstractNumId w:val="14"/>
  </w:num>
  <w:num w:numId="13" w16cid:durableId="1516728117">
    <w:abstractNumId w:val="34"/>
  </w:num>
  <w:num w:numId="14" w16cid:durableId="1098217848">
    <w:abstractNumId w:val="24"/>
  </w:num>
  <w:num w:numId="15" w16cid:durableId="283082378">
    <w:abstractNumId w:val="15"/>
  </w:num>
  <w:num w:numId="16" w16cid:durableId="1702366059">
    <w:abstractNumId w:val="19"/>
  </w:num>
  <w:num w:numId="17" w16cid:durableId="341707444">
    <w:abstractNumId w:val="22"/>
  </w:num>
  <w:num w:numId="18" w16cid:durableId="1205217549">
    <w:abstractNumId w:val="26"/>
  </w:num>
  <w:num w:numId="19" w16cid:durableId="1131748512">
    <w:abstractNumId w:val="37"/>
  </w:num>
  <w:num w:numId="20" w16cid:durableId="1268393663">
    <w:abstractNumId w:val="0"/>
  </w:num>
  <w:num w:numId="21" w16cid:durableId="1901674677">
    <w:abstractNumId w:val="16"/>
  </w:num>
  <w:num w:numId="22" w16cid:durableId="663314589">
    <w:abstractNumId w:val="23"/>
  </w:num>
  <w:num w:numId="23" w16cid:durableId="1559974253">
    <w:abstractNumId w:val="7"/>
  </w:num>
  <w:num w:numId="24" w16cid:durableId="165560013">
    <w:abstractNumId w:val="30"/>
  </w:num>
  <w:num w:numId="25" w16cid:durableId="716243390">
    <w:abstractNumId w:val="18"/>
  </w:num>
  <w:num w:numId="26" w16cid:durableId="747575174">
    <w:abstractNumId w:val="17"/>
  </w:num>
  <w:num w:numId="27" w16cid:durableId="824128222">
    <w:abstractNumId w:val="32"/>
  </w:num>
  <w:num w:numId="28" w16cid:durableId="1693921400">
    <w:abstractNumId w:val="12"/>
  </w:num>
  <w:num w:numId="29" w16cid:durableId="1778401822">
    <w:abstractNumId w:val="33"/>
  </w:num>
  <w:num w:numId="30" w16cid:durableId="1524438934">
    <w:abstractNumId w:val="31"/>
  </w:num>
  <w:num w:numId="31" w16cid:durableId="283315643">
    <w:abstractNumId w:val="4"/>
  </w:num>
  <w:num w:numId="32" w16cid:durableId="566258177">
    <w:abstractNumId w:val="25"/>
  </w:num>
  <w:num w:numId="33" w16cid:durableId="2082824851">
    <w:abstractNumId w:val="21"/>
  </w:num>
  <w:num w:numId="34" w16cid:durableId="325399062">
    <w:abstractNumId w:val="3"/>
  </w:num>
  <w:num w:numId="35" w16cid:durableId="1685552299">
    <w:abstractNumId w:val="5"/>
  </w:num>
  <w:num w:numId="36" w16cid:durableId="1546598105">
    <w:abstractNumId w:val="9"/>
  </w:num>
  <w:num w:numId="37" w16cid:durableId="311838379">
    <w:abstractNumId w:val="20"/>
  </w:num>
  <w:num w:numId="38" w16cid:durableId="210228726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EE9"/>
    <w:rsid w:val="00000680"/>
    <w:rsid w:val="00007CDE"/>
    <w:rsid w:val="0001580F"/>
    <w:rsid w:val="00015E63"/>
    <w:rsid w:val="00020411"/>
    <w:rsid w:val="00022C76"/>
    <w:rsid w:val="00022E92"/>
    <w:rsid w:val="00024DE9"/>
    <w:rsid w:val="00027D20"/>
    <w:rsid w:val="0004265C"/>
    <w:rsid w:val="00044145"/>
    <w:rsid w:val="00047240"/>
    <w:rsid w:val="0004753D"/>
    <w:rsid w:val="000477F0"/>
    <w:rsid w:val="000504AC"/>
    <w:rsid w:val="0005218E"/>
    <w:rsid w:val="000551CC"/>
    <w:rsid w:val="00060860"/>
    <w:rsid w:val="0006581B"/>
    <w:rsid w:val="00066694"/>
    <w:rsid w:val="00070ECE"/>
    <w:rsid w:val="00074BDA"/>
    <w:rsid w:val="0007767F"/>
    <w:rsid w:val="000776A4"/>
    <w:rsid w:val="000805D7"/>
    <w:rsid w:val="0008117F"/>
    <w:rsid w:val="00084809"/>
    <w:rsid w:val="00085114"/>
    <w:rsid w:val="000A2033"/>
    <w:rsid w:val="000A210D"/>
    <w:rsid w:val="000A453A"/>
    <w:rsid w:val="000A5E1D"/>
    <w:rsid w:val="000A6852"/>
    <w:rsid w:val="000A6FE3"/>
    <w:rsid w:val="000B094B"/>
    <w:rsid w:val="000B18BB"/>
    <w:rsid w:val="000B3481"/>
    <w:rsid w:val="000B42CA"/>
    <w:rsid w:val="000B7795"/>
    <w:rsid w:val="000B7D0C"/>
    <w:rsid w:val="000C0813"/>
    <w:rsid w:val="000C6826"/>
    <w:rsid w:val="000D05B7"/>
    <w:rsid w:val="000D10A1"/>
    <w:rsid w:val="000D24A1"/>
    <w:rsid w:val="000D3421"/>
    <w:rsid w:val="000E0B45"/>
    <w:rsid w:val="000E27F2"/>
    <w:rsid w:val="000E2ABA"/>
    <w:rsid w:val="000E3D12"/>
    <w:rsid w:val="000E4E72"/>
    <w:rsid w:val="000E4FAD"/>
    <w:rsid w:val="000E7A77"/>
    <w:rsid w:val="000F20C9"/>
    <w:rsid w:val="000F30CD"/>
    <w:rsid w:val="000F65E7"/>
    <w:rsid w:val="000F7FC3"/>
    <w:rsid w:val="00100738"/>
    <w:rsid w:val="00105389"/>
    <w:rsid w:val="00106648"/>
    <w:rsid w:val="00110C1F"/>
    <w:rsid w:val="00111469"/>
    <w:rsid w:val="00113633"/>
    <w:rsid w:val="00115413"/>
    <w:rsid w:val="00117628"/>
    <w:rsid w:val="00120761"/>
    <w:rsid w:val="00121CB7"/>
    <w:rsid w:val="00126B8D"/>
    <w:rsid w:val="0012790B"/>
    <w:rsid w:val="00132C8C"/>
    <w:rsid w:val="00134A83"/>
    <w:rsid w:val="001358F2"/>
    <w:rsid w:val="00140B6F"/>
    <w:rsid w:val="00141BEF"/>
    <w:rsid w:val="00145198"/>
    <w:rsid w:val="00145806"/>
    <w:rsid w:val="001515A5"/>
    <w:rsid w:val="00151AF2"/>
    <w:rsid w:val="00151E29"/>
    <w:rsid w:val="00151E50"/>
    <w:rsid w:val="00161A52"/>
    <w:rsid w:val="00163A9C"/>
    <w:rsid w:val="0016610F"/>
    <w:rsid w:val="00183278"/>
    <w:rsid w:val="0019133B"/>
    <w:rsid w:val="00191CF2"/>
    <w:rsid w:val="00195D09"/>
    <w:rsid w:val="001A2249"/>
    <w:rsid w:val="001A5A32"/>
    <w:rsid w:val="001B1677"/>
    <w:rsid w:val="001B23A6"/>
    <w:rsid w:val="001B4E89"/>
    <w:rsid w:val="001B672A"/>
    <w:rsid w:val="001B768C"/>
    <w:rsid w:val="001B785C"/>
    <w:rsid w:val="001C14B1"/>
    <w:rsid w:val="001C1988"/>
    <w:rsid w:val="001C32DC"/>
    <w:rsid w:val="001C3DAE"/>
    <w:rsid w:val="001C777F"/>
    <w:rsid w:val="001D3152"/>
    <w:rsid w:val="001D38AF"/>
    <w:rsid w:val="001D41DB"/>
    <w:rsid w:val="001D586C"/>
    <w:rsid w:val="001E18B4"/>
    <w:rsid w:val="001E20B2"/>
    <w:rsid w:val="001E7D74"/>
    <w:rsid w:val="001F08F0"/>
    <w:rsid w:val="001F1B12"/>
    <w:rsid w:val="001F2224"/>
    <w:rsid w:val="001F274F"/>
    <w:rsid w:val="001F7E20"/>
    <w:rsid w:val="00200973"/>
    <w:rsid w:val="002021C7"/>
    <w:rsid w:val="00202991"/>
    <w:rsid w:val="00204CF8"/>
    <w:rsid w:val="00205835"/>
    <w:rsid w:val="0021093D"/>
    <w:rsid w:val="00213F2D"/>
    <w:rsid w:val="00217706"/>
    <w:rsid w:val="00223EA0"/>
    <w:rsid w:val="00227629"/>
    <w:rsid w:val="002325B5"/>
    <w:rsid w:val="002332BB"/>
    <w:rsid w:val="00234072"/>
    <w:rsid w:val="00235090"/>
    <w:rsid w:val="0023750A"/>
    <w:rsid w:val="0023751D"/>
    <w:rsid w:val="00240FAE"/>
    <w:rsid w:val="0024425C"/>
    <w:rsid w:val="00256145"/>
    <w:rsid w:val="002562C5"/>
    <w:rsid w:val="00266013"/>
    <w:rsid w:val="002736A2"/>
    <w:rsid w:val="00273BE5"/>
    <w:rsid w:val="0027488B"/>
    <w:rsid w:val="002748FC"/>
    <w:rsid w:val="00274B15"/>
    <w:rsid w:val="00275666"/>
    <w:rsid w:val="00276881"/>
    <w:rsid w:val="002771F9"/>
    <w:rsid w:val="00277EE9"/>
    <w:rsid w:val="0028132B"/>
    <w:rsid w:val="00283112"/>
    <w:rsid w:val="0028472B"/>
    <w:rsid w:val="00286502"/>
    <w:rsid w:val="00291B84"/>
    <w:rsid w:val="002972D3"/>
    <w:rsid w:val="002A179E"/>
    <w:rsid w:val="002A2C47"/>
    <w:rsid w:val="002A4433"/>
    <w:rsid w:val="002A4890"/>
    <w:rsid w:val="002A526D"/>
    <w:rsid w:val="002A68D5"/>
    <w:rsid w:val="002B1CD8"/>
    <w:rsid w:val="002B39C8"/>
    <w:rsid w:val="002B4D28"/>
    <w:rsid w:val="002C0027"/>
    <w:rsid w:val="002C1826"/>
    <w:rsid w:val="002C3FFB"/>
    <w:rsid w:val="002C494E"/>
    <w:rsid w:val="002C67BE"/>
    <w:rsid w:val="002C71E9"/>
    <w:rsid w:val="002C7AAF"/>
    <w:rsid w:val="002D28E9"/>
    <w:rsid w:val="002D486D"/>
    <w:rsid w:val="002D65FD"/>
    <w:rsid w:val="002D7CCE"/>
    <w:rsid w:val="002E0829"/>
    <w:rsid w:val="002E41EF"/>
    <w:rsid w:val="002E52BD"/>
    <w:rsid w:val="002F4CE8"/>
    <w:rsid w:val="002F5C8D"/>
    <w:rsid w:val="0030034F"/>
    <w:rsid w:val="00301367"/>
    <w:rsid w:val="003025F0"/>
    <w:rsid w:val="00306888"/>
    <w:rsid w:val="00306D6A"/>
    <w:rsid w:val="003072CD"/>
    <w:rsid w:val="0031075E"/>
    <w:rsid w:val="00310FBE"/>
    <w:rsid w:val="003113EB"/>
    <w:rsid w:val="003137E7"/>
    <w:rsid w:val="003143D5"/>
    <w:rsid w:val="00314683"/>
    <w:rsid w:val="00315153"/>
    <w:rsid w:val="0031565B"/>
    <w:rsid w:val="00317831"/>
    <w:rsid w:val="003203ED"/>
    <w:rsid w:val="003214F5"/>
    <w:rsid w:val="003221F9"/>
    <w:rsid w:val="00322536"/>
    <w:rsid w:val="00326644"/>
    <w:rsid w:val="0033017C"/>
    <w:rsid w:val="00331E26"/>
    <w:rsid w:val="0033510A"/>
    <w:rsid w:val="00335DE9"/>
    <w:rsid w:val="0034171B"/>
    <w:rsid w:val="00342245"/>
    <w:rsid w:val="00343374"/>
    <w:rsid w:val="00343D0D"/>
    <w:rsid w:val="0034480C"/>
    <w:rsid w:val="00354F27"/>
    <w:rsid w:val="00355990"/>
    <w:rsid w:val="003605D8"/>
    <w:rsid w:val="003614A5"/>
    <w:rsid w:val="0036189B"/>
    <w:rsid w:val="003647BE"/>
    <w:rsid w:val="003713FE"/>
    <w:rsid w:val="00371A0A"/>
    <w:rsid w:val="003747EF"/>
    <w:rsid w:val="0038016E"/>
    <w:rsid w:val="00380708"/>
    <w:rsid w:val="00382466"/>
    <w:rsid w:val="003855C8"/>
    <w:rsid w:val="003913B9"/>
    <w:rsid w:val="00394BC4"/>
    <w:rsid w:val="00396E18"/>
    <w:rsid w:val="003A268C"/>
    <w:rsid w:val="003A50DE"/>
    <w:rsid w:val="003B028D"/>
    <w:rsid w:val="003B2B09"/>
    <w:rsid w:val="003B3922"/>
    <w:rsid w:val="003B5DCC"/>
    <w:rsid w:val="003B6985"/>
    <w:rsid w:val="003B72C0"/>
    <w:rsid w:val="003B7ED1"/>
    <w:rsid w:val="003C020A"/>
    <w:rsid w:val="003D17F2"/>
    <w:rsid w:val="003D1DAD"/>
    <w:rsid w:val="003D36B2"/>
    <w:rsid w:val="003D395C"/>
    <w:rsid w:val="003D5755"/>
    <w:rsid w:val="003D6C2F"/>
    <w:rsid w:val="003D73B8"/>
    <w:rsid w:val="003D7AF1"/>
    <w:rsid w:val="003E279E"/>
    <w:rsid w:val="003F11BA"/>
    <w:rsid w:val="003F485D"/>
    <w:rsid w:val="003F50A7"/>
    <w:rsid w:val="003F649E"/>
    <w:rsid w:val="003F7AB3"/>
    <w:rsid w:val="00401547"/>
    <w:rsid w:val="00401BCE"/>
    <w:rsid w:val="00402B29"/>
    <w:rsid w:val="00403B9F"/>
    <w:rsid w:val="00404162"/>
    <w:rsid w:val="0041050C"/>
    <w:rsid w:val="00410D64"/>
    <w:rsid w:val="00411BFB"/>
    <w:rsid w:val="00412E46"/>
    <w:rsid w:val="004137D8"/>
    <w:rsid w:val="004146D4"/>
    <w:rsid w:val="004153DA"/>
    <w:rsid w:val="004164A2"/>
    <w:rsid w:val="004212A6"/>
    <w:rsid w:val="00425472"/>
    <w:rsid w:val="004266D8"/>
    <w:rsid w:val="0043046C"/>
    <w:rsid w:val="004334D8"/>
    <w:rsid w:val="00434AE9"/>
    <w:rsid w:val="004402D8"/>
    <w:rsid w:val="00450E2E"/>
    <w:rsid w:val="00451D15"/>
    <w:rsid w:val="004524A9"/>
    <w:rsid w:val="00453244"/>
    <w:rsid w:val="00454A57"/>
    <w:rsid w:val="00455E47"/>
    <w:rsid w:val="0046139D"/>
    <w:rsid w:val="0046281C"/>
    <w:rsid w:val="00462853"/>
    <w:rsid w:val="004668FF"/>
    <w:rsid w:val="0046723C"/>
    <w:rsid w:val="0047178E"/>
    <w:rsid w:val="00472CD8"/>
    <w:rsid w:val="004733FF"/>
    <w:rsid w:val="0047375E"/>
    <w:rsid w:val="00476071"/>
    <w:rsid w:val="00477A85"/>
    <w:rsid w:val="00477C8A"/>
    <w:rsid w:val="00481AE8"/>
    <w:rsid w:val="00482B98"/>
    <w:rsid w:val="004832F3"/>
    <w:rsid w:val="004865E0"/>
    <w:rsid w:val="00486CB4"/>
    <w:rsid w:val="00490ED8"/>
    <w:rsid w:val="00491025"/>
    <w:rsid w:val="00496D28"/>
    <w:rsid w:val="004A197E"/>
    <w:rsid w:val="004A2211"/>
    <w:rsid w:val="004A59F9"/>
    <w:rsid w:val="004B0872"/>
    <w:rsid w:val="004B14B4"/>
    <w:rsid w:val="004B1593"/>
    <w:rsid w:val="004B1D83"/>
    <w:rsid w:val="004B518B"/>
    <w:rsid w:val="004B52C1"/>
    <w:rsid w:val="004B5C88"/>
    <w:rsid w:val="004C1858"/>
    <w:rsid w:val="004C52C2"/>
    <w:rsid w:val="004C5D40"/>
    <w:rsid w:val="004C6202"/>
    <w:rsid w:val="004D0AA3"/>
    <w:rsid w:val="004D2885"/>
    <w:rsid w:val="004D3349"/>
    <w:rsid w:val="004D58A7"/>
    <w:rsid w:val="004D661C"/>
    <w:rsid w:val="004E0615"/>
    <w:rsid w:val="004E0A72"/>
    <w:rsid w:val="004E2B66"/>
    <w:rsid w:val="004E450C"/>
    <w:rsid w:val="004E48E2"/>
    <w:rsid w:val="004E6E43"/>
    <w:rsid w:val="004F261D"/>
    <w:rsid w:val="004F286B"/>
    <w:rsid w:val="004F45E9"/>
    <w:rsid w:val="004F4E1D"/>
    <w:rsid w:val="004F57F7"/>
    <w:rsid w:val="004F5B08"/>
    <w:rsid w:val="005036C2"/>
    <w:rsid w:val="00505806"/>
    <w:rsid w:val="00506522"/>
    <w:rsid w:val="00512A49"/>
    <w:rsid w:val="00512A73"/>
    <w:rsid w:val="00513A9B"/>
    <w:rsid w:val="005153A0"/>
    <w:rsid w:val="00522AD6"/>
    <w:rsid w:val="00523D63"/>
    <w:rsid w:val="00527CC1"/>
    <w:rsid w:val="00533ED4"/>
    <w:rsid w:val="00541AF6"/>
    <w:rsid w:val="00541E85"/>
    <w:rsid w:val="00542616"/>
    <w:rsid w:val="0054596C"/>
    <w:rsid w:val="00545F86"/>
    <w:rsid w:val="00546159"/>
    <w:rsid w:val="005476C6"/>
    <w:rsid w:val="00550040"/>
    <w:rsid w:val="00550102"/>
    <w:rsid w:val="00550275"/>
    <w:rsid w:val="0055063E"/>
    <w:rsid w:val="00550B07"/>
    <w:rsid w:val="00551574"/>
    <w:rsid w:val="00555A3B"/>
    <w:rsid w:val="00564B4F"/>
    <w:rsid w:val="00564F94"/>
    <w:rsid w:val="00570521"/>
    <w:rsid w:val="00571329"/>
    <w:rsid w:val="00572501"/>
    <w:rsid w:val="00573AEE"/>
    <w:rsid w:val="00573FE9"/>
    <w:rsid w:val="00574085"/>
    <w:rsid w:val="005748CC"/>
    <w:rsid w:val="00580E26"/>
    <w:rsid w:val="00583D1D"/>
    <w:rsid w:val="00585886"/>
    <w:rsid w:val="00593170"/>
    <w:rsid w:val="00596BB5"/>
    <w:rsid w:val="005A36DD"/>
    <w:rsid w:val="005A3939"/>
    <w:rsid w:val="005A4126"/>
    <w:rsid w:val="005A5645"/>
    <w:rsid w:val="005A7DC0"/>
    <w:rsid w:val="005B7F86"/>
    <w:rsid w:val="005C02F1"/>
    <w:rsid w:val="005C2036"/>
    <w:rsid w:val="005C4175"/>
    <w:rsid w:val="005C4D48"/>
    <w:rsid w:val="005C4D53"/>
    <w:rsid w:val="005C6EF8"/>
    <w:rsid w:val="005D3EBD"/>
    <w:rsid w:val="005D5422"/>
    <w:rsid w:val="005D563C"/>
    <w:rsid w:val="005D5A47"/>
    <w:rsid w:val="005D6D4C"/>
    <w:rsid w:val="005D7778"/>
    <w:rsid w:val="005D7C3D"/>
    <w:rsid w:val="005E087C"/>
    <w:rsid w:val="005E37B0"/>
    <w:rsid w:val="005E3E08"/>
    <w:rsid w:val="005E44C3"/>
    <w:rsid w:val="005E7560"/>
    <w:rsid w:val="005F0EC1"/>
    <w:rsid w:val="005F18E7"/>
    <w:rsid w:val="005F3738"/>
    <w:rsid w:val="005F5B33"/>
    <w:rsid w:val="00601283"/>
    <w:rsid w:val="006046A0"/>
    <w:rsid w:val="00605B03"/>
    <w:rsid w:val="00606279"/>
    <w:rsid w:val="00606396"/>
    <w:rsid w:val="0061195D"/>
    <w:rsid w:val="00620090"/>
    <w:rsid w:val="00620A94"/>
    <w:rsid w:val="006219F4"/>
    <w:rsid w:val="006242BE"/>
    <w:rsid w:val="0062633D"/>
    <w:rsid w:val="00626B69"/>
    <w:rsid w:val="00631B24"/>
    <w:rsid w:val="00632ACA"/>
    <w:rsid w:val="00632B2D"/>
    <w:rsid w:val="00634BCB"/>
    <w:rsid w:val="00635A6E"/>
    <w:rsid w:val="0063604B"/>
    <w:rsid w:val="00637E69"/>
    <w:rsid w:val="00641ECF"/>
    <w:rsid w:val="0064592C"/>
    <w:rsid w:val="00645F31"/>
    <w:rsid w:val="0065565F"/>
    <w:rsid w:val="0065584F"/>
    <w:rsid w:val="00657159"/>
    <w:rsid w:val="006604CF"/>
    <w:rsid w:val="006614CF"/>
    <w:rsid w:val="00665FBC"/>
    <w:rsid w:val="00667F79"/>
    <w:rsid w:val="00675EB9"/>
    <w:rsid w:val="00680129"/>
    <w:rsid w:val="00681C73"/>
    <w:rsid w:val="0068724C"/>
    <w:rsid w:val="00687B48"/>
    <w:rsid w:val="00687CC4"/>
    <w:rsid w:val="00691D10"/>
    <w:rsid w:val="006955E2"/>
    <w:rsid w:val="00697CC8"/>
    <w:rsid w:val="006A112B"/>
    <w:rsid w:val="006A380D"/>
    <w:rsid w:val="006A4C3C"/>
    <w:rsid w:val="006A52A3"/>
    <w:rsid w:val="006A798C"/>
    <w:rsid w:val="006B11C7"/>
    <w:rsid w:val="006B18CD"/>
    <w:rsid w:val="006B33A5"/>
    <w:rsid w:val="006B4172"/>
    <w:rsid w:val="006B5260"/>
    <w:rsid w:val="006B5BB7"/>
    <w:rsid w:val="006B6200"/>
    <w:rsid w:val="006B7DBB"/>
    <w:rsid w:val="006C1C63"/>
    <w:rsid w:val="006C3816"/>
    <w:rsid w:val="006C3B63"/>
    <w:rsid w:val="006C3D67"/>
    <w:rsid w:val="006C5563"/>
    <w:rsid w:val="006D2A50"/>
    <w:rsid w:val="006D2BAB"/>
    <w:rsid w:val="006D6D63"/>
    <w:rsid w:val="006D6FE9"/>
    <w:rsid w:val="006D756D"/>
    <w:rsid w:val="006E0F0F"/>
    <w:rsid w:val="006E22BE"/>
    <w:rsid w:val="006E468B"/>
    <w:rsid w:val="006E46D6"/>
    <w:rsid w:val="006E66F6"/>
    <w:rsid w:val="006F4935"/>
    <w:rsid w:val="006F4EFC"/>
    <w:rsid w:val="006F5000"/>
    <w:rsid w:val="006F6358"/>
    <w:rsid w:val="006F77D6"/>
    <w:rsid w:val="006F7AC4"/>
    <w:rsid w:val="00701A86"/>
    <w:rsid w:val="00702706"/>
    <w:rsid w:val="00703331"/>
    <w:rsid w:val="007056FD"/>
    <w:rsid w:val="00707998"/>
    <w:rsid w:val="00707BC8"/>
    <w:rsid w:val="00711B2A"/>
    <w:rsid w:val="0071732F"/>
    <w:rsid w:val="00720965"/>
    <w:rsid w:val="007224A1"/>
    <w:rsid w:val="00723810"/>
    <w:rsid w:val="0072757F"/>
    <w:rsid w:val="007275BB"/>
    <w:rsid w:val="007278A0"/>
    <w:rsid w:val="00734437"/>
    <w:rsid w:val="00734965"/>
    <w:rsid w:val="00735E48"/>
    <w:rsid w:val="0073780C"/>
    <w:rsid w:val="00737B77"/>
    <w:rsid w:val="007407A8"/>
    <w:rsid w:val="007439AF"/>
    <w:rsid w:val="007472D7"/>
    <w:rsid w:val="007476E4"/>
    <w:rsid w:val="00751511"/>
    <w:rsid w:val="0075195D"/>
    <w:rsid w:val="00752753"/>
    <w:rsid w:val="00755BE2"/>
    <w:rsid w:val="007561B4"/>
    <w:rsid w:val="007600B2"/>
    <w:rsid w:val="007607A0"/>
    <w:rsid w:val="007611C1"/>
    <w:rsid w:val="007631C1"/>
    <w:rsid w:val="0077116F"/>
    <w:rsid w:val="00771B25"/>
    <w:rsid w:val="007722CC"/>
    <w:rsid w:val="007764C6"/>
    <w:rsid w:val="007768D9"/>
    <w:rsid w:val="007813F6"/>
    <w:rsid w:val="007834CE"/>
    <w:rsid w:val="007874C2"/>
    <w:rsid w:val="0079243A"/>
    <w:rsid w:val="00792E8E"/>
    <w:rsid w:val="0079671C"/>
    <w:rsid w:val="00796B86"/>
    <w:rsid w:val="007A20D1"/>
    <w:rsid w:val="007A436D"/>
    <w:rsid w:val="007B11CB"/>
    <w:rsid w:val="007B48E8"/>
    <w:rsid w:val="007B4B4C"/>
    <w:rsid w:val="007B6D18"/>
    <w:rsid w:val="007B7C5B"/>
    <w:rsid w:val="007C01E0"/>
    <w:rsid w:val="007C2521"/>
    <w:rsid w:val="007C523B"/>
    <w:rsid w:val="007C5982"/>
    <w:rsid w:val="007C6E28"/>
    <w:rsid w:val="007C7230"/>
    <w:rsid w:val="007D104F"/>
    <w:rsid w:val="007D230F"/>
    <w:rsid w:val="007D3AC8"/>
    <w:rsid w:val="007D5EB8"/>
    <w:rsid w:val="007D682E"/>
    <w:rsid w:val="007D6B9B"/>
    <w:rsid w:val="007E22D0"/>
    <w:rsid w:val="007E2D4B"/>
    <w:rsid w:val="007E6FE5"/>
    <w:rsid w:val="007F3922"/>
    <w:rsid w:val="007F53E2"/>
    <w:rsid w:val="007F66CB"/>
    <w:rsid w:val="008006EA"/>
    <w:rsid w:val="00800E7C"/>
    <w:rsid w:val="008012B5"/>
    <w:rsid w:val="00810A55"/>
    <w:rsid w:val="0082227A"/>
    <w:rsid w:val="00822971"/>
    <w:rsid w:val="00825AED"/>
    <w:rsid w:val="008325E5"/>
    <w:rsid w:val="00834726"/>
    <w:rsid w:val="00835D87"/>
    <w:rsid w:val="00836F93"/>
    <w:rsid w:val="00837143"/>
    <w:rsid w:val="00841EBB"/>
    <w:rsid w:val="008440C8"/>
    <w:rsid w:val="00846ABE"/>
    <w:rsid w:val="00852EF9"/>
    <w:rsid w:val="00854473"/>
    <w:rsid w:val="008566B6"/>
    <w:rsid w:val="00866785"/>
    <w:rsid w:val="008703C8"/>
    <w:rsid w:val="00870D72"/>
    <w:rsid w:val="00873B54"/>
    <w:rsid w:val="00874518"/>
    <w:rsid w:val="008802F4"/>
    <w:rsid w:val="00880372"/>
    <w:rsid w:val="00885067"/>
    <w:rsid w:val="008902B7"/>
    <w:rsid w:val="0089187E"/>
    <w:rsid w:val="008941F6"/>
    <w:rsid w:val="00894396"/>
    <w:rsid w:val="00894FAF"/>
    <w:rsid w:val="00895CAA"/>
    <w:rsid w:val="00896309"/>
    <w:rsid w:val="00896DEE"/>
    <w:rsid w:val="008A237D"/>
    <w:rsid w:val="008A50D2"/>
    <w:rsid w:val="008A5642"/>
    <w:rsid w:val="008A635E"/>
    <w:rsid w:val="008B59FE"/>
    <w:rsid w:val="008B67D3"/>
    <w:rsid w:val="008B6A02"/>
    <w:rsid w:val="008B6B13"/>
    <w:rsid w:val="008C3BB0"/>
    <w:rsid w:val="008C3FDC"/>
    <w:rsid w:val="008D0DDD"/>
    <w:rsid w:val="008D2D37"/>
    <w:rsid w:val="008D39CF"/>
    <w:rsid w:val="008D68E4"/>
    <w:rsid w:val="008D70F7"/>
    <w:rsid w:val="008F26D1"/>
    <w:rsid w:val="008F728A"/>
    <w:rsid w:val="00902F53"/>
    <w:rsid w:val="0090352B"/>
    <w:rsid w:val="00903AD3"/>
    <w:rsid w:val="0091229B"/>
    <w:rsid w:val="00912C84"/>
    <w:rsid w:val="009130D0"/>
    <w:rsid w:val="00913F5D"/>
    <w:rsid w:val="009149D4"/>
    <w:rsid w:val="00917EFC"/>
    <w:rsid w:val="009231FC"/>
    <w:rsid w:val="0092443A"/>
    <w:rsid w:val="00924F5A"/>
    <w:rsid w:val="009269B7"/>
    <w:rsid w:val="00934139"/>
    <w:rsid w:val="00941C38"/>
    <w:rsid w:val="0094206A"/>
    <w:rsid w:val="00942FFD"/>
    <w:rsid w:val="00946074"/>
    <w:rsid w:val="00946BB2"/>
    <w:rsid w:val="00947021"/>
    <w:rsid w:val="00951848"/>
    <w:rsid w:val="009548C1"/>
    <w:rsid w:val="0095671E"/>
    <w:rsid w:val="009606D2"/>
    <w:rsid w:val="00960FE0"/>
    <w:rsid w:val="00963118"/>
    <w:rsid w:val="009672A4"/>
    <w:rsid w:val="0097121C"/>
    <w:rsid w:val="0097172E"/>
    <w:rsid w:val="00972451"/>
    <w:rsid w:val="00973741"/>
    <w:rsid w:val="009745BC"/>
    <w:rsid w:val="00976878"/>
    <w:rsid w:val="00980014"/>
    <w:rsid w:val="0098148B"/>
    <w:rsid w:val="00981934"/>
    <w:rsid w:val="00981B60"/>
    <w:rsid w:val="00985390"/>
    <w:rsid w:val="00986882"/>
    <w:rsid w:val="00986EF8"/>
    <w:rsid w:val="00987F14"/>
    <w:rsid w:val="00993089"/>
    <w:rsid w:val="00993873"/>
    <w:rsid w:val="00994B3A"/>
    <w:rsid w:val="00997B65"/>
    <w:rsid w:val="009A6600"/>
    <w:rsid w:val="009A7381"/>
    <w:rsid w:val="009B0CD1"/>
    <w:rsid w:val="009B38E5"/>
    <w:rsid w:val="009B544A"/>
    <w:rsid w:val="009B674C"/>
    <w:rsid w:val="009B6A35"/>
    <w:rsid w:val="009C1410"/>
    <w:rsid w:val="009C1F4C"/>
    <w:rsid w:val="009C1F70"/>
    <w:rsid w:val="009C3304"/>
    <w:rsid w:val="009C3832"/>
    <w:rsid w:val="009C770D"/>
    <w:rsid w:val="009C7E55"/>
    <w:rsid w:val="009D2DF6"/>
    <w:rsid w:val="009D550F"/>
    <w:rsid w:val="009D6C01"/>
    <w:rsid w:val="009D6C57"/>
    <w:rsid w:val="009E05AF"/>
    <w:rsid w:val="009E0629"/>
    <w:rsid w:val="009E06F0"/>
    <w:rsid w:val="009E3685"/>
    <w:rsid w:val="009E65F0"/>
    <w:rsid w:val="009E6748"/>
    <w:rsid w:val="009E70A0"/>
    <w:rsid w:val="009F2095"/>
    <w:rsid w:val="00A13202"/>
    <w:rsid w:val="00A13C23"/>
    <w:rsid w:val="00A16594"/>
    <w:rsid w:val="00A17264"/>
    <w:rsid w:val="00A178A7"/>
    <w:rsid w:val="00A20229"/>
    <w:rsid w:val="00A21182"/>
    <w:rsid w:val="00A227C8"/>
    <w:rsid w:val="00A24DA0"/>
    <w:rsid w:val="00A250C3"/>
    <w:rsid w:val="00A259EB"/>
    <w:rsid w:val="00A25D2C"/>
    <w:rsid w:val="00A268E1"/>
    <w:rsid w:val="00A3128A"/>
    <w:rsid w:val="00A36952"/>
    <w:rsid w:val="00A43C55"/>
    <w:rsid w:val="00A4730C"/>
    <w:rsid w:val="00A47537"/>
    <w:rsid w:val="00A55730"/>
    <w:rsid w:val="00A61F18"/>
    <w:rsid w:val="00A652E5"/>
    <w:rsid w:val="00A67374"/>
    <w:rsid w:val="00A73751"/>
    <w:rsid w:val="00A748F6"/>
    <w:rsid w:val="00A75F0D"/>
    <w:rsid w:val="00A85934"/>
    <w:rsid w:val="00A85B90"/>
    <w:rsid w:val="00A87B28"/>
    <w:rsid w:val="00A937C0"/>
    <w:rsid w:val="00A952D8"/>
    <w:rsid w:val="00A959A3"/>
    <w:rsid w:val="00A97798"/>
    <w:rsid w:val="00AA24AE"/>
    <w:rsid w:val="00AA3099"/>
    <w:rsid w:val="00AA5346"/>
    <w:rsid w:val="00AA67C0"/>
    <w:rsid w:val="00AA6930"/>
    <w:rsid w:val="00AA6D53"/>
    <w:rsid w:val="00AA6EDA"/>
    <w:rsid w:val="00AA73EA"/>
    <w:rsid w:val="00AB1250"/>
    <w:rsid w:val="00AB1966"/>
    <w:rsid w:val="00AB5FB1"/>
    <w:rsid w:val="00AB79AF"/>
    <w:rsid w:val="00AC535C"/>
    <w:rsid w:val="00AC59B1"/>
    <w:rsid w:val="00AC601E"/>
    <w:rsid w:val="00AC68E6"/>
    <w:rsid w:val="00AC6FFD"/>
    <w:rsid w:val="00AD1231"/>
    <w:rsid w:val="00AD40BD"/>
    <w:rsid w:val="00AD43EB"/>
    <w:rsid w:val="00AD63B8"/>
    <w:rsid w:val="00AD6B62"/>
    <w:rsid w:val="00AD7659"/>
    <w:rsid w:val="00AD7A90"/>
    <w:rsid w:val="00AE0902"/>
    <w:rsid w:val="00AE09D3"/>
    <w:rsid w:val="00AE0A6D"/>
    <w:rsid w:val="00AE0C49"/>
    <w:rsid w:val="00AE2E50"/>
    <w:rsid w:val="00AE2F87"/>
    <w:rsid w:val="00AE4CAC"/>
    <w:rsid w:val="00AE5361"/>
    <w:rsid w:val="00AE5476"/>
    <w:rsid w:val="00AE5DDC"/>
    <w:rsid w:val="00AF388D"/>
    <w:rsid w:val="00AF3AD2"/>
    <w:rsid w:val="00AF472A"/>
    <w:rsid w:val="00B017A9"/>
    <w:rsid w:val="00B03E48"/>
    <w:rsid w:val="00B05853"/>
    <w:rsid w:val="00B05BB6"/>
    <w:rsid w:val="00B06158"/>
    <w:rsid w:val="00B07DEF"/>
    <w:rsid w:val="00B11F66"/>
    <w:rsid w:val="00B136EA"/>
    <w:rsid w:val="00B13B9A"/>
    <w:rsid w:val="00B154D1"/>
    <w:rsid w:val="00B15F90"/>
    <w:rsid w:val="00B16F50"/>
    <w:rsid w:val="00B2023C"/>
    <w:rsid w:val="00B22D48"/>
    <w:rsid w:val="00B23520"/>
    <w:rsid w:val="00B2357B"/>
    <w:rsid w:val="00B24736"/>
    <w:rsid w:val="00B2560C"/>
    <w:rsid w:val="00B26A4B"/>
    <w:rsid w:val="00B27E60"/>
    <w:rsid w:val="00B32D59"/>
    <w:rsid w:val="00B36D0F"/>
    <w:rsid w:val="00B3721D"/>
    <w:rsid w:val="00B405A0"/>
    <w:rsid w:val="00B408FC"/>
    <w:rsid w:val="00B41DC3"/>
    <w:rsid w:val="00B45160"/>
    <w:rsid w:val="00B45983"/>
    <w:rsid w:val="00B46826"/>
    <w:rsid w:val="00B50695"/>
    <w:rsid w:val="00B50EF6"/>
    <w:rsid w:val="00B513F9"/>
    <w:rsid w:val="00B54976"/>
    <w:rsid w:val="00B54A7A"/>
    <w:rsid w:val="00B57F29"/>
    <w:rsid w:val="00B60822"/>
    <w:rsid w:val="00B60D3A"/>
    <w:rsid w:val="00B62EFC"/>
    <w:rsid w:val="00B63E51"/>
    <w:rsid w:val="00B71988"/>
    <w:rsid w:val="00B72B9D"/>
    <w:rsid w:val="00B73571"/>
    <w:rsid w:val="00B74DA9"/>
    <w:rsid w:val="00B76C50"/>
    <w:rsid w:val="00B76D34"/>
    <w:rsid w:val="00B77988"/>
    <w:rsid w:val="00B80FEC"/>
    <w:rsid w:val="00B81019"/>
    <w:rsid w:val="00B86AD3"/>
    <w:rsid w:val="00B87604"/>
    <w:rsid w:val="00B90B76"/>
    <w:rsid w:val="00B93D28"/>
    <w:rsid w:val="00B97423"/>
    <w:rsid w:val="00B9754D"/>
    <w:rsid w:val="00BB0EA2"/>
    <w:rsid w:val="00BB1044"/>
    <w:rsid w:val="00BB237B"/>
    <w:rsid w:val="00BB3C69"/>
    <w:rsid w:val="00BB3F82"/>
    <w:rsid w:val="00BB41D1"/>
    <w:rsid w:val="00BB72E3"/>
    <w:rsid w:val="00BC17FC"/>
    <w:rsid w:val="00BC5D2A"/>
    <w:rsid w:val="00BC5F72"/>
    <w:rsid w:val="00BD5271"/>
    <w:rsid w:val="00BE1D2F"/>
    <w:rsid w:val="00BE2294"/>
    <w:rsid w:val="00BE38FB"/>
    <w:rsid w:val="00BE3ED7"/>
    <w:rsid w:val="00BE7199"/>
    <w:rsid w:val="00BF29AE"/>
    <w:rsid w:val="00BF4058"/>
    <w:rsid w:val="00BF41E3"/>
    <w:rsid w:val="00BF5206"/>
    <w:rsid w:val="00BF70FC"/>
    <w:rsid w:val="00C004B7"/>
    <w:rsid w:val="00C07AEA"/>
    <w:rsid w:val="00C11A29"/>
    <w:rsid w:val="00C15035"/>
    <w:rsid w:val="00C15A56"/>
    <w:rsid w:val="00C22153"/>
    <w:rsid w:val="00C237EB"/>
    <w:rsid w:val="00C25B08"/>
    <w:rsid w:val="00C31F95"/>
    <w:rsid w:val="00C356FC"/>
    <w:rsid w:val="00C3683E"/>
    <w:rsid w:val="00C414F8"/>
    <w:rsid w:val="00C42E85"/>
    <w:rsid w:val="00C43C73"/>
    <w:rsid w:val="00C45D56"/>
    <w:rsid w:val="00C5410D"/>
    <w:rsid w:val="00C54A74"/>
    <w:rsid w:val="00C568E2"/>
    <w:rsid w:val="00C5705F"/>
    <w:rsid w:val="00C6053E"/>
    <w:rsid w:val="00C62162"/>
    <w:rsid w:val="00C63E3D"/>
    <w:rsid w:val="00C64237"/>
    <w:rsid w:val="00C70A25"/>
    <w:rsid w:val="00C71965"/>
    <w:rsid w:val="00C74E8D"/>
    <w:rsid w:val="00C75DCE"/>
    <w:rsid w:val="00C81DDA"/>
    <w:rsid w:val="00C82EF1"/>
    <w:rsid w:val="00C834A2"/>
    <w:rsid w:val="00C843E6"/>
    <w:rsid w:val="00C86D11"/>
    <w:rsid w:val="00C874DD"/>
    <w:rsid w:val="00C92934"/>
    <w:rsid w:val="00C93FC7"/>
    <w:rsid w:val="00C9507F"/>
    <w:rsid w:val="00C96247"/>
    <w:rsid w:val="00CA0FA5"/>
    <w:rsid w:val="00CA37B5"/>
    <w:rsid w:val="00CA6204"/>
    <w:rsid w:val="00CA74D4"/>
    <w:rsid w:val="00CB02DF"/>
    <w:rsid w:val="00CB07DE"/>
    <w:rsid w:val="00CB0A43"/>
    <w:rsid w:val="00CB38E2"/>
    <w:rsid w:val="00CB6A2D"/>
    <w:rsid w:val="00CC230D"/>
    <w:rsid w:val="00CC2784"/>
    <w:rsid w:val="00CC2886"/>
    <w:rsid w:val="00CC384F"/>
    <w:rsid w:val="00CC7D69"/>
    <w:rsid w:val="00CD1A5A"/>
    <w:rsid w:val="00CD30EC"/>
    <w:rsid w:val="00CD5D47"/>
    <w:rsid w:val="00CD6563"/>
    <w:rsid w:val="00CD6D03"/>
    <w:rsid w:val="00CE02B6"/>
    <w:rsid w:val="00CE0A3C"/>
    <w:rsid w:val="00CE3F8B"/>
    <w:rsid w:val="00CE6A98"/>
    <w:rsid w:val="00CF1867"/>
    <w:rsid w:val="00D024FA"/>
    <w:rsid w:val="00D02698"/>
    <w:rsid w:val="00D04C3E"/>
    <w:rsid w:val="00D12D02"/>
    <w:rsid w:val="00D13CDB"/>
    <w:rsid w:val="00D207E2"/>
    <w:rsid w:val="00D23FD9"/>
    <w:rsid w:val="00D247B0"/>
    <w:rsid w:val="00D337C3"/>
    <w:rsid w:val="00D342E8"/>
    <w:rsid w:val="00D347CD"/>
    <w:rsid w:val="00D35027"/>
    <w:rsid w:val="00D35737"/>
    <w:rsid w:val="00D3669D"/>
    <w:rsid w:val="00D47C5B"/>
    <w:rsid w:val="00D514D5"/>
    <w:rsid w:val="00D558BA"/>
    <w:rsid w:val="00D56A1D"/>
    <w:rsid w:val="00D57EF3"/>
    <w:rsid w:val="00D65771"/>
    <w:rsid w:val="00D66852"/>
    <w:rsid w:val="00D7078E"/>
    <w:rsid w:val="00D7139F"/>
    <w:rsid w:val="00D7329E"/>
    <w:rsid w:val="00D73D8D"/>
    <w:rsid w:val="00D829D9"/>
    <w:rsid w:val="00D86971"/>
    <w:rsid w:val="00D903ED"/>
    <w:rsid w:val="00D91BBC"/>
    <w:rsid w:val="00DA14F4"/>
    <w:rsid w:val="00DA3DA7"/>
    <w:rsid w:val="00DA51CE"/>
    <w:rsid w:val="00DA72DA"/>
    <w:rsid w:val="00DB05BD"/>
    <w:rsid w:val="00DB0F6D"/>
    <w:rsid w:val="00DB16E0"/>
    <w:rsid w:val="00DB1808"/>
    <w:rsid w:val="00DB1F77"/>
    <w:rsid w:val="00DC0033"/>
    <w:rsid w:val="00DC1C97"/>
    <w:rsid w:val="00DC3198"/>
    <w:rsid w:val="00DC4D85"/>
    <w:rsid w:val="00DD1FAB"/>
    <w:rsid w:val="00DD2A27"/>
    <w:rsid w:val="00DD43D9"/>
    <w:rsid w:val="00DD74FC"/>
    <w:rsid w:val="00DD7757"/>
    <w:rsid w:val="00DE3830"/>
    <w:rsid w:val="00DE44A0"/>
    <w:rsid w:val="00DE6526"/>
    <w:rsid w:val="00DE7695"/>
    <w:rsid w:val="00DF1EA8"/>
    <w:rsid w:val="00DF2149"/>
    <w:rsid w:val="00DF59DF"/>
    <w:rsid w:val="00DF6673"/>
    <w:rsid w:val="00DF7877"/>
    <w:rsid w:val="00E007B0"/>
    <w:rsid w:val="00E026A4"/>
    <w:rsid w:val="00E03A5B"/>
    <w:rsid w:val="00E04E79"/>
    <w:rsid w:val="00E06B42"/>
    <w:rsid w:val="00E1180C"/>
    <w:rsid w:val="00E13188"/>
    <w:rsid w:val="00E150FD"/>
    <w:rsid w:val="00E24625"/>
    <w:rsid w:val="00E253A7"/>
    <w:rsid w:val="00E264F5"/>
    <w:rsid w:val="00E3342D"/>
    <w:rsid w:val="00E33E5C"/>
    <w:rsid w:val="00E34C3E"/>
    <w:rsid w:val="00E378B7"/>
    <w:rsid w:val="00E40788"/>
    <w:rsid w:val="00E42FF9"/>
    <w:rsid w:val="00E4408E"/>
    <w:rsid w:val="00E5002C"/>
    <w:rsid w:val="00E50F9A"/>
    <w:rsid w:val="00E522D5"/>
    <w:rsid w:val="00E5497D"/>
    <w:rsid w:val="00E601C1"/>
    <w:rsid w:val="00E61029"/>
    <w:rsid w:val="00E62ED7"/>
    <w:rsid w:val="00E651CE"/>
    <w:rsid w:val="00E66CF3"/>
    <w:rsid w:val="00E67EB7"/>
    <w:rsid w:val="00E71808"/>
    <w:rsid w:val="00E71B1D"/>
    <w:rsid w:val="00E722FE"/>
    <w:rsid w:val="00E74DE0"/>
    <w:rsid w:val="00E7576A"/>
    <w:rsid w:val="00E7776A"/>
    <w:rsid w:val="00E8164F"/>
    <w:rsid w:val="00E8383C"/>
    <w:rsid w:val="00E8415A"/>
    <w:rsid w:val="00E8462B"/>
    <w:rsid w:val="00E90A2F"/>
    <w:rsid w:val="00EA064B"/>
    <w:rsid w:val="00EA22B9"/>
    <w:rsid w:val="00EA4F40"/>
    <w:rsid w:val="00EA53EC"/>
    <w:rsid w:val="00EA6BF4"/>
    <w:rsid w:val="00EB0788"/>
    <w:rsid w:val="00EB26C6"/>
    <w:rsid w:val="00EB2F55"/>
    <w:rsid w:val="00EC3747"/>
    <w:rsid w:val="00EC6752"/>
    <w:rsid w:val="00ED087A"/>
    <w:rsid w:val="00ED2E51"/>
    <w:rsid w:val="00ED4905"/>
    <w:rsid w:val="00ED5150"/>
    <w:rsid w:val="00ED7250"/>
    <w:rsid w:val="00ED773A"/>
    <w:rsid w:val="00ED7DC4"/>
    <w:rsid w:val="00EE08A6"/>
    <w:rsid w:val="00EE15BA"/>
    <w:rsid w:val="00EE20F4"/>
    <w:rsid w:val="00EE5F6A"/>
    <w:rsid w:val="00EE7721"/>
    <w:rsid w:val="00EF5A54"/>
    <w:rsid w:val="00EF7526"/>
    <w:rsid w:val="00F020DA"/>
    <w:rsid w:val="00F0482B"/>
    <w:rsid w:val="00F05D62"/>
    <w:rsid w:val="00F06BC0"/>
    <w:rsid w:val="00F070F6"/>
    <w:rsid w:val="00F07A29"/>
    <w:rsid w:val="00F10EE5"/>
    <w:rsid w:val="00F11212"/>
    <w:rsid w:val="00F12065"/>
    <w:rsid w:val="00F14286"/>
    <w:rsid w:val="00F156BB"/>
    <w:rsid w:val="00F15977"/>
    <w:rsid w:val="00F20686"/>
    <w:rsid w:val="00F20762"/>
    <w:rsid w:val="00F207A3"/>
    <w:rsid w:val="00F209CD"/>
    <w:rsid w:val="00F255A3"/>
    <w:rsid w:val="00F43616"/>
    <w:rsid w:val="00F45475"/>
    <w:rsid w:val="00F47DE8"/>
    <w:rsid w:val="00F5044A"/>
    <w:rsid w:val="00F5060C"/>
    <w:rsid w:val="00F50D29"/>
    <w:rsid w:val="00F50EAF"/>
    <w:rsid w:val="00F55085"/>
    <w:rsid w:val="00F57124"/>
    <w:rsid w:val="00F60AD4"/>
    <w:rsid w:val="00F60D74"/>
    <w:rsid w:val="00F62719"/>
    <w:rsid w:val="00F66E6E"/>
    <w:rsid w:val="00F71609"/>
    <w:rsid w:val="00F72BFB"/>
    <w:rsid w:val="00F73B5B"/>
    <w:rsid w:val="00F75456"/>
    <w:rsid w:val="00F75F03"/>
    <w:rsid w:val="00F814D2"/>
    <w:rsid w:val="00F82894"/>
    <w:rsid w:val="00F84335"/>
    <w:rsid w:val="00F90B0B"/>
    <w:rsid w:val="00FA175A"/>
    <w:rsid w:val="00FA31FF"/>
    <w:rsid w:val="00FA487F"/>
    <w:rsid w:val="00FA69FB"/>
    <w:rsid w:val="00FA6E30"/>
    <w:rsid w:val="00FB3CA6"/>
    <w:rsid w:val="00FC070C"/>
    <w:rsid w:val="00FC0B4E"/>
    <w:rsid w:val="00FC1199"/>
    <w:rsid w:val="00FC1960"/>
    <w:rsid w:val="00FC1F80"/>
    <w:rsid w:val="00FC2F58"/>
    <w:rsid w:val="00FC3B2B"/>
    <w:rsid w:val="00FD150A"/>
    <w:rsid w:val="00FD4045"/>
    <w:rsid w:val="00FD54AD"/>
    <w:rsid w:val="00FD7952"/>
    <w:rsid w:val="00FE134F"/>
    <w:rsid w:val="00FE3A22"/>
    <w:rsid w:val="00FF1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55193"/>
  <w15:docId w15:val="{3814A786-D14E-49E4-907D-835E9383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A0"/>
    <w:pPr>
      <w:spacing w:after="0" w:line="276" w:lineRule="auto"/>
    </w:pPr>
    <w:rPr>
      <w:sz w:val="24"/>
    </w:rPr>
  </w:style>
  <w:style w:type="paragraph" w:styleId="Heading1">
    <w:name w:val="heading 1"/>
    <w:basedOn w:val="Normal"/>
    <w:next w:val="Normal"/>
    <w:link w:val="Heading1Char"/>
    <w:qFormat/>
    <w:rsid w:val="009130D0"/>
    <w:pPr>
      <w:keepNext/>
      <w:keepLines/>
      <w:spacing w:after="360" w:line="240" w:lineRule="auto"/>
      <w:outlineLvl w:val="0"/>
    </w:pPr>
    <w:rPr>
      <w:rFonts w:asciiTheme="majorHAnsi" w:eastAsiaTheme="majorEastAsia" w:hAnsiTheme="majorHAnsi" w:cstheme="majorBidi"/>
      <w:b/>
      <w:bCs/>
      <w:color w:val="003087" w:themeColor="accent3"/>
      <w:sz w:val="48"/>
      <w:szCs w:val="28"/>
    </w:rPr>
  </w:style>
  <w:style w:type="paragraph" w:styleId="Heading2">
    <w:name w:val="heading 2"/>
    <w:basedOn w:val="Normal"/>
    <w:next w:val="Normal"/>
    <w:link w:val="Heading2Char"/>
    <w:qFormat/>
    <w:rsid w:val="009130D0"/>
    <w:pPr>
      <w:keepNext/>
      <w:keepLines/>
      <w:spacing w:before="360" w:line="264" w:lineRule="auto"/>
      <w:outlineLvl w:val="1"/>
    </w:pPr>
    <w:rPr>
      <w:rFonts w:asciiTheme="majorHAnsi" w:eastAsiaTheme="majorEastAsia" w:hAnsiTheme="majorHAnsi" w:cstheme="majorBidi"/>
      <w:b/>
      <w:bCs/>
      <w:color w:val="003087" w:themeColor="accent3"/>
      <w:sz w:val="36"/>
      <w:szCs w:val="26"/>
    </w:rPr>
  </w:style>
  <w:style w:type="paragraph" w:styleId="Heading3">
    <w:name w:val="heading 3"/>
    <w:basedOn w:val="Normal"/>
    <w:next w:val="Normal"/>
    <w:link w:val="Heading3Char"/>
    <w:qFormat/>
    <w:rsid w:val="009130D0"/>
    <w:pPr>
      <w:keepNext/>
      <w:keepLines/>
      <w:spacing w:before="300"/>
      <w:outlineLvl w:val="2"/>
    </w:pPr>
    <w:rPr>
      <w:rFonts w:asciiTheme="majorHAnsi" w:eastAsiaTheme="majorEastAsia" w:hAnsiTheme="majorHAnsi" w:cstheme="majorBidi"/>
      <w:b/>
      <w:bCs/>
      <w:color w:val="00308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B0CD1"/>
    <w:pPr>
      <w:pBdr>
        <w:bottom w:val="single" w:sz="4" w:space="6" w:color="AE2573" w:themeColor="accent2"/>
      </w:pBdr>
      <w:spacing w:line="240" w:lineRule="auto"/>
      <w:ind w:right="-1474"/>
    </w:pPr>
  </w:style>
  <w:style w:type="character" w:customStyle="1" w:styleId="HeaderChar">
    <w:name w:val="Header Char"/>
    <w:basedOn w:val="DefaultParagraphFont"/>
    <w:link w:val="Header"/>
    <w:rsid w:val="009B0CD1"/>
  </w:style>
  <w:style w:type="paragraph" w:styleId="Footer">
    <w:name w:val="footer"/>
    <w:basedOn w:val="Normal"/>
    <w:link w:val="FooterChar"/>
    <w:uiPriority w:val="99"/>
    <w:rsid w:val="00771B25"/>
    <w:pPr>
      <w:tabs>
        <w:tab w:val="right" w:pos="10206"/>
      </w:tabs>
      <w:spacing w:before="60" w:line="240" w:lineRule="auto"/>
      <w:ind w:right="-1474"/>
    </w:pPr>
    <w:rPr>
      <w:sz w:val="18"/>
    </w:rPr>
  </w:style>
  <w:style w:type="character" w:customStyle="1" w:styleId="FooterChar">
    <w:name w:val="Footer Char"/>
    <w:basedOn w:val="DefaultParagraphFont"/>
    <w:link w:val="Footer"/>
    <w:uiPriority w:val="99"/>
    <w:rsid w:val="00771B25"/>
    <w:rPr>
      <w:sz w:val="18"/>
    </w:rPr>
  </w:style>
  <w:style w:type="character" w:customStyle="1" w:styleId="Heading1Char">
    <w:name w:val="Heading 1 Char"/>
    <w:basedOn w:val="DefaultParagraphFont"/>
    <w:link w:val="Heading1"/>
    <w:rsid w:val="009130D0"/>
    <w:rPr>
      <w:rFonts w:asciiTheme="majorHAnsi" w:eastAsiaTheme="majorEastAsia" w:hAnsiTheme="majorHAnsi" w:cstheme="majorBidi"/>
      <w:b/>
      <w:bCs/>
      <w:color w:val="003087" w:themeColor="accent3"/>
      <w:sz w:val="48"/>
      <w:szCs w:val="28"/>
    </w:rPr>
  </w:style>
  <w:style w:type="character" w:customStyle="1" w:styleId="Heading2Char">
    <w:name w:val="Heading 2 Char"/>
    <w:basedOn w:val="DefaultParagraphFont"/>
    <w:link w:val="Heading2"/>
    <w:rsid w:val="009130D0"/>
    <w:rPr>
      <w:rFonts w:asciiTheme="majorHAnsi" w:eastAsiaTheme="majorEastAsia" w:hAnsiTheme="majorHAnsi" w:cstheme="majorBidi"/>
      <w:b/>
      <w:bCs/>
      <w:color w:val="003087" w:themeColor="accent3"/>
      <w:sz w:val="36"/>
      <w:szCs w:val="26"/>
    </w:rPr>
  </w:style>
  <w:style w:type="character" w:customStyle="1" w:styleId="Heading3Char">
    <w:name w:val="Heading 3 Char"/>
    <w:basedOn w:val="DefaultParagraphFont"/>
    <w:link w:val="Heading3"/>
    <w:rsid w:val="009130D0"/>
    <w:rPr>
      <w:rFonts w:asciiTheme="majorHAnsi" w:eastAsiaTheme="majorEastAsia" w:hAnsiTheme="majorHAnsi" w:cstheme="majorBidi"/>
      <w:b/>
      <w:bCs/>
      <w:color w:val="003087" w:themeColor="accent3"/>
    </w:rPr>
  </w:style>
  <w:style w:type="paragraph" w:styleId="Title">
    <w:name w:val="Title"/>
    <w:basedOn w:val="Normal"/>
    <w:next w:val="Normal"/>
    <w:link w:val="TitleChar"/>
    <w:qFormat/>
    <w:rsid w:val="007278A0"/>
    <w:pPr>
      <w:spacing w:after="300" w:line="240" w:lineRule="auto"/>
      <w:contextualSpacing/>
    </w:pPr>
    <w:rPr>
      <w:rFonts w:asciiTheme="majorHAnsi" w:eastAsiaTheme="majorEastAsia" w:hAnsiTheme="majorHAnsi" w:cstheme="majorBidi"/>
      <w:b/>
      <w:color w:val="003087" w:themeColor="accent3"/>
      <w:kern w:val="28"/>
      <w:sz w:val="60"/>
      <w:szCs w:val="52"/>
    </w:rPr>
  </w:style>
  <w:style w:type="character" w:customStyle="1" w:styleId="TitleChar">
    <w:name w:val="Title Char"/>
    <w:basedOn w:val="DefaultParagraphFont"/>
    <w:link w:val="Title"/>
    <w:rsid w:val="007278A0"/>
    <w:rPr>
      <w:rFonts w:asciiTheme="majorHAnsi" w:eastAsiaTheme="majorEastAsia" w:hAnsiTheme="majorHAnsi" w:cstheme="majorBidi"/>
      <w:b/>
      <w:color w:val="003087" w:themeColor="accent3"/>
      <w:kern w:val="28"/>
      <w:sz w:val="60"/>
      <w:szCs w:val="52"/>
    </w:rPr>
  </w:style>
  <w:style w:type="paragraph" w:styleId="BalloonText">
    <w:name w:val="Balloon Text"/>
    <w:basedOn w:val="Normal"/>
    <w:link w:val="BalloonTextChar"/>
    <w:uiPriority w:val="99"/>
    <w:semiHidden/>
    <w:unhideWhenUsed/>
    <w:rsid w:val="007278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A0"/>
    <w:rPr>
      <w:rFonts w:ascii="Tahoma" w:hAnsi="Tahoma" w:cs="Tahoma"/>
      <w:sz w:val="16"/>
      <w:szCs w:val="16"/>
    </w:rPr>
  </w:style>
  <w:style w:type="paragraph" w:customStyle="1" w:styleId="Introduction">
    <w:name w:val="Introduction"/>
    <w:basedOn w:val="Normal"/>
    <w:qFormat/>
    <w:rsid w:val="007278A0"/>
    <w:rPr>
      <w:sz w:val="28"/>
    </w:rPr>
  </w:style>
  <w:style w:type="paragraph" w:customStyle="1" w:styleId="Bullet">
    <w:name w:val="Bullet"/>
    <w:basedOn w:val="Normal"/>
    <w:qFormat/>
    <w:rsid w:val="004E0A72"/>
    <w:pPr>
      <w:numPr>
        <w:numId w:val="4"/>
      </w:numPr>
    </w:pPr>
  </w:style>
  <w:style w:type="numbering" w:customStyle="1" w:styleId="NHSBNSSGBulletList">
    <w:name w:val="NHS BNSSG Bullet List"/>
    <w:uiPriority w:val="99"/>
    <w:rsid w:val="004E0A72"/>
    <w:pPr>
      <w:numPr>
        <w:numId w:val="3"/>
      </w:numPr>
    </w:pPr>
  </w:style>
  <w:style w:type="table" w:styleId="TableGrid">
    <w:name w:val="Table Grid"/>
    <w:basedOn w:val="TableNormal"/>
    <w:uiPriority w:val="59"/>
    <w:unhideWhenUsed/>
    <w:rsid w:val="00E2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HSBNSSGBlankTable">
    <w:name w:val="NHS BNSSG Blank Table"/>
    <w:basedOn w:val="TableNormal"/>
    <w:uiPriority w:val="99"/>
    <w:rsid w:val="00E264F5"/>
    <w:pPr>
      <w:spacing w:after="0" w:line="240" w:lineRule="auto"/>
    </w:pPr>
    <w:tblPr>
      <w:tblCellMar>
        <w:left w:w="0" w:type="dxa"/>
        <w:right w:w="0" w:type="dxa"/>
      </w:tblCellMar>
    </w:tblPr>
  </w:style>
  <w:style w:type="paragraph" w:customStyle="1" w:styleId="BodyText1">
    <w:name w:val="Body Text1"/>
    <w:basedOn w:val="Normal"/>
    <w:link w:val="BodytextChar"/>
    <w:qFormat/>
    <w:rsid w:val="00C9507F"/>
    <w:pPr>
      <w:spacing w:line="240" w:lineRule="auto"/>
    </w:pPr>
    <w:rPr>
      <w:rFonts w:ascii="Arial" w:eastAsia="Times New Roman" w:hAnsi="Arial" w:cs="Arial"/>
      <w:color w:val="000000" w:themeColor="text1"/>
      <w:szCs w:val="24"/>
      <w:lang w:eastAsia="en-GB"/>
    </w:rPr>
  </w:style>
  <w:style w:type="character" w:customStyle="1" w:styleId="BodytextChar">
    <w:name w:val="Body text Char"/>
    <w:basedOn w:val="DefaultParagraphFont"/>
    <w:link w:val="BodyText1"/>
    <w:rsid w:val="00C9507F"/>
    <w:rPr>
      <w:rFonts w:ascii="Arial" w:eastAsia="Times New Roman" w:hAnsi="Arial" w:cs="Arial"/>
      <w:color w:val="000000" w:themeColor="text1"/>
      <w:sz w:val="24"/>
      <w:szCs w:val="24"/>
      <w:lang w:eastAsia="en-GB"/>
    </w:rPr>
  </w:style>
  <w:style w:type="paragraph" w:styleId="FootnoteText">
    <w:name w:val="footnote text"/>
    <w:basedOn w:val="Normal"/>
    <w:link w:val="FootnoteTextChar"/>
    <w:uiPriority w:val="99"/>
    <w:semiHidden/>
    <w:unhideWhenUsed/>
    <w:rsid w:val="002E52BD"/>
    <w:pPr>
      <w:spacing w:line="240" w:lineRule="auto"/>
    </w:pPr>
    <w:rPr>
      <w:sz w:val="20"/>
      <w:szCs w:val="20"/>
    </w:rPr>
  </w:style>
  <w:style w:type="character" w:customStyle="1" w:styleId="FootnoteTextChar">
    <w:name w:val="Footnote Text Char"/>
    <w:basedOn w:val="DefaultParagraphFont"/>
    <w:link w:val="FootnoteText"/>
    <w:uiPriority w:val="99"/>
    <w:semiHidden/>
    <w:rsid w:val="002E52BD"/>
    <w:rPr>
      <w:sz w:val="20"/>
      <w:szCs w:val="20"/>
    </w:rPr>
  </w:style>
  <w:style w:type="character" w:styleId="FootnoteReference">
    <w:name w:val="footnote reference"/>
    <w:basedOn w:val="DefaultParagraphFont"/>
    <w:uiPriority w:val="99"/>
    <w:semiHidden/>
    <w:unhideWhenUsed/>
    <w:rsid w:val="002E52BD"/>
    <w:rPr>
      <w:vertAlign w:val="superscript"/>
    </w:rPr>
  </w:style>
  <w:style w:type="paragraph" w:styleId="ListParagraph">
    <w:name w:val="List Paragraph"/>
    <w:basedOn w:val="Normal"/>
    <w:uiPriority w:val="34"/>
    <w:qFormat/>
    <w:rsid w:val="004D0AA3"/>
    <w:pPr>
      <w:ind w:left="720"/>
      <w:contextualSpacing/>
    </w:pPr>
  </w:style>
  <w:style w:type="character" w:styleId="Hyperlink">
    <w:name w:val="Hyperlink"/>
    <w:basedOn w:val="DefaultParagraphFont"/>
    <w:uiPriority w:val="99"/>
    <w:unhideWhenUsed/>
    <w:rsid w:val="00134A83"/>
    <w:rPr>
      <w:color w:val="000000" w:themeColor="hyperlink"/>
      <w:u w:val="single"/>
    </w:rPr>
  </w:style>
  <w:style w:type="paragraph" w:styleId="NormalWeb">
    <w:name w:val="Normal (Web)"/>
    <w:basedOn w:val="Normal"/>
    <w:uiPriority w:val="99"/>
    <w:semiHidden/>
    <w:unhideWhenUsed/>
    <w:rsid w:val="00A87B28"/>
    <w:pPr>
      <w:spacing w:before="100" w:beforeAutospacing="1" w:after="100" w:afterAutospacing="1" w:line="240" w:lineRule="auto"/>
    </w:pPr>
    <w:rPr>
      <w:rFonts w:ascii="Times New Roman" w:eastAsiaTheme="minorEastAsia" w:hAnsi="Times New Roman" w:cs="Times New Roman"/>
      <w:szCs w:val="24"/>
      <w:lang w:eastAsia="en-GB"/>
    </w:rPr>
  </w:style>
  <w:style w:type="character" w:styleId="FollowedHyperlink">
    <w:name w:val="FollowedHyperlink"/>
    <w:basedOn w:val="DefaultParagraphFont"/>
    <w:uiPriority w:val="99"/>
    <w:semiHidden/>
    <w:unhideWhenUsed/>
    <w:rsid w:val="004B1593"/>
    <w:rPr>
      <w:color w:val="005EB8" w:themeColor="followedHyperlink"/>
      <w:u w:val="single"/>
    </w:rPr>
  </w:style>
  <w:style w:type="table" w:customStyle="1" w:styleId="TableGridLight1">
    <w:name w:val="Table Grid Light1"/>
    <w:basedOn w:val="TableNormal"/>
    <w:uiPriority w:val="40"/>
    <w:rsid w:val="00DC31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403B9F"/>
    <w:pPr>
      <w:spacing w:after="200" w:line="240" w:lineRule="auto"/>
    </w:pPr>
    <w:rPr>
      <w:i/>
      <w:iCs/>
      <w:color w:val="425563" w:themeColor="text2"/>
      <w:sz w:val="18"/>
      <w:szCs w:val="18"/>
    </w:rPr>
  </w:style>
  <w:style w:type="character" w:customStyle="1" w:styleId="UnresolvedMention1">
    <w:name w:val="Unresolved Mention1"/>
    <w:basedOn w:val="DefaultParagraphFont"/>
    <w:uiPriority w:val="99"/>
    <w:semiHidden/>
    <w:unhideWhenUsed/>
    <w:rsid w:val="00CC2886"/>
    <w:rPr>
      <w:color w:val="605E5C"/>
      <w:shd w:val="clear" w:color="auto" w:fill="E1DFDD"/>
    </w:rPr>
  </w:style>
  <w:style w:type="table" w:styleId="PlainTable3">
    <w:name w:val="Plain Table 3"/>
    <w:basedOn w:val="TableNormal"/>
    <w:uiPriority w:val="43"/>
    <w:rsid w:val="000B77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34C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3D1DAD"/>
    <w:rPr>
      <w:sz w:val="16"/>
      <w:szCs w:val="16"/>
    </w:rPr>
  </w:style>
  <w:style w:type="paragraph" w:styleId="CommentText">
    <w:name w:val="annotation text"/>
    <w:basedOn w:val="Normal"/>
    <w:link w:val="CommentTextChar"/>
    <w:uiPriority w:val="99"/>
    <w:semiHidden/>
    <w:unhideWhenUsed/>
    <w:rsid w:val="003D1DAD"/>
    <w:pPr>
      <w:spacing w:line="240" w:lineRule="auto"/>
    </w:pPr>
    <w:rPr>
      <w:sz w:val="20"/>
      <w:szCs w:val="20"/>
    </w:rPr>
  </w:style>
  <w:style w:type="character" w:customStyle="1" w:styleId="CommentTextChar">
    <w:name w:val="Comment Text Char"/>
    <w:basedOn w:val="DefaultParagraphFont"/>
    <w:link w:val="CommentText"/>
    <w:uiPriority w:val="99"/>
    <w:semiHidden/>
    <w:rsid w:val="003D1DAD"/>
    <w:rPr>
      <w:sz w:val="20"/>
      <w:szCs w:val="20"/>
    </w:rPr>
  </w:style>
  <w:style w:type="paragraph" w:styleId="CommentSubject">
    <w:name w:val="annotation subject"/>
    <w:basedOn w:val="CommentText"/>
    <w:next w:val="CommentText"/>
    <w:link w:val="CommentSubjectChar"/>
    <w:uiPriority w:val="99"/>
    <w:semiHidden/>
    <w:unhideWhenUsed/>
    <w:rsid w:val="003D1DAD"/>
    <w:rPr>
      <w:b/>
      <w:bCs/>
    </w:rPr>
  </w:style>
  <w:style w:type="character" w:customStyle="1" w:styleId="CommentSubjectChar">
    <w:name w:val="Comment Subject Char"/>
    <w:basedOn w:val="CommentTextChar"/>
    <w:link w:val="CommentSubject"/>
    <w:uiPriority w:val="99"/>
    <w:semiHidden/>
    <w:rsid w:val="003D1DAD"/>
    <w:rPr>
      <w:b/>
      <w:bCs/>
      <w:sz w:val="20"/>
      <w:szCs w:val="20"/>
    </w:rPr>
  </w:style>
  <w:style w:type="character" w:customStyle="1" w:styleId="UnresolvedMention2">
    <w:name w:val="Unresolved Mention2"/>
    <w:basedOn w:val="DefaultParagraphFont"/>
    <w:uiPriority w:val="99"/>
    <w:semiHidden/>
    <w:unhideWhenUsed/>
    <w:rsid w:val="00D57EF3"/>
    <w:rPr>
      <w:color w:val="605E5C"/>
      <w:shd w:val="clear" w:color="auto" w:fill="E1DFDD"/>
    </w:rPr>
  </w:style>
  <w:style w:type="character" w:styleId="PlaceholderText">
    <w:name w:val="Placeholder Text"/>
    <w:basedOn w:val="DefaultParagraphFont"/>
    <w:uiPriority w:val="99"/>
    <w:semiHidden/>
    <w:rsid w:val="008D39CF"/>
    <w:rPr>
      <w:color w:val="808080"/>
    </w:rPr>
  </w:style>
  <w:style w:type="character" w:customStyle="1" w:styleId="UnresolvedMention3">
    <w:name w:val="Unresolved Mention3"/>
    <w:basedOn w:val="DefaultParagraphFont"/>
    <w:uiPriority w:val="99"/>
    <w:semiHidden/>
    <w:unhideWhenUsed/>
    <w:rsid w:val="00DC0033"/>
    <w:rPr>
      <w:color w:val="605E5C"/>
      <w:shd w:val="clear" w:color="auto" w:fill="E1DFDD"/>
    </w:rPr>
  </w:style>
  <w:style w:type="character" w:styleId="UnresolvedMention">
    <w:name w:val="Unresolved Mention"/>
    <w:basedOn w:val="DefaultParagraphFont"/>
    <w:uiPriority w:val="99"/>
    <w:semiHidden/>
    <w:unhideWhenUsed/>
    <w:rsid w:val="00C83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4273">
      <w:bodyDiv w:val="1"/>
      <w:marLeft w:val="0"/>
      <w:marRight w:val="0"/>
      <w:marTop w:val="0"/>
      <w:marBottom w:val="0"/>
      <w:divBdr>
        <w:top w:val="none" w:sz="0" w:space="0" w:color="auto"/>
        <w:left w:val="none" w:sz="0" w:space="0" w:color="auto"/>
        <w:bottom w:val="none" w:sz="0" w:space="0" w:color="auto"/>
        <w:right w:val="none" w:sz="0" w:space="0" w:color="auto"/>
      </w:divBdr>
    </w:div>
    <w:div w:id="188223272">
      <w:bodyDiv w:val="1"/>
      <w:marLeft w:val="0"/>
      <w:marRight w:val="0"/>
      <w:marTop w:val="0"/>
      <w:marBottom w:val="0"/>
      <w:divBdr>
        <w:top w:val="none" w:sz="0" w:space="0" w:color="auto"/>
        <w:left w:val="none" w:sz="0" w:space="0" w:color="auto"/>
        <w:bottom w:val="none" w:sz="0" w:space="0" w:color="auto"/>
        <w:right w:val="none" w:sz="0" w:space="0" w:color="auto"/>
      </w:divBdr>
    </w:div>
    <w:div w:id="234827049">
      <w:bodyDiv w:val="1"/>
      <w:marLeft w:val="0"/>
      <w:marRight w:val="0"/>
      <w:marTop w:val="0"/>
      <w:marBottom w:val="0"/>
      <w:divBdr>
        <w:top w:val="none" w:sz="0" w:space="0" w:color="auto"/>
        <w:left w:val="none" w:sz="0" w:space="0" w:color="auto"/>
        <w:bottom w:val="none" w:sz="0" w:space="0" w:color="auto"/>
        <w:right w:val="none" w:sz="0" w:space="0" w:color="auto"/>
      </w:divBdr>
    </w:div>
    <w:div w:id="450242565">
      <w:bodyDiv w:val="1"/>
      <w:marLeft w:val="0"/>
      <w:marRight w:val="0"/>
      <w:marTop w:val="0"/>
      <w:marBottom w:val="0"/>
      <w:divBdr>
        <w:top w:val="none" w:sz="0" w:space="0" w:color="auto"/>
        <w:left w:val="none" w:sz="0" w:space="0" w:color="auto"/>
        <w:bottom w:val="none" w:sz="0" w:space="0" w:color="auto"/>
        <w:right w:val="none" w:sz="0" w:space="0" w:color="auto"/>
      </w:divBdr>
    </w:div>
    <w:div w:id="535971885">
      <w:bodyDiv w:val="1"/>
      <w:marLeft w:val="0"/>
      <w:marRight w:val="0"/>
      <w:marTop w:val="0"/>
      <w:marBottom w:val="0"/>
      <w:divBdr>
        <w:top w:val="none" w:sz="0" w:space="0" w:color="auto"/>
        <w:left w:val="none" w:sz="0" w:space="0" w:color="auto"/>
        <w:bottom w:val="none" w:sz="0" w:space="0" w:color="auto"/>
        <w:right w:val="none" w:sz="0" w:space="0" w:color="auto"/>
      </w:divBdr>
    </w:div>
    <w:div w:id="682627270">
      <w:bodyDiv w:val="1"/>
      <w:marLeft w:val="0"/>
      <w:marRight w:val="0"/>
      <w:marTop w:val="0"/>
      <w:marBottom w:val="0"/>
      <w:divBdr>
        <w:top w:val="none" w:sz="0" w:space="0" w:color="auto"/>
        <w:left w:val="none" w:sz="0" w:space="0" w:color="auto"/>
        <w:bottom w:val="none" w:sz="0" w:space="0" w:color="auto"/>
        <w:right w:val="none" w:sz="0" w:space="0" w:color="auto"/>
      </w:divBdr>
      <w:divsChild>
        <w:div w:id="1068072526">
          <w:marLeft w:val="0"/>
          <w:marRight w:val="0"/>
          <w:marTop w:val="0"/>
          <w:marBottom w:val="0"/>
          <w:divBdr>
            <w:top w:val="none" w:sz="0" w:space="0" w:color="auto"/>
            <w:left w:val="none" w:sz="0" w:space="0" w:color="auto"/>
            <w:bottom w:val="none" w:sz="0" w:space="0" w:color="auto"/>
            <w:right w:val="none" w:sz="0" w:space="0" w:color="auto"/>
          </w:divBdr>
          <w:divsChild>
            <w:div w:id="739717071">
              <w:marLeft w:val="0"/>
              <w:marRight w:val="0"/>
              <w:marTop w:val="0"/>
              <w:marBottom w:val="0"/>
              <w:divBdr>
                <w:top w:val="none" w:sz="0" w:space="0" w:color="auto"/>
                <w:left w:val="none" w:sz="0" w:space="0" w:color="auto"/>
                <w:bottom w:val="none" w:sz="0" w:space="0" w:color="auto"/>
                <w:right w:val="none" w:sz="0" w:space="0" w:color="auto"/>
              </w:divBdr>
            </w:div>
          </w:divsChild>
        </w:div>
        <w:div w:id="1990210757">
          <w:marLeft w:val="0"/>
          <w:marRight w:val="0"/>
          <w:marTop w:val="0"/>
          <w:marBottom w:val="0"/>
          <w:divBdr>
            <w:top w:val="none" w:sz="0" w:space="0" w:color="auto"/>
            <w:left w:val="none" w:sz="0" w:space="0" w:color="auto"/>
            <w:bottom w:val="none" w:sz="0" w:space="0" w:color="auto"/>
            <w:right w:val="none" w:sz="0" w:space="0" w:color="auto"/>
          </w:divBdr>
          <w:divsChild>
            <w:div w:id="1378898366">
              <w:marLeft w:val="0"/>
              <w:marRight w:val="0"/>
              <w:marTop w:val="0"/>
              <w:marBottom w:val="0"/>
              <w:divBdr>
                <w:top w:val="none" w:sz="0" w:space="0" w:color="auto"/>
                <w:left w:val="none" w:sz="0" w:space="0" w:color="auto"/>
                <w:bottom w:val="none" w:sz="0" w:space="0" w:color="auto"/>
                <w:right w:val="none" w:sz="0" w:space="0" w:color="auto"/>
              </w:divBdr>
              <w:divsChild>
                <w:div w:id="1497309018">
                  <w:marLeft w:val="0"/>
                  <w:marRight w:val="0"/>
                  <w:marTop w:val="0"/>
                  <w:marBottom w:val="0"/>
                  <w:divBdr>
                    <w:top w:val="single" w:sz="2" w:space="0" w:color="auto"/>
                    <w:left w:val="single" w:sz="48" w:space="0" w:color="auto"/>
                    <w:bottom w:val="single" w:sz="2" w:space="0" w:color="auto"/>
                    <w:right w:val="single" w:sz="48" w:space="0" w:color="auto"/>
                  </w:divBdr>
                  <w:divsChild>
                    <w:div w:id="153618295">
                      <w:marLeft w:val="0"/>
                      <w:marRight w:val="0"/>
                      <w:marTop w:val="0"/>
                      <w:marBottom w:val="0"/>
                      <w:divBdr>
                        <w:top w:val="none" w:sz="0" w:space="0" w:color="auto"/>
                        <w:left w:val="none" w:sz="0" w:space="0" w:color="auto"/>
                        <w:bottom w:val="none" w:sz="0" w:space="0" w:color="auto"/>
                        <w:right w:val="none" w:sz="0" w:space="0" w:color="auto"/>
                      </w:divBdr>
                    </w:div>
                    <w:div w:id="289631312">
                      <w:marLeft w:val="0"/>
                      <w:marRight w:val="0"/>
                      <w:marTop w:val="0"/>
                      <w:marBottom w:val="0"/>
                      <w:divBdr>
                        <w:top w:val="none" w:sz="0" w:space="0" w:color="auto"/>
                        <w:left w:val="none" w:sz="0" w:space="0" w:color="auto"/>
                        <w:bottom w:val="none" w:sz="0" w:space="0" w:color="auto"/>
                        <w:right w:val="none" w:sz="0" w:space="0" w:color="auto"/>
                      </w:divBdr>
                    </w:div>
                    <w:div w:id="1097560229">
                      <w:marLeft w:val="0"/>
                      <w:marRight w:val="0"/>
                      <w:marTop w:val="0"/>
                      <w:marBottom w:val="0"/>
                      <w:divBdr>
                        <w:top w:val="none" w:sz="0" w:space="0" w:color="auto"/>
                        <w:left w:val="none" w:sz="0" w:space="0" w:color="auto"/>
                        <w:bottom w:val="none" w:sz="0" w:space="0" w:color="auto"/>
                        <w:right w:val="none" w:sz="0" w:space="0" w:color="auto"/>
                      </w:divBdr>
                    </w:div>
                    <w:div w:id="1337466259">
                      <w:marLeft w:val="0"/>
                      <w:marRight w:val="0"/>
                      <w:marTop w:val="0"/>
                      <w:marBottom w:val="0"/>
                      <w:divBdr>
                        <w:top w:val="none" w:sz="0" w:space="0" w:color="auto"/>
                        <w:left w:val="none" w:sz="0" w:space="0" w:color="auto"/>
                        <w:bottom w:val="none" w:sz="0" w:space="0" w:color="auto"/>
                        <w:right w:val="none" w:sz="0" w:space="0" w:color="auto"/>
                      </w:divBdr>
                      <w:divsChild>
                        <w:div w:id="1309047915">
                          <w:marLeft w:val="0"/>
                          <w:marRight w:val="0"/>
                          <w:marTop w:val="0"/>
                          <w:marBottom w:val="0"/>
                          <w:divBdr>
                            <w:top w:val="none" w:sz="0" w:space="0" w:color="auto"/>
                            <w:left w:val="none" w:sz="0" w:space="0" w:color="auto"/>
                            <w:bottom w:val="none" w:sz="0" w:space="0" w:color="auto"/>
                            <w:right w:val="none" w:sz="0" w:space="0" w:color="auto"/>
                          </w:divBdr>
                        </w:div>
                      </w:divsChild>
                    </w:div>
                    <w:div w:id="1624113356">
                      <w:marLeft w:val="0"/>
                      <w:marRight w:val="0"/>
                      <w:marTop w:val="0"/>
                      <w:marBottom w:val="0"/>
                      <w:divBdr>
                        <w:top w:val="none" w:sz="0" w:space="0" w:color="auto"/>
                        <w:left w:val="none" w:sz="0" w:space="0" w:color="auto"/>
                        <w:bottom w:val="none" w:sz="0" w:space="0" w:color="auto"/>
                        <w:right w:val="none" w:sz="0" w:space="0" w:color="auto"/>
                      </w:divBdr>
                    </w:div>
                    <w:div w:id="1660771517">
                      <w:marLeft w:val="0"/>
                      <w:marRight w:val="0"/>
                      <w:marTop w:val="0"/>
                      <w:marBottom w:val="0"/>
                      <w:divBdr>
                        <w:top w:val="none" w:sz="0" w:space="0" w:color="auto"/>
                        <w:left w:val="none" w:sz="0" w:space="0" w:color="auto"/>
                        <w:bottom w:val="none" w:sz="0" w:space="0" w:color="auto"/>
                        <w:right w:val="none" w:sz="0" w:space="0" w:color="auto"/>
                      </w:divBdr>
                      <w:divsChild>
                        <w:div w:id="266471582">
                          <w:marLeft w:val="0"/>
                          <w:marRight w:val="0"/>
                          <w:marTop w:val="0"/>
                          <w:marBottom w:val="0"/>
                          <w:divBdr>
                            <w:top w:val="none" w:sz="0" w:space="0" w:color="auto"/>
                            <w:left w:val="none" w:sz="0" w:space="0" w:color="auto"/>
                            <w:bottom w:val="none" w:sz="0" w:space="0" w:color="auto"/>
                            <w:right w:val="none" w:sz="0" w:space="0" w:color="auto"/>
                          </w:divBdr>
                        </w:div>
                        <w:div w:id="5117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28851">
                  <w:marLeft w:val="0"/>
                  <w:marRight w:val="0"/>
                  <w:marTop w:val="0"/>
                  <w:marBottom w:val="0"/>
                  <w:divBdr>
                    <w:top w:val="none" w:sz="0" w:space="0" w:color="auto"/>
                    <w:left w:val="none" w:sz="0" w:space="0" w:color="auto"/>
                    <w:bottom w:val="none" w:sz="0" w:space="0" w:color="auto"/>
                    <w:right w:val="none" w:sz="0" w:space="0" w:color="auto"/>
                  </w:divBdr>
                  <w:divsChild>
                    <w:div w:id="1291785590">
                      <w:marLeft w:val="0"/>
                      <w:marRight w:val="0"/>
                      <w:marTop w:val="0"/>
                      <w:marBottom w:val="0"/>
                      <w:divBdr>
                        <w:top w:val="none" w:sz="0" w:space="0" w:color="auto"/>
                        <w:left w:val="none" w:sz="0" w:space="0" w:color="auto"/>
                        <w:bottom w:val="none" w:sz="0" w:space="0" w:color="auto"/>
                        <w:right w:val="none" w:sz="0" w:space="0" w:color="auto"/>
                      </w:divBdr>
                      <w:divsChild>
                        <w:div w:id="818690046">
                          <w:marLeft w:val="0"/>
                          <w:marRight w:val="0"/>
                          <w:marTop w:val="0"/>
                          <w:marBottom w:val="0"/>
                          <w:divBdr>
                            <w:top w:val="single" w:sz="2" w:space="0" w:color="auto"/>
                            <w:left w:val="single" w:sz="48" w:space="0" w:color="auto"/>
                            <w:bottom w:val="single" w:sz="2" w:space="0" w:color="auto"/>
                            <w:right w:val="single" w:sz="48" w:space="0" w:color="auto"/>
                          </w:divBdr>
                          <w:divsChild>
                            <w:div w:id="1204756824">
                              <w:marLeft w:val="0"/>
                              <w:marRight w:val="0"/>
                              <w:marTop w:val="0"/>
                              <w:marBottom w:val="0"/>
                              <w:divBdr>
                                <w:top w:val="none" w:sz="0" w:space="0" w:color="auto"/>
                                <w:left w:val="none" w:sz="0" w:space="0" w:color="auto"/>
                                <w:bottom w:val="none" w:sz="0" w:space="0" w:color="auto"/>
                                <w:right w:val="none" w:sz="0" w:space="0" w:color="auto"/>
                              </w:divBdr>
                              <w:divsChild>
                                <w:div w:id="129632675">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 w:id="1198853581">
                          <w:marLeft w:val="0"/>
                          <w:marRight w:val="0"/>
                          <w:marTop w:val="0"/>
                          <w:marBottom w:val="0"/>
                          <w:divBdr>
                            <w:top w:val="single" w:sz="2" w:space="0" w:color="auto"/>
                            <w:left w:val="single" w:sz="48" w:space="0" w:color="auto"/>
                            <w:bottom w:val="single" w:sz="2" w:space="0" w:color="auto"/>
                            <w:right w:val="single" w:sz="48" w:space="0" w:color="auto"/>
                          </w:divBdr>
                          <w:divsChild>
                            <w:div w:id="740642049">
                              <w:marLeft w:val="0"/>
                              <w:marRight w:val="0"/>
                              <w:marTop w:val="0"/>
                              <w:marBottom w:val="0"/>
                              <w:divBdr>
                                <w:top w:val="none" w:sz="0" w:space="0" w:color="auto"/>
                                <w:left w:val="none" w:sz="0" w:space="0" w:color="auto"/>
                                <w:bottom w:val="none" w:sz="0" w:space="0" w:color="auto"/>
                                <w:right w:val="none" w:sz="0" w:space="0" w:color="auto"/>
                              </w:divBdr>
                            </w:div>
                            <w:div w:id="1384258580">
                              <w:marLeft w:val="0"/>
                              <w:marRight w:val="0"/>
                              <w:marTop w:val="0"/>
                              <w:marBottom w:val="0"/>
                              <w:divBdr>
                                <w:top w:val="none" w:sz="0" w:space="0" w:color="auto"/>
                                <w:left w:val="none" w:sz="0" w:space="0" w:color="auto"/>
                                <w:bottom w:val="none" w:sz="0" w:space="0" w:color="auto"/>
                                <w:right w:val="none" w:sz="0" w:space="0" w:color="auto"/>
                              </w:divBdr>
                            </w:div>
                            <w:div w:id="1895699416">
                              <w:marLeft w:val="0"/>
                              <w:marRight w:val="0"/>
                              <w:marTop w:val="0"/>
                              <w:marBottom w:val="0"/>
                              <w:divBdr>
                                <w:top w:val="none" w:sz="0" w:space="0" w:color="auto"/>
                                <w:left w:val="none" w:sz="0" w:space="0" w:color="auto"/>
                                <w:bottom w:val="none" w:sz="0" w:space="0" w:color="auto"/>
                                <w:right w:val="none" w:sz="0" w:space="0" w:color="auto"/>
                              </w:divBdr>
                              <w:divsChild>
                                <w:div w:id="919827847">
                                  <w:marLeft w:val="0"/>
                                  <w:marRight w:val="0"/>
                                  <w:marTop w:val="0"/>
                                  <w:marBottom w:val="0"/>
                                  <w:divBdr>
                                    <w:top w:val="none" w:sz="0" w:space="0" w:color="auto"/>
                                    <w:left w:val="none" w:sz="0" w:space="0" w:color="auto"/>
                                    <w:bottom w:val="none" w:sz="0" w:space="0" w:color="auto"/>
                                    <w:right w:val="none" w:sz="0" w:space="0" w:color="auto"/>
                                  </w:divBdr>
                                  <w:divsChild>
                                    <w:div w:id="542715438">
                                      <w:marLeft w:val="0"/>
                                      <w:marRight w:val="0"/>
                                      <w:marTop w:val="0"/>
                                      <w:marBottom w:val="0"/>
                                      <w:divBdr>
                                        <w:top w:val="none" w:sz="0" w:space="0" w:color="auto"/>
                                        <w:left w:val="none" w:sz="0" w:space="0" w:color="auto"/>
                                        <w:bottom w:val="none" w:sz="0" w:space="0" w:color="auto"/>
                                        <w:right w:val="none" w:sz="0" w:space="0" w:color="auto"/>
                                      </w:divBdr>
                                      <w:divsChild>
                                        <w:div w:id="1150558878">
                                          <w:marLeft w:val="0"/>
                                          <w:marRight w:val="0"/>
                                          <w:marTop w:val="0"/>
                                          <w:marBottom w:val="0"/>
                                          <w:divBdr>
                                            <w:top w:val="none" w:sz="0" w:space="0" w:color="auto"/>
                                            <w:left w:val="none" w:sz="0" w:space="0" w:color="auto"/>
                                            <w:bottom w:val="none" w:sz="0" w:space="0" w:color="auto"/>
                                            <w:right w:val="none" w:sz="0" w:space="0" w:color="auto"/>
                                          </w:divBdr>
                                          <w:divsChild>
                                            <w:div w:id="6932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131181">
                              <w:marLeft w:val="0"/>
                              <w:marRight w:val="0"/>
                              <w:marTop w:val="0"/>
                              <w:marBottom w:val="0"/>
                              <w:divBdr>
                                <w:top w:val="none" w:sz="0" w:space="0" w:color="auto"/>
                                <w:left w:val="none" w:sz="0" w:space="0" w:color="auto"/>
                                <w:bottom w:val="none" w:sz="0" w:space="0" w:color="auto"/>
                                <w:right w:val="none" w:sz="0" w:space="0" w:color="auto"/>
                              </w:divBdr>
                            </w:div>
                            <w:div w:id="2006978150">
                              <w:marLeft w:val="0"/>
                              <w:marRight w:val="0"/>
                              <w:marTop w:val="0"/>
                              <w:marBottom w:val="0"/>
                              <w:divBdr>
                                <w:top w:val="none" w:sz="0" w:space="0" w:color="auto"/>
                                <w:left w:val="none" w:sz="0" w:space="0" w:color="auto"/>
                                <w:bottom w:val="none" w:sz="0" w:space="0" w:color="auto"/>
                                <w:right w:val="none" w:sz="0" w:space="0" w:color="auto"/>
                              </w:divBdr>
                            </w:div>
                          </w:divsChild>
                        </w:div>
                        <w:div w:id="1728256329">
                          <w:marLeft w:val="0"/>
                          <w:marRight w:val="0"/>
                          <w:marTop w:val="0"/>
                          <w:marBottom w:val="0"/>
                          <w:divBdr>
                            <w:top w:val="none" w:sz="0" w:space="0" w:color="auto"/>
                            <w:left w:val="none" w:sz="0" w:space="0" w:color="auto"/>
                            <w:bottom w:val="none" w:sz="0" w:space="0" w:color="auto"/>
                            <w:right w:val="none" w:sz="0" w:space="0" w:color="auto"/>
                          </w:divBdr>
                          <w:divsChild>
                            <w:div w:id="1787389358">
                              <w:marLeft w:val="0"/>
                              <w:marRight w:val="0"/>
                              <w:marTop w:val="0"/>
                              <w:marBottom w:val="0"/>
                              <w:divBdr>
                                <w:top w:val="none" w:sz="0" w:space="0" w:color="auto"/>
                                <w:left w:val="none" w:sz="0" w:space="0" w:color="auto"/>
                                <w:bottom w:val="none" w:sz="0" w:space="0" w:color="auto"/>
                                <w:right w:val="none" w:sz="0" w:space="0" w:color="auto"/>
                              </w:divBdr>
                              <w:divsChild>
                                <w:div w:id="1493598173">
                                  <w:marLeft w:val="0"/>
                                  <w:marRight w:val="0"/>
                                  <w:marTop w:val="0"/>
                                  <w:marBottom w:val="0"/>
                                  <w:divBdr>
                                    <w:top w:val="single" w:sz="2" w:space="0" w:color="auto"/>
                                    <w:left w:val="single" w:sz="48" w:space="0" w:color="auto"/>
                                    <w:bottom w:val="single" w:sz="2" w:space="0" w:color="auto"/>
                                    <w:right w:val="single" w:sz="48" w:space="0" w:color="auto"/>
                                  </w:divBdr>
                                  <w:divsChild>
                                    <w:div w:id="2321074">
                                      <w:marLeft w:val="0"/>
                                      <w:marRight w:val="0"/>
                                      <w:marTop w:val="0"/>
                                      <w:marBottom w:val="0"/>
                                      <w:divBdr>
                                        <w:top w:val="none" w:sz="0" w:space="0" w:color="auto"/>
                                        <w:left w:val="none" w:sz="0" w:space="0" w:color="auto"/>
                                        <w:bottom w:val="none" w:sz="0" w:space="0" w:color="auto"/>
                                        <w:right w:val="none" w:sz="0" w:space="0" w:color="auto"/>
                                      </w:divBdr>
                                      <w:divsChild>
                                        <w:div w:id="543910399">
                                          <w:marLeft w:val="0"/>
                                          <w:marRight w:val="0"/>
                                          <w:marTop w:val="0"/>
                                          <w:marBottom w:val="0"/>
                                          <w:divBdr>
                                            <w:top w:val="none" w:sz="0" w:space="0" w:color="auto"/>
                                            <w:left w:val="none" w:sz="0" w:space="0" w:color="auto"/>
                                            <w:bottom w:val="none" w:sz="0" w:space="0" w:color="auto"/>
                                            <w:right w:val="none" w:sz="0" w:space="0" w:color="auto"/>
                                          </w:divBdr>
                                          <w:divsChild>
                                            <w:div w:id="289554334">
                                              <w:marLeft w:val="0"/>
                                              <w:marRight w:val="0"/>
                                              <w:marTop w:val="0"/>
                                              <w:marBottom w:val="0"/>
                                              <w:divBdr>
                                                <w:top w:val="none" w:sz="0" w:space="0" w:color="auto"/>
                                                <w:left w:val="none" w:sz="0" w:space="0" w:color="auto"/>
                                                <w:bottom w:val="none" w:sz="0" w:space="0" w:color="auto"/>
                                                <w:right w:val="none" w:sz="0" w:space="0" w:color="auto"/>
                                              </w:divBdr>
                                            </w:div>
                                            <w:div w:id="961616765">
                                              <w:marLeft w:val="0"/>
                                              <w:marRight w:val="0"/>
                                              <w:marTop w:val="0"/>
                                              <w:marBottom w:val="0"/>
                                              <w:divBdr>
                                                <w:top w:val="none" w:sz="0" w:space="0" w:color="auto"/>
                                                <w:left w:val="none" w:sz="0" w:space="0" w:color="auto"/>
                                                <w:bottom w:val="none" w:sz="0" w:space="0" w:color="auto"/>
                                                <w:right w:val="none" w:sz="0" w:space="0" w:color="auto"/>
                                              </w:divBdr>
                                            </w:div>
                                          </w:divsChild>
                                        </w:div>
                                        <w:div w:id="646741399">
                                          <w:marLeft w:val="0"/>
                                          <w:marRight w:val="0"/>
                                          <w:marTop w:val="0"/>
                                          <w:marBottom w:val="0"/>
                                          <w:divBdr>
                                            <w:top w:val="none" w:sz="0" w:space="0" w:color="auto"/>
                                            <w:left w:val="none" w:sz="0" w:space="0" w:color="auto"/>
                                            <w:bottom w:val="none" w:sz="0" w:space="0" w:color="auto"/>
                                            <w:right w:val="none" w:sz="0" w:space="0" w:color="auto"/>
                                          </w:divBdr>
                                        </w:div>
                                        <w:div w:id="1444034489">
                                          <w:marLeft w:val="0"/>
                                          <w:marRight w:val="0"/>
                                          <w:marTop w:val="0"/>
                                          <w:marBottom w:val="0"/>
                                          <w:divBdr>
                                            <w:top w:val="none" w:sz="0" w:space="0" w:color="auto"/>
                                            <w:left w:val="none" w:sz="0" w:space="0" w:color="auto"/>
                                            <w:bottom w:val="none" w:sz="0" w:space="0" w:color="auto"/>
                                            <w:right w:val="none" w:sz="0" w:space="0" w:color="auto"/>
                                          </w:divBdr>
                                          <w:divsChild>
                                            <w:div w:id="28454654">
                                              <w:marLeft w:val="0"/>
                                              <w:marRight w:val="0"/>
                                              <w:marTop w:val="0"/>
                                              <w:marBottom w:val="0"/>
                                              <w:divBdr>
                                                <w:top w:val="none" w:sz="0" w:space="0" w:color="auto"/>
                                                <w:left w:val="none" w:sz="0" w:space="0" w:color="auto"/>
                                                <w:bottom w:val="none" w:sz="0" w:space="0" w:color="auto"/>
                                                <w:right w:val="none" w:sz="0" w:space="0" w:color="auto"/>
                                              </w:divBdr>
                                            </w:div>
                                            <w:div w:id="116948760">
                                              <w:marLeft w:val="0"/>
                                              <w:marRight w:val="0"/>
                                              <w:marTop w:val="0"/>
                                              <w:marBottom w:val="0"/>
                                              <w:divBdr>
                                                <w:top w:val="none" w:sz="0" w:space="0" w:color="auto"/>
                                                <w:left w:val="none" w:sz="0" w:space="0" w:color="auto"/>
                                                <w:bottom w:val="none" w:sz="0" w:space="0" w:color="auto"/>
                                                <w:right w:val="none" w:sz="0" w:space="0" w:color="auto"/>
                                              </w:divBdr>
                                            </w:div>
                                            <w:div w:id="790126144">
                                              <w:marLeft w:val="0"/>
                                              <w:marRight w:val="0"/>
                                              <w:marTop w:val="0"/>
                                              <w:marBottom w:val="0"/>
                                              <w:divBdr>
                                                <w:top w:val="none" w:sz="0" w:space="0" w:color="auto"/>
                                                <w:left w:val="none" w:sz="0" w:space="0" w:color="auto"/>
                                                <w:bottom w:val="none" w:sz="0" w:space="0" w:color="auto"/>
                                                <w:right w:val="none" w:sz="0" w:space="0" w:color="auto"/>
                                              </w:divBdr>
                                            </w:div>
                                          </w:divsChild>
                                        </w:div>
                                        <w:div w:id="1969817013">
                                          <w:marLeft w:val="0"/>
                                          <w:marRight w:val="0"/>
                                          <w:marTop w:val="0"/>
                                          <w:marBottom w:val="0"/>
                                          <w:divBdr>
                                            <w:top w:val="none" w:sz="0" w:space="0" w:color="auto"/>
                                            <w:left w:val="none" w:sz="0" w:space="0" w:color="auto"/>
                                            <w:bottom w:val="none" w:sz="0" w:space="0" w:color="auto"/>
                                            <w:right w:val="none" w:sz="0" w:space="0" w:color="auto"/>
                                          </w:divBdr>
                                          <w:divsChild>
                                            <w:div w:id="1130245807">
                                              <w:marLeft w:val="0"/>
                                              <w:marRight w:val="0"/>
                                              <w:marTop w:val="0"/>
                                              <w:marBottom w:val="0"/>
                                              <w:divBdr>
                                                <w:top w:val="none" w:sz="0" w:space="0" w:color="auto"/>
                                                <w:left w:val="none" w:sz="0" w:space="0" w:color="auto"/>
                                                <w:bottom w:val="none" w:sz="0" w:space="0" w:color="auto"/>
                                                <w:right w:val="none" w:sz="0" w:space="0" w:color="auto"/>
                                              </w:divBdr>
                                            </w:div>
                                            <w:div w:id="15489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438613">
                          <w:marLeft w:val="0"/>
                          <w:marRight w:val="0"/>
                          <w:marTop w:val="0"/>
                          <w:marBottom w:val="0"/>
                          <w:divBdr>
                            <w:top w:val="single" w:sz="6" w:space="0" w:color="D8D8D8"/>
                            <w:left w:val="none" w:sz="0" w:space="0" w:color="auto"/>
                            <w:bottom w:val="none" w:sz="0" w:space="0" w:color="auto"/>
                            <w:right w:val="none" w:sz="0" w:space="0" w:color="auto"/>
                          </w:divBdr>
                          <w:divsChild>
                            <w:div w:id="660740855">
                              <w:marLeft w:val="0"/>
                              <w:marRight w:val="0"/>
                              <w:marTop w:val="0"/>
                              <w:marBottom w:val="0"/>
                              <w:divBdr>
                                <w:top w:val="single" w:sz="2" w:space="0" w:color="auto"/>
                                <w:left w:val="single" w:sz="48" w:space="0" w:color="auto"/>
                                <w:bottom w:val="single" w:sz="2" w:space="0" w:color="auto"/>
                                <w:right w:val="single" w:sz="48" w:space="0" w:color="auto"/>
                              </w:divBdr>
                              <w:divsChild>
                                <w:div w:id="1246960126">
                                  <w:marLeft w:val="0"/>
                                  <w:marRight w:val="0"/>
                                  <w:marTop w:val="0"/>
                                  <w:marBottom w:val="0"/>
                                  <w:divBdr>
                                    <w:top w:val="none" w:sz="0" w:space="0" w:color="auto"/>
                                    <w:left w:val="none" w:sz="0" w:space="0" w:color="auto"/>
                                    <w:bottom w:val="none" w:sz="0" w:space="0" w:color="auto"/>
                                    <w:right w:val="none" w:sz="0" w:space="0" w:color="auto"/>
                                  </w:divBdr>
                                  <w:divsChild>
                                    <w:div w:id="2025160441">
                                      <w:marLeft w:val="0"/>
                                      <w:marRight w:val="0"/>
                                      <w:marTop w:val="0"/>
                                      <w:marBottom w:val="0"/>
                                      <w:divBdr>
                                        <w:top w:val="none" w:sz="0" w:space="0" w:color="auto"/>
                                        <w:left w:val="none" w:sz="0" w:space="0" w:color="auto"/>
                                        <w:bottom w:val="none" w:sz="0" w:space="0" w:color="auto"/>
                                        <w:right w:val="none" w:sz="0" w:space="0" w:color="auto"/>
                                      </w:divBdr>
                                      <w:divsChild>
                                        <w:div w:id="205337703">
                                          <w:marLeft w:val="0"/>
                                          <w:marRight w:val="0"/>
                                          <w:marTop w:val="0"/>
                                          <w:marBottom w:val="0"/>
                                          <w:divBdr>
                                            <w:top w:val="none" w:sz="0" w:space="0" w:color="auto"/>
                                            <w:left w:val="none" w:sz="0" w:space="0" w:color="auto"/>
                                            <w:bottom w:val="none" w:sz="0" w:space="0" w:color="auto"/>
                                            <w:right w:val="none" w:sz="0" w:space="0" w:color="auto"/>
                                          </w:divBdr>
                                          <w:divsChild>
                                            <w:div w:id="419566599">
                                              <w:marLeft w:val="0"/>
                                              <w:marRight w:val="0"/>
                                              <w:marTop w:val="0"/>
                                              <w:marBottom w:val="0"/>
                                              <w:divBdr>
                                                <w:top w:val="none" w:sz="0" w:space="0" w:color="auto"/>
                                                <w:left w:val="none" w:sz="0" w:space="0" w:color="auto"/>
                                                <w:bottom w:val="none" w:sz="0" w:space="0" w:color="auto"/>
                                                <w:right w:val="none" w:sz="0" w:space="0" w:color="auto"/>
                                              </w:divBdr>
                                            </w:div>
                                            <w:div w:id="1431580919">
                                              <w:marLeft w:val="0"/>
                                              <w:marRight w:val="0"/>
                                              <w:marTop w:val="0"/>
                                              <w:marBottom w:val="0"/>
                                              <w:divBdr>
                                                <w:top w:val="none" w:sz="0" w:space="0" w:color="auto"/>
                                                <w:left w:val="none" w:sz="0" w:space="0" w:color="auto"/>
                                                <w:bottom w:val="none" w:sz="0" w:space="0" w:color="auto"/>
                                                <w:right w:val="none" w:sz="0" w:space="0" w:color="auto"/>
                                              </w:divBdr>
                                            </w:div>
                                          </w:divsChild>
                                        </w:div>
                                        <w:div w:id="557863311">
                                          <w:marLeft w:val="0"/>
                                          <w:marRight w:val="0"/>
                                          <w:marTop w:val="0"/>
                                          <w:marBottom w:val="0"/>
                                          <w:divBdr>
                                            <w:top w:val="none" w:sz="0" w:space="0" w:color="auto"/>
                                            <w:left w:val="none" w:sz="0" w:space="0" w:color="auto"/>
                                            <w:bottom w:val="none" w:sz="0" w:space="0" w:color="auto"/>
                                            <w:right w:val="none" w:sz="0" w:space="0" w:color="auto"/>
                                          </w:divBdr>
                                          <w:divsChild>
                                            <w:div w:id="1419987747">
                                              <w:marLeft w:val="0"/>
                                              <w:marRight w:val="0"/>
                                              <w:marTop w:val="0"/>
                                              <w:marBottom w:val="0"/>
                                              <w:divBdr>
                                                <w:top w:val="none" w:sz="0" w:space="0" w:color="auto"/>
                                                <w:left w:val="none" w:sz="0" w:space="0" w:color="auto"/>
                                                <w:bottom w:val="none" w:sz="0" w:space="0" w:color="auto"/>
                                                <w:right w:val="none" w:sz="0" w:space="0" w:color="auto"/>
                                              </w:divBdr>
                                            </w:div>
                                            <w:div w:id="1686901373">
                                              <w:marLeft w:val="0"/>
                                              <w:marRight w:val="0"/>
                                              <w:marTop w:val="0"/>
                                              <w:marBottom w:val="0"/>
                                              <w:divBdr>
                                                <w:top w:val="none" w:sz="0" w:space="0" w:color="auto"/>
                                                <w:left w:val="none" w:sz="0" w:space="0" w:color="auto"/>
                                                <w:bottom w:val="none" w:sz="0" w:space="0" w:color="auto"/>
                                                <w:right w:val="none" w:sz="0" w:space="0" w:color="auto"/>
                                              </w:divBdr>
                                            </w:div>
                                            <w:div w:id="2138334269">
                                              <w:marLeft w:val="0"/>
                                              <w:marRight w:val="0"/>
                                              <w:marTop w:val="0"/>
                                              <w:marBottom w:val="0"/>
                                              <w:divBdr>
                                                <w:top w:val="none" w:sz="0" w:space="0" w:color="auto"/>
                                                <w:left w:val="none" w:sz="0" w:space="0" w:color="auto"/>
                                                <w:bottom w:val="none" w:sz="0" w:space="0" w:color="auto"/>
                                                <w:right w:val="none" w:sz="0" w:space="0" w:color="auto"/>
                                              </w:divBdr>
                                            </w:div>
                                          </w:divsChild>
                                        </w:div>
                                        <w:div w:id="1046685085">
                                          <w:marLeft w:val="0"/>
                                          <w:marRight w:val="0"/>
                                          <w:marTop w:val="0"/>
                                          <w:marBottom w:val="0"/>
                                          <w:divBdr>
                                            <w:top w:val="none" w:sz="0" w:space="0" w:color="auto"/>
                                            <w:left w:val="none" w:sz="0" w:space="0" w:color="auto"/>
                                            <w:bottom w:val="none" w:sz="0" w:space="0" w:color="auto"/>
                                            <w:right w:val="none" w:sz="0" w:space="0" w:color="auto"/>
                                          </w:divBdr>
                                          <w:divsChild>
                                            <w:div w:id="1704281852">
                                              <w:marLeft w:val="0"/>
                                              <w:marRight w:val="0"/>
                                              <w:marTop w:val="0"/>
                                              <w:marBottom w:val="0"/>
                                              <w:divBdr>
                                                <w:top w:val="none" w:sz="0" w:space="0" w:color="auto"/>
                                                <w:left w:val="none" w:sz="0" w:space="0" w:color="auto"/>
                                                <w:bottom w:val="none" w:sz="0" w:space="0" w:color="auto"/>
                                                <w:right w:val="none" w:sz="0" w:space="0" w:color="auto"/>
                                              </w:divBdr>
                                            </w:div>
                                          </w:divsChild>
                                        </w:div>
                                        <w:div w:id="1840465220">
                                          <w:marLeft w:val="0"/>
                                          <w:marRight w:val="0"/>
                                          <w:marTop w:val="0"/>
                                          <w:marBottom w:val="0"/>
                                          <w:divBdr>
                                            <w:top w:val="none" w:sz="0" w:space="0" w:color="auto"/>
                                            <w:left w:val="none" w:sz="0" w:space="0" w:color="auto"/>
                                            <w:bottom w:val="none" w:sz="0" w:space="0" w:color="auto"/>
                                            <w:right w:val="none" w:sz="0" w:space="0" w:color="auto"/>
                                          </w:divBdr>
                                          <w:divsChild>
                                            <w:div w:id="90316606">
                                              <w:marLeft w:val="0"/>
                                              <w:marRight w:val="0"/>
                                              <w:marTop w:val="0"/>
                                              <w:marBottom w:val="0"/>
                                              <w:divBdr>
                                                <w:top w:val="none" w:sz="0" w:space="0" w:color="auto"/>
                                                <w:left w:val="none" w:sz="0" w:space="0" w:color="auto"/>
                                                <w:bottom w:val="none" w:sz="0" w:space="0" w:color="auto"/>
                                                <w:right w:val="none" w:sz="0" w:space="0" w:color="auto"/>
                                              </w:divBdr>
                                            </w:div>
                                            <w:div w:id="19001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959737">
                  <w:marLeft w:val="0"/>
                  <w:marRight w:val="0"/>
                  <w:marTop w:val="0"/>
                  <w:marBottom w:val="0"/>
                  <w:divBdr>
                    <w:top w:val="none" w:sz="0" w:space="0" w:color="auto"/>
                    <w:left w:val="none" w:sz="0" w:space="0" w:color="auto"/>
                    <w:bottom w:val="none" w:sz="0" w:space="0" w:color="auto"/>
                    <w:right w:val="none" w:sz="0" w:space="0" w:color="auto"/>
                  </w:divBdr>
                  <w:divsChild>
                    <w:div w:id="366030818">
                      <w:marLeft w:val="0"/>
                      <w:marRight w:val="0"/>
                      <w:marTop w:val="0"/>
                      <w:marBottom w:val="0"/>
                      <w:divBdr>
                        <w:top w:val="none" w:sz="0" w:space="0" w:color="auto"/>
                        <w:left w:val="none" w:sz="0" w:space="0" w:color="auto"/>
                        <w:bottom w:val="none" w:sz="0" w:space="0" w:color="auto"/>
                        <w:right w:val="none" w:sz="0" w:space="0" w:color="auto"/>
                      </w:divBdr>
                    </w:div>
                    <w:div w:id="604531912">
                      <w:marLeft w:val="0"/>
                      <w:marRight w:val="0"/>
                      <w:marTop w:val="0"/>
                      <w:marBottom w:val="0"/>
                      <w:divBdr>
                        <w:top w:val="none" w:sz="0" w:space="0" w:color="auto"/>
                        <w:left w:val="none" w:sz="0" w:space="0" w:color="auto"/>
                        <w:bottom w:val="none" w:sz="0" w:space="0" w:color="auto"/>
                        <w:right w:val="none" w:sz="0" w:space="0" w:color="auto"/>
                      </w:divBdr>
                      <w:divsChild>
                        <w:div w:id="751044950">
                          <w:marLeft w:val="-2865"/>
                          <w:marRight w:val="-1020"/>
                          <w:marTop w:val="0"/>
                          <w:marBottom w:val="0"/>
                          <w:divBdr>
                            <w:top w:val="none" w:sz="0" w:space="0" w:color="auto"/>
                            <w:left w:val="none" w:sz="0" w:space="0" w:color="auto"/>
                            <w:bottom w:val="none" w:sz="0" w:space="0" w:color="auto"/>
                            <w:right w:val="none" w:sz="0" w:space="0" w:color="auto"/>
                          </w:divBdr>
                          <w:divsChild>
                            <w:div w:id="11444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8961">
                  <w:marLeft w:val="0"/>
                  <w:marRight w:val="0"/>
                  <w:marTop w:val="0"/>
                  <w:marBottom w:val="0"/>
                  <w:divBdr>
                    <w:top w:val="none" w:sz="0" w:space="0" w:color="auto"/>
                    <w:left w:val="none" w:sz="0" w:space="0" w:color="auto"/>
                    <w:bottom w:val="none" w:sz="0" w:space="0" w:color="auto"/>
                    <w:right w:val="none" w:sz="0" w:space="0" w:color="auto"/>
                  </w:divBdr>
                  <w:divsChild>
                    <w:div w:id="1576937276">
                      <w:marLeft w:val="0"/>
                      <w:marRight w:val="0"/>
                      <w:marTop w:val="0"/>
                      <w:marBottom w:val="0"/>
                      <w:divBdr>
                        <w:top w:val="single" w:sz="2" w:space="0" w:color="auto"/>
                        <w:left w:val="single" w:sz="48" w:space="0" w:color="auto"/>
                        <w:bottom w:val="single" w:sz="2" w:space="0" w:color="auto"/>
                        <w:right w:val="single" w:sz="48" w:space="0" w:color="auto"/>
                      </w:divBdr>
                    </w:div>
                    <w:div w:id="1951468915">
                      <w:marLeft w:val="0"/>
                      <w:marRight w:val="0"/>
                      <w:marTop w:val="0"/>
                      <w:marBottom w:val="0"/>
                      <w:divBdr>
                        <w:top w:val="none" w:sz="0" w:space="0" w:color="auto"/>
                        <w:left w:val="none" w:sz="0" w:space="0" w:color="auto"/>
                        <w:bottom w:val="none" w:sz="0" w:space="0" w:color="auto"/>
                        <w:right w:val="none" w:sz="0" w:space="0" w:color="auto"/>
                      </w:divBdr>
                      <w:divsChild>
                        <w:div w:id="1377044740">
                          <w:marLeft w:val="0"/>
                          <w:marRight w:val="0"/>
                          <w:marTop w:val="0"/>
                          <w:marBottom w:val="0"/>
                          <w:divBdr>
                            <w:top w:val="single" w:sz="2" w:space="0" w:color="auto"/>
                            <w:left w:val="single" w:sz="48" w:space="0" w:color="auto"/>
                            <w:bottom w:val="single" w:sz="2" w:space="0" w:color="auto"/>
                            <w:right w:val="single" w:sz="48" w:space="0" w:color="auto"/>
                          </w:divBdr>
                          <w:divsChild>
                            <w:div w:id="482890683">
                              <w:marLeft w:val="0"/>
                              <w:marRight w:val="0"/>
                              <w:marTop w:val="0"/>
                              <w:marBottom w:val="0"/>
                              <w:divBdr>
                                <w:top w:val="none" w:sz="0" w:space="0" w:color="auto"/>
                                <w:left w:val="none" w:sz="0" w:space="0" w:color="auto"/>
                                <w:bottom w:val="none" w:sz="0" w:space="0" w:color="auto"/>
                                <w:right w:val="none" w:sz="0" w:space="0" w:color="auto"/>
                              </w:divBdr>
                              <w:divsChild>
                                <w:div w:id="17496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595555">
      <w:bodyDiv w:val="1"/>
      <w:marLeft w:val="0"/>
      <w:marRight w:val="0"/>
      <w:marTop w:val="0"/>
      <w:marBottom w:val="0"/>
      <w:divBdr>
        <w:top w:val="none" w:sz="0" w:space="0" w:color="auto"/>
        <w:left w:val="none" w:sz="0" w:space="0" w:color="auto"/>
        <w:bottom w:val="none" w:sz="0" w:space="0" w:color="auto"/>
        <w:right w:val="none" w:sz="0" w:space="0" w:color="auto"/>
      </w:divBdr>
    </w:div>
    <w:div w:id="1273629787">
      <w:bodyDiv w:val="1"/>
      <w:marLeft w:val="0"/>
      <w:marRight w:val="0"/>
      <w:marTop w:val="0"/>
      <w:marBottom w:val="0"/>
      <w:divBdr>
        <w:top w:val="none" w:sz="0" w:space="0" w:color="auto"/>
        <w:left w:val="none" w:sz="0" w:space="0" w:color="auto"/>
        <w:bottom w:val="none" w:sz="0" w:space="0" w:color="auto"/>
        <w:right w:val="none" w:sz="0" w:space="0" w:color="auto"/>
      </w:divBdr>
    </w:div>
    <w:div w:id="1432553738">
      <w:bodyDiv w:val="1"/>
      <w:marLeft w:val="0"/>
      <w:marRight w:val="0"/>
      <w:marTop w:val="0"/>
      <w:marBottom w:val="0"/>
      <w:divBdr>
        <w:top w:val="none" w:sz="0" w:space="0" w:color="auto"/>
        <w:left w:val="none" w:sz="0" w:space="0" w:color="auto"/>
        <w:bottom w:val="none" w:sz="0" w:space="0" w:color="auto"/>
        <w:right w:val="none" w:sz="0" w:space="0" w:color="auto"/>
      </w:divBdr>
    </w:div>
    <w:div w:id="1895504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NHS BNSSG 3-18">
      <a:dk1>
        <a:sysClr val="windowText" lastClr="000000"/>
      </a:dk1>
      <a:lt1>
        <a:sysClr val="window" lastClr="FFFFFF"/>
      </a:lt1>
      <a:dk2>
        <a:srgbClr val="425563"/>
      </a:dk2>
      <a:lt2>
        <a:srgbClr val="E8EDEE"/>
      </a:lt2>
      <a:accent1>
        <a:srgbClr val="005EB8"/>
      </a:accent1>
      <a:accent2>
        <a:srgbClr val="AE2573"/>
      </a:accent2>
      <a:accent3>
        <a:srgbClr val="003087"/>
      </a:accent3>
      <a:accent4>
        <a:srgbClr val="7C2855"/>
      </a:accent4>
      <a:accent5>
        <a:srgbClr val="41B6E6"/>
      </a:accent5>
      <a:accent6>
        <a:srgbClr val="00A499"/>
      </a:accent6>
      <a:hlink>
        <a:srgbClr val="000000"/>
      </a:hlink>
      <a:folHlink>
        <a:srgbClr val="005EB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D2B75-36F5-4D81-8514-80DCB2C9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Richard (BNSSG CCG)</dc:creator>
  <cp:keywords/>
  <dc:description/>
  <cp:lastModifiedBy>VARADY, Andras (NHS BRISTOL, NORTH SOMERSET AND SOUTH GLOUCESTERSHIRE CCG)</cp:lastModifiedBy>
  <cp:revision>12</cp:revision>
  <cp:lastPrinted>2020-03-16T16:43:00Z</cp:lastPrinted>
  <dcterms:created xsi:type="dcterms:W3CDTF">2022-05-06T13:04:00Z</dcterms:created>
  <dcterms:modified xsi:type="dcterms:W3CDTF">2022-06-24T15:02:00Z</dcterms:modified>
</cp:coreProperties>
</file>