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8B075" w14:textId="77777777" w:rsidR="000C24AF" w:rsidRDefault="000C24AF" w:rsidP="005E37CA">
      <w:pPr>
        <w:pStyle w:val="Heading1"/>
        <w:numPr>
          <w:ilvl w:val="0"/>
          <w:numId w:val="0"/>
        </w:numPr>
        <w:ind w:left="432"/>
      </w:pPr>
    </w:p>
    <w:p w14:paraId="55B649E0" w14:textId="77777777" w:rsidR="000C24AF" w:rsidRDefault="000C24AF" w:rsidP="000C24AF"/>
    <w:p w14:paraId="488F1A6C" w14:textId="77777777" w:rsidR="0061487D" w:rsidRDefault="0061487D" w:rsidP="0061487D">
      <w:pPr>
        <w:pStyle w:val="Frontpagesubhead"/>
        <w:tabs>
          <w:tab w:val="left" w:pos="2220"/>
        </w:tabs>
      </w:pPr>
      <w:r>
        <w:tab/>
      </w:r>
    </w:p>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61487D" w:rsidRPr="004027DD" w14:paraId="42F5BA73" w14:textId="77777777" w:rsidTr="00041489">
        <w:tc>
          <w:tcPr>
            <w:tcW w:w="2660" w:type="dxa"/>
            <w:vAlign w:val="center"/>
          </w:tcPr>
          <w:p w14:paraId="34F57AA0" w14:textId="77777777" w:rsidR="0061487D" w:rsidRPr="004027DD" w:rsidRDefault="0061487D" w:rsidP="00041489">
            <w:pPr>
              <w:rPr>
                <w:sz w:val="20"/>
                <w:szCs w:val="20"/>
              </w:rPr>
            </w:pPr>
            <w:r w:rsidRPr="004027DD">
              <w:rPr>
                <w:sz w:val="20"/>
                <w:szCs w:val="20"/>
              </w:rPr>
              <w:t>Document filename:</w:t>
            </w:r>
          </w:p>
        </w:tc>
        <w:tc>
          <w:tcPr>
            <w:tcW w:w="7420" w:type="dxa"/>
            <w:gridSpan w:val="3"/>
            <w:vAlign w:val="center"/>
          </w:tcPr>
          <w:p w14:paraId="486E1A5A" w14:textId="47470747" w:rsidR="0061487D" w:rsidRPr="004027DD" w:rsidRDefault="0061487D" w:rsidP="00041489">
            <w:pPr>
              <w:rPr>
                <w:b/>
                <w:sz w:val="20"/>
                <w:szCs w:val="20"/>
              </w:rPr>
            </w:pPr>
            <w:r>
              <w:rPr>
                <w:b/>
                <w:sz w:val="20"/>
                <w:szCs w:val="20"/>
              </w:rPr>
              <w:t xml:space="preserve">FHIR </w:t>
            </w:r>
            <w:r w:rsidR="00BE520F">
              <w:rPr>
                <w:b/>
                <w:sz w:val="20"/>
                <w:szCs w:val="20"/>
              </w:rPr>
              <w:t>Clinical</w:t>
            </w:r>
            <w:r>
              <w:rPr>
                <w:b/>
                <w:sz w:val="20"/>
                <w:szCs w:val="20"/>
              </w:rPr>
              <w:t xml:space="preserve"> and </w:t>
            </w:r>
            <w:r w:rsidR="00BE520F">
              <w:rPr>
                <w:b/>
                <w:sz w:val="20"/>
                <w:szCs w:val="20"/>
              </w:rPr>
              <w:t>Technical</w:t>
            </w:r>
            <w:r>
              <w:rPr>
                <w:b/>
                <w:sz w:val="20"/>
                <w:szCs w:val="20"/>
              </w:rPr>
              <w:t xml:space="preserve"> Assurance Process Guide</w:t>
            </w:r>
          </w:p>
        </w:tc>
      </w:tr>
      <w:tr w:rsidR="0061487D" w:rsidRPr="004027DD" w14:paraId="45301580" w14:textId="77777777" w:rsidTr="00041489">
        <w:tc>
          <w:tcPr>
            <w:tcW w:w="2660" w:type="dxa"/>
            <w:vAlign w:val="center"/>
          </w:tcPr>
          <w:p w14:paraId="67FE99C1" w14:textId="77777777" w:rsidR="0061487D" w:rsidRPr="004027DD" w:rsidRDefault="0061487D" w:rsidP="00041489">
            <w:pPr>
              <w:rPr>
                <w:sz w:val="20"/>
                <w:szCs w:val="20"/>
              </w:rPr>
            </w:pPr>
            <w:r>
              <w:rPr>
                <w:sz w:val="20"/>
                <w:szCs w:val="20"/>
              </w:rPr>
              <w:t>Project</w:t>
            </w:r>
            <w:r w:rsidRPr="004027DD">
              <w:rPr>
                <w:sz w:val="20"/>
                <w:szCs w:val="20"/>
              </w:rPr>
              <w:t xml:space="preserve"> / Programme</w:t>
            </w:r>
          </w:p>
        </w:tc>
        <w:tc>
          <w:tcPr>
            <w:tcW w:w="3544" w:type="dxa"/>
            <w:tcBorders>
              <w:right w:val="single" w:sz="4" w:space="0" w:color="8494A3" w:themeColor="accent6" w:themeTint="99"/>
            </w:tcBorders>
            <w:vAlign w:val="center"/>
          </w:tcPr>
          <w:p w14:paraId="2D5D61FF" w14:textId="77A4B1B1" w:rsidR="0061487D" w:rsidRPr="004027DD" w:rsidRDefault="0061487D" w:rsidP="00041489">
            <w:pPr>
              <w:rPr>
                <w:b/>
                <w:sz w:val="20"/>
                <w:szCs w:val="20"/>
              </w:rPr>
            </w:pPr>
            <w:r>
              <w:rPr>
                <w:b/>
                <w:sz w:val="20"/>
                <w:szCs w:val="20"/>
              </w:rPr>
              <w:t>Interoperability and Standards</w:t>
            </w:r>
          </w:p>
        </w:tc>
        <w:tc>
          <w:tcPr>
            <w:tcW w:w="1984" w:type="dxa"/>
            <w:tcBorders>
              <w:left w:val="single" w:sz="4" w:space="0" w:color="8494A3" w:themeColor="accent6" w:themeTint="99"/>
            </w:tcBorders>
            <w:vAlign w:val="center"/>
          </w:tcPr>
          <w:p w14:paraId="72854827" w14:textId="77777777" w:rsidR="0061487D" w:rsidRPr="004027DD" w:rsidRDefault="0061487D" w:rsidP="00041489">
            <w:pPr>
              <w:rPr>
                <w:sz w:val="20"/>
                <w:szCs w:val="20"/>
              </w:rPr>
            </w:pPr>
            <w:r w:rsidRPr="004027DD">
              <w:rPr>
                <w:sz w:val="20"/>
                <w:szCs w:val="20"/>
              </w:rPr>
              <w:t>Project</w:t>
            </w:r>
          </w:p>
        </w:tc>
        <w:tc>
          <w:tcPr>
            <w:tcW w:w="1892" w:type="dxa"/>
            <w:vAlign w:val="center"/>
          </w:tcPr>
          <w:p w14:paraId="7E2DFC2C" w14:textId="77777777" w:rsidR="0061487D" w:rsidRPr="004027DD" w:rsidRDefault="0061487D" w:rsidP="00041489">
            <w:pPr>
              <w:rPr>
                <w:b/>
                <w:sz w:val="20"/>
                <w:szCs w:val="20"/>
              </w:rPr>
            </w:pPr>
            <w:r w:rsidRPr="004027DD">
              <w:rPr>
                <w:b/>
                <w:sz w:val="20"/>
                <w:szCs w:val="20"/>
              </w:rPr>
              <w:t>&lt;insert&gt;</w:t>
            </w:r>
          </w:p>
        </w:tc>
      </w:tr>
      <w:tr w:rsidR="0061487D" w:rsidRPr="004027DD" w14:paraId="47CC72B0" w14:textId="77777777" w:rsidTr="00041489">
        <w:tc>
          <w:tcPr>
            <w:tcW w:w="2660" w:type="dxa"/>
            <w:vAlign w:val="center"/>
          </w:tcPr>
          <w:p w14:paraId="60B5B088" w14:textId="77777777" w:rsidR="0061487D" w:rsidRPr="004027DD" w:rsidRDefault="0061487D" w:rsidP="00041489">
            <w:pPr>
              <w:rPr>
                <w:sz w:val="20"/>
                <w:szCs w:val="20"/>
              </w:rPr>
            </w:pPr>
            <w:r w:rsidRPr="004027DD">
              <w:rPr>
                <w:sz w:val="20"/>
                <w:szCs w:val="20"/>
              </w:rPr>
              <w:t>Document Reference</w:t>
            </w:r>
          </w:p>
        </w:tc>
        <w:tc>
          <w:tcPr>
            <w:tcW w:w="7420" w:type="dxa"/>
            <w:gridSpan w:val="3"/>
            <w:vAlign w:val="center"/>
          </w:tcPr>
          <w:p w14:paraId="354233DD" w14:textId="77777777" w:rsidR="0061487D" w:rsidRPr="004027DD" w:rsidRDefault="0061487D" w:rsidP="00041489">
            <w:pPr>
              <w:rPr>
                <w:b/>
                <w:sz w:val="20"/>
                <w:szCs w:val="20"/>
              </w:rPr>
            </w:pPr>
            <w:r w:rsidRPr="004027DD">
              <w:rPr>
                <w:b/>
                <w:sz w:val="20"/>
                <w:szCs w:val="20"/>
              </w:rPr>
              <w:t>&lt;insert&gt;</w:t>
            </w:r>
          </w:p>
        </w:tc>
      </w:tr>
      <w:tr w:rsidR="0061487D" w:rsidRPr="004027DD" w14:paraId="1879C32A" w14:textId="77777777" w:rsidTr="00041489">
        <w:tc>
          <w:tcPr>
            <w:tcW w:w="2660" w:type="dxa"/>
            <w:vAlign w:val="center"/>
          </w:tcPr>
          <w:p w14:paraId="095895C5" w14:textId="77777777" w:rsidR="0061487D" w:rsidRPr="004027DD" w:rsidRDefault="0061487D" w:rsidP="00041489">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14:paraId="26765327" w14:textId="77777777" w:rsidR="0061487D" w:rsidRPr="004027DD" w:rsidRDefault="0061487D" w:rsidP="00041489">
            <w:pPr>
              <w:rPr>
                <w:b/>
                <w:sz w:val="20"/>
                <w:szCs w:val="20"/>
              </w:rPr>
            </w:pPr>
            <w:r w:rsidRPr="004027DD">
              <w:rPr>
                <w:b/>
                <w:sz w:val="20"/>
                <w:szCs w:val="20"/>
              </w:rPr>
              <w:t>&lt;insert&gt;</w:t>
            </w:r>
          </w:p>
        </w:tc>
        <w:tc>
          <w:tcPr>
            <w:tcW w:w="1984" w:type="dxa"/>
            <w:tcBorders>
              <w:left w:val="single" w:sz="4" w:space="0" w:color="8494A3" w:themeColor="accent6" w:themeTint="99"/>
            </w:tcBorders>
            <w:vAlign w:val="center"/>
          </w:tcPr>
          <w:p w14:paraId="2460B591" w14:textId="77777777" w:rsidR="0061487D" w:rsidRPr="004027DD" w:rsidRDefault="0061487D" w:rsidP="00041489">
            <w:pPr>
              <w:rPr>
                <w:sz w:val="20"/>
                <w:szCs w:val="20"/>
              </w:rPr>
            </w:pPr>
            <w:r>
              <w:rPr>
                <w:sz w:val="20"/>
                <w:szCs w:val="20"/>
              </w:rPr>
              <w:t>Status</w:t>
            </w:r>
          </w:p>
        </w:tc>
        <w:sdt>
          <w:sdtPr>
            <w:rPr>
              <w:b/>
              <w:sz w:val="20"/>
              <w:szCs w:val="20"/>
            </w:rPr>
            <w:alias w:val="Status"/>
            <w:tag w:val="status"/>
            <w:id w:val="410746543"/>
            <w:placeholder>
              <w:docPart w:val="A0D0C72756DB475280D1543CB5C14937"/>
            </w:placeholder>
            <w:dataBinding w:prefixMappings="xmlns:ns0='http://purl.org/dc/elements/1.1/' xmlns:ns1='http://schemas.openxmlformats.org/package/2006/metadata/core-properties' " w:xpath="/ns1:coreProperties[1]/ns1:contentStatus[1]" w:storeItemID="{6C3C8BC8-F283-45AE-878A-BAB7291924A1}"/>
            <w:text/>
          </w:sdtPr>
          <w:sdtContent>
            <w:tc>
              <w:tcPr>
                <w:tcW w:w="1892" w:type="dxa"/>
                <w:vAlign w:val="center"/>
              </w:tcPr>
              <w:p w14:paraId="2D225092" w14:textId="3EE97B76" w:rsidR="0061487D" w:rsidRPr="00320C3F" w:rsidRDefault="00DE3BF0" w:rsidP="00041489">
                <w:pPr>
                  <w:rPr>
                    <w:b/>
                    <w:sz w:val="20"/>
                    <w:szCs w:val="20"/>
                  </w:rPr>
                </w:pPr>
                <w:r>
                  <w:rPr>
                    <w:b/>
                    <w:sz w:val="20"/>
                    <w:szCs w:val="20"/>
                  </w:rPr>
                  <w:t>Draft</w:t>
                </w:r>
              </w:p>
            </w:tc>
          </w:sdtContent>
        </w:sdt>
      </w:tr>
      <w:tr w:rsidR="0061487D" w:rsidRPr="004027DD" w14:paraId="5BE317F1" w14:textId="77777777" w:rsidTr="00041489">
        <w:tc>
          <w:tcPr>
            <w:tcW w:w="2660" w:type="dxa"/>
            <w:vAlign w:val="center"/>
          </w:tcPr>
          <w:p w14:paraId="1240D8BC" w14:textId="77777777" w:rsidR="0061487D" w:rsidRPr="004027DD" w:rsidRDefault="0061487D" w:rsidP="00041489">
            <w:pPr>
              <w:rPr>
                <w:sz w:val="20"/>
                <w:szCs w:val="20"/>
              </w:rPr>
            </w:pPr>
            <w:r>
              <w:rPr>
                <w:sz w:val="20"/>
                <w:szCs w:val="20"/>
              </w:rPr>
              <w:t>Owner</w:t>
            </w:r>
          </w:p>
        </w:tc>
        <w:tc>
          <w:tcPr>
            <w:tcW w:w="3544" w:type="dxa"/>
            <w:tcBorders>
              <w:right w:val="single" w:sz="4" w:space="0" w:color="8494A3" w:themeColor="accent6" w:themeTint="99"/>
            </w:tcBorders>
            <w:vAlign w:val="center"/>
          </w:tcPr>
          <w:p w14:paraId="5CC759CB" w14:textId="5F59484C" w:rsidR="0061487D" w:rsidRPr="004027DD" w:rsidRDefault="00BB7B16" w:rsidP="00041489">
            <w:pPr>
              <w:rPr>
                <w:sz w:val="20"/>
                <w:szCs w:val="20"/>
              </w:rPr>
            </w:pPr>
            <w:r>
              <w:rPr>
                <w:b/>
                <w:sz w:val="20"/>
                <w:szCs w:val="20"/>
              </w:rPr>
              <w:t>Dr Munish Jokhani</w:t>
            </w:r>
          </w:p>
        </w:tc>
        <w:tc>
          <w:tcPr>
            <w:tcW w:w="1984" w:type="dxa"/>
            <w:tcBorders>
              <w:left w:val="single" w:sz="4" w:space="0" w:color="8494A3" w:themeColor="accent6" w:themeTint="99"/>
            </w:tcBorders>
            <w:vAlign w:val="center"/>
          </w:tcPr>
          <w:p w14:paraId="66CCB51C" w14:textId="77777777" w:rsidR="0061487D" w:rsidRPr="004027DD" w:rsidRDefault="0061487D" w:rsidP="00041489">
            <w:pPr>
              <w:rPr>
                <w:sz w:val="20"/>
                <w:szCs w:val="20"/>
              </w:rPr>
            </w:pPr>
            <w:r>
              <w:rPr>
                <w:sz w:val="20"/>
                <w:szCs w:val="20"/>
              </w:rPr>
              <w:t>Version</w:t>
            </w:r>
          </w:p>
        </w:tc>
        <w:sdt>
          <w:sdtPr>
            <w:rPr>
              <w:b/>
              <w:sz w:val="20"/>
              <w:szCs w:val="20"/>
            </w:rPr>
            <w:alias w:val="Category"/>
            <w:tag w:val="version"/>
            <w:id w:val="-1676796834"/>
            <w:placeholder>
              <w:docPart w:val="0E4CD478E1EC49BEBC61319AEF84B665"/>
            </w:placeholder>
            <w:dataBinding w:prefixMappings="xmlns:ns0='http://purl.org/dc/elements/1.1/' xmlns:ns1='http://schemas.openxmlformats.org/package/2006/metadata/core-properties' " w:xpath="/ns1:coreProperties[1]/ns1:category[1]" w:storeItemID="{6C3C8BC8-F283-45AE-878A-BAB7291924A1}"/>
            <w:text/>
          </w:sdtPr>
          <w:sdtContent>
            <w:tc>
              <w:tcPr>
                <w:tcW w:w="1892" w:type="dxa"/>
                <w:vAlign w:val="center"/>
              </w:tcPr>
              <w:p w14:paraId="564CD062" w14:textId="620DE558" w:rsidR="0061487D" w:rsidRPr="009A450D" w:rsidRDefault="00A53C05" w:rsidP="00041489">
                <w:pPr>
                  <w:rPr>
                    <w:b/>
                    <w:sz w:val="20"/>
                    <w:szCs w:val="20"/>
                  </w:rPr>
                </w:pPr>
                <w:r>
                  <w:rPr>
                    <w:b/>
                    <w:sz w:val="20"/>
                    <w:szCs w:val="20"/>
                  </w:rPr>
                  <w:t>0.</w:t>
                </w:r>
                <w:r w:rsidR="00786F62">
                  <w:rPr>
                    <w:b/>
                    <w:sz w:val="20"/>
                    <w:szCs w:val="20"/>
                  </w:rPr>
                  <w:t>9</w:t>
                </w:r>
                <w:r w:rsidR="00970B72">
                  <w:rPr>
                    <w:b/>
                    <w:sz w:val="20"/>
                    <w:szCs w:val="20"/>
                  </w:rPr>
                  <w:t>1</w:t>
                </w:r>
              </w:p>
            </w:tc>
          </w:sdtContent>
        </w:sdt>
      </w:tr>
      <w:tr w:rsidR="0061487D" w:rsidRPr="004027DD" w14:paraId="091A447E" w14:textId="77777777" w:rsidTr="00041489">
        <w:tc>
          <w:tcPr>
            <w:tcW w:w="2660" w:type="dxa"/>
            <w:vAlign w:val="center"/>
          </w:tcPr>
          <w:p w14:paraId="321A584F" w14:textId="77777777" w:rsidR="0061487D" w:rsidRPr="004027DD" w:rsidRDefault="0061487D" w:rsidP="00041489">
            <w:pPr>
              <w:rPr>
                <w:sz w:val="20"/>
                <w:szCs w:val="20"/>
              </w:rPr>
            </w:pPr>
            <w:r>
              <w:rPr>
                <w:sz w:val="20"/>
                <w:szCs w:val="20"/>
              </w:rPr>
              <w:t>Author</w:t>
            </w:r>
          </w:p>
        </w:tc>
        <w:tc>
          <w:tcPr>
            <w:tcW w:w="3544" w:type="dxa"/>
            <w:tcBorders>
              <w:right w:val="single" w:sz="4" w:space="0" w:color="8494A3" w:themeColor="accent6" w:themeTint="99"/>
            </w:tcBorders>
            <w:vAlign w:val="center"/>
          </w:tcPr>
          <w:p w14:paraId="37BAADC9" w14:textId="6273942B" w:rsidR="0061487D" w:rsidRPr="004027DD" w:rsidRDefault="0061487D" w:rsidP="00041489">
            <w:pPr>
              <w:rPr>
                <w:sz w:val="20"/>
                <w:szCs w:val="20"/>
              </w:rPr>
            </w:pPr>
            <w:r>
              <w:rPr>
                <w:b/>
                <w:sz w:val="20"/>
                <w:szCs w:val="20"/>
              </w:rPr>
              <w:t>Dr Munish Jokhani</w:t>
            </w:r>
          </w:p>
        </w:tc>
        <w:tc>
          <w:tcPr>
            <w:tcW w:w="1984" w:type="dxa"/>
            <w:tcBorders>
              <w:left w:val="single" w:sz="4" w:space="0" w:color="8494A3" w:themeColor="accent6" w:themeTint="99"/>
            </w:tcBorders>
            <w:vAlign w:val="center"/>
          </w:tcPr>
          <w:p w14:paraId="0FA9BEC1" w14:textId="77777777" w:rsidR="0061487D" w:rsidRPr="004027DD" w:rsidRDefault="0061487D" w:rsidP="00041489">
            <w:pPr>
              <w:rPr>
                <w:sz w:val="20"/>
                <w:szCs w:val="20"/>
              </w:rPr>
            </w:pPr>
            <w:r>
              <w:rPr>
                <w:sz w:val="20"/>
                <w:szCs w:val="20"/>
              </w:rPr>
              <w:t>Version issue date</w:t>
            </w:r>
          </w:p>
        </w:tc>
        <w:sdt>
          <w:sdtPr>
            <w:rPr>
              <w:b/>
              <w:sz w:val="20"/>
              <w:szCs w:val="20"/>
            </w:rPr>
            <w:alias w:val="Issue date"/>
            <w:tag w:val="Issue date"/>
            <w:id w:val="2012406304"/>
            <w:placeholder>
              <w:docPart w:val="CE2A7106263C4CBFA39C5F803DC18EF8"/>
            </w:placeholder>
            <w:dataBinding w:prefixMappings="xmlns:ns0='http://schemas.microsoft.com/office/2006/coverPageProps' " w:xpath="/ns0:CoverPageProperties[1]/ns0:PublishDate[1]" w:storeItemID="{55AF091B-3C7A-41E3-B477-F2FDAA23CFDA}"/>
            <w:date w:fullDate="2020-03-06T00:00:00Z">
              <w:dateFormat w:val="dd/MM/yyyy"/>
              <w:lid w:val="en-GB"/>
              <w:storeMappedDataAs w:val="dateTime"/>
              <w:calendar w:val="gregorian"/>
            </w:date>
          </w:sdtPr>
          <w:sdtContent>
            <w:tc>
              <w:tcPr>
                <w:tcW w:w="1892" w:type="dxa"/>
                <w:vAlign w:val="center"/>
              </w:tcPr>
              <w:p w14:paraId="7E07B791" w14:textId="2CDD91F7" w:rsidR="0061487D" w:rsidRPr="00320C3F" w:rsidRDefault="00786F62" w:rsidP="00041489">
                <w:pPr>
                  <w:rPr>
                    <w:b/>
                    <w:sz w:val="20"/>
                    <w:szCs w:val="20"/>
                  </w:rPr>
                </w:pPr>
                <w:r>
                  <w:rPr>
                    <w:b/>
                    <w:sz w:val="20"/>
                    <w:szCs w:val="20"/>
                  </w:rPr>
                  <w:t>0</w:t>
                </w:r>
                <w:r w:rsidR="00B67B7E">
                  <w:rPr>
                    <w:b/>
                    <w:sz w:val="20"/>
                    <w:szCs w:val="20"/>
                  </w:rPr>
                  <w:t>6</w:t>
                </w:r>
                <w:r w:rsidR="00A53C05">
                  <w:rPr>
                    <w:b/>
                    <w:sz w:val="20"/>
                    <w:szCs w:val="20"/>
                  </w:rPr>
                  <w:t>/0</w:t>
                </w:r>
                <w:r w:rsidR="00B67B7E">
                  <w:rPr>
                    <w:b/>
                    <w:sz w:val="20"/>
                    <w:szCs w:val="20"/>
                  </w:rPr>
                  <w:t>3</w:t>
                </w:r>
                <w:r w:rsidR="00A53C05">
                  <w:rPr>
                    <w:b/>
                    <w:sz w:val="20"/>
                    <w:szCs w:val="20"/>
                  </w:rPr>
                  <w:t>/2020</w:t>
                </w:r>
              </w:p>
            </w:tc>
          </w:sdtContent>
        </w:sdt>
      </w:tr>
    </w:tbl>
    <w:p w14:paraId="4D3CFA41" w14:textId="373D5FC0" w:rsidR="001D243C" w:rsidRDefault="001D243C" w:rsidP="0061487D">
      <w:pPr>
        <w:pStyle w:val="Frontpagesubhead"/>
        <w:tabs>
          <w:tab w:val="left" w:pos="2220"/>
        </w:tabs>
      </w:pPr>
    </w:p>
    <w:p w14:paraId="37596E53" w14:textId="77777777" w:rsidR="001D243C" w:rsidRDefault="001D243C" w:rsidP="00103F4D">
      <w:pPr>
        <w:pStyle w:val="Frontpagesubhead"/>
      </w:pPr>
    </w:p>
    <w:p w14:paraId="7CEA3067" w14:textId="77777777" w:rsidR="00F25CC7" w:rsidRDefault="00F25CC7" w:rsidP="00103F4D">
      <w:pPr>
        <w:pStyle w:val="Frontpagesubhead"/>
      </w:pPr>
      <w:r>
        <w:tab/>
      </w:r>
    </w:p>
    <w:p w14:paraId="3F4FDFD8" w14:textId="77777777" w:rsidR="00F25CC7" w:rsidRDefault="009C27F0" w:rsidP="00F25CC7">
      <w:r>
        <w:rPr>
          <w:noProof/>
          <w:lang w:eastAsia="en-GB"/>
        </w:rPr>
        <mc:AlternateContent>
          <mc:Choice Requires="wps">
            <w:drawing>
              <wp:anchor distT="0" distB="0" distL="114300" distR="114300" simplePos="0" relativeHeight="251661312" behindDoc="0" locked="0" layoutInCell="1" allowOverlap="1" wp14:anchorId="14B4E8B2" wp14:editId="7B4FBAA5">
                <wp:simplePos x="0" y="0"/>
                <wp:positionH relativeFrom="page">
                  <wp:posOffset>648335</wp:posOffset>
                </wp:positionH>
                <wp:positionV relativeFrom="page">
                  <wp:posOffset>5688965</wp:posOffset>
                </wp:positionV>
                <wp:extent cx="4816800" cy="504000"/>
                <wp:effectExtent l="0" t="0" r="3175" b="10795"/>
                <wp:wrapNone/>
                <wp:docPr id="3" name="Text Box 3"/>
                <wp:cNvGraphicFramePr/>
                <a:graphic xmlns:a="http://schemas.openxmlformats.org/drawingml/2006/main">
                  <a:graphicData uri="http://schemas.microsoft.com/office/word/2010/wordprocessingShape">
                    <wps:wsp>
                      <wps:cNvSpPr txBox="1"/>
                      <wps:spPr>
                        <a:xfrm>
                          <a:off x="0" y="0"/>
                          <a:ext cx="4816800" cy="50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1AEC2" w14:textId="6F4676F3" w:rsidR="005448A4" w:rsidRPr="00103F4D" w:rsidRDefault="005448A4" w:rsidP="005E37CA">
                            <w:pPr>
                              <w:pStyle w:val="Publisheddate"/>
                              <w:numPr>
                                <w:ilvl w:val="0"/>
                                <w:numId w:val="0"/>
                              </w:numPr>
                              <w:tabs>
                                <w:tab w:val="left" w:pos="6663"/>
                              </w:tabs>
                              <w:ind w:left="864" w:hanging="864"/>
                            </w:pPr>
                            <w:r w:rsidRPr="00103F4D">
                              <w:t>Published</w:t>
                            </w:r>
                            <w:r>
                              <w:t xml:space="preserve"> 09 March</w:t>
                            </w:r>
                            <w:r w:rsidRPr="00103F4D">
                              <w:t xml:space="preserve"> </w:t>
                            </w:r>
                            <w:r>
                              <w:t>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4E8B2" id="_x0000_t202" coordsize="21600,21600" o:spt="202" path="m,l,21600r21600,l21600,xe">
                <v:stroke joinstyle="miter"/>
                <v:path gradientshapeok="t" o:connecttype="rect"/>
              </v:shapetype>
              <v:shape id="Text Box 3" o:spid="_x0000_s1026" type="#_x0000_t202" style="position:absolute;margin-left:51.05pt;margin-top:447.95pt;width:379.3pt;height:3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" filled="f" stroked="f" strokeweight=".5pt">
                <v:textbox inset="0,0,0,0">
                  <w:txbxContent>
                    <w:p w14:paraId="60A1AEC2" w14:textId="6F4676F3" w:rsidR="005448A4" w:rsidRPr="00103F4D" w:rsidRDefault="005448A4" w:rsidP="005E37CA">
                      <w:pPr>
                        <w:pStyle w:val="Publisheddate"/>
                        <w:numPr>
                          <w:ilvl w:val="0"/>
                          <w:numId w:val="0"/>
                        </w:numPr>
                        <w:tabs>
                          <w:tab w:val="left" w:pos="6663"/>
                        </w:tabs>
                        <w:ind w:left="864" w:hanging="864"/>
                      </w:pPr>
                      <w:r w:rsidRPr="00103F4D">
                        <w:t>Published</w:t>
                      </w:r>
                      <w:r>
                        <w:t xml:space="preserve"> 09 March</w:t>
                      </w:r>
                      <w:r w:rsidRPr="00103F4D">
                        <w:t xml:space="preserve"> </w:t>
                      </w:r>
                      <w:r>
                        <w:t>2020</w:t>
                      </w:r>
                    </w:p>
                  </w:txbxContent>
                </v:textbox>
                <w10:wrap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CB83ECF" wp14:editId="034E5036">
                <wp:simplePos x="0" y="0"/>
                <wp:positionH relativeFrom="page">
                  <wp:posOffset>648335</wp:posOffset>
                </wp:positionH>
                <wp:positionV relativeFrom="page">
                  <wp:posOffset>4032250</wp:posOffset>
                </wp:positionV>
                <wp:extent cx="6372000" cy="1692000"/>
                <wp:effectExtent l="0" t="0" r="10160" b="3810"/>
                <wp:wrapNone/>
                <wp:docPr id="2" name="Text Box 2"/>
                <wp:cNvGraphicFramePr/>
                <a:graphic xmlns:a="http://schemas.openxmlformats.org/drawingml/2006/main">
                  <a:graphicData uri="http://schemas.microsoft.com/office/word/2010/wordprocessingShape">
                    <wps:wsp>
                      <wps:cNvSpPr txBox="1"/>
                      <wps:spPr>
                        <a:xfrm>
                          <a:off x="0" y="0"/>
                          <a:ext cx="6372000" cy="169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C7E70D16CB8E46CA847FC15B22651E94"/>
                              </w:placeholder>
                              <w:dataBinding w:prefixMappings="xmlns:ns0='http://purl.org/dc/elements/1.1/' xmlns:ns1='http://schemas.openxmlformats.org/package/2006/metadata/core-properties' " w:xpath="/ns1:coreProperties[1]/ns0:title[1]" w:storeItemID="{6C3C8BC8-F283-45AE-878A-BAB7291924A1}"/>
                              <w:text/>
                            </w:sdtPr>
                            <w:sdtContent>
                              <w:p w14:paraId="440D8935" w14:textId="3101EBE7" w:rsidR="005448A4" w:rsidRPr="004465BA" w:rsidRDefault="005448A4" w:rsidP="00316922">
                                <w:pPr>
                                  <w:pStyle w:val="FrontpageTitle"/>
                                </w:pPr>
                                <w:r w:rsidRPr="004465BA">
                                  <w:t xml:space="preserve">FHIR </w:t>
                                </w:r>
                                <w:r>
                                  <w:t xml:space="preserve">Clinical </w:t>
                                </w:r>
                                <w:r w:rsidRPr="004465BA">
                                  <w:t xml:space="preserve">and </w:t>
                                </w:r>
                                <w:r>
                                  <w:t>Technical</w:t>
                                </w:r>
                                <w:r w:rsidRPr="004465BA">
                                  <w:t xml:space="preserve"> Assurance </w:t>
                                </w:r>
                                <w:r>
                                  <w:t xml:space="preserve">Process </w:t>
                                </w:r>
                                <w:r w:rsidRPr="004465BA">
                                  <w:t>Guide</w:t>
                                </w:r>
                              </w:p>
                            </w:sdtContent>
                          </w:sdt>
                          <w:p w14:paraId="56557D6F" w14:textId="7EE8E4CF" w:rsidR="005448A4" w:rsidRDefault="005448A4" w:rsidP="00103F4D">
                            <w:pPr>
                              <w:pStyle w:val="Frontpagesubhead"/>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83ECF" id="Text Box 2" o:spid="_x0000_s1027" type="#_x0000_t202" style="position:absolute;margin-left:51.05pt;margin-top:317.5pt;width:501.75pt;height:13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" filled="f" stroked="f" strokeweight=".5pt">
                <v:textbox inset="0,0,0,0">
                  <w:txbxContent>
                    <w:sdt>
                      <w:sdtPr>
                        <w:alias w:val="Title"/>
                        <w:tag w:val="title"/>
                        <w:id w:val="1036308880"/>
                        <w:placeholder>
                          <w:docPart w:val="C7E70D16CB8E46CA847FC15B22651E94"/>
                        </w:placeholder>
                        <w:dataBinding w:prefixMappings="xmlns:ns0='http://purl.org/dc/elements/1.1/' xmlns:ns1='http://schemas.openxmlformats.org/package/2006/metadata/core-properties' " w:xpath="/ns1:coreProperties[1]/ns0:title[1]" w:storeItemID="{6C3C8BC8-F283-45AE-878A-BAB7291924A1}"/>
                        <w:text/>
                      </w:sdtPr>
                      <w:sdtContent>
                        <w:p w14:paraId="440D8935" w14:textId="3101EBE7" w:rsidR="005448A4" w:rsidRPr="004465BA" w:rsidRDefault="005448A4" w:rsidP="00316922">
                          <w:pPr>
                            <w:pStyle w:val="FrontpageTitle"/>
                          </w:pPr>
                          <w:r w:rsidRPr="004465BA">
                            <w:t xml:space="preserve">FHIR </w:t>
                          </w:r>
                          <w:r>
                            <w:t xml:space="preserve">Clinical </w:t>
                          </w:r>
                          <w:r w:rsidRPr="004465BA">
                            <w:t xml:space="preserve">and </w:t>
                          </w:r>
                          <w:r>
                            <w:t>Technical</w:t>
                          </w:r>
                          <w:r w:rsidRPr="004465BA">
                            <w:t xml:space="preserve"> Assurance </w:t>
                          </w:r>
                          <w:r>
                            <w:t xml:space="preserve">Process </w:t>
                          </w:r>
                          <w:r w:rsidRPr="004465BA">
                            <w:t>Guide</w:t>
                          </w:r>
                        </w:p>
                      </w:sdtContent>
                    </w:sdt>
                    <w:p w14:paraId="56557D6F" w14:textId="7EE8E4CF" w:rsidR="005448A4" w:rsidRDefault="005448A4" w:rsidP="00103F4D">
                      <w:pPr>
                        <w:pStyle w:val="Frontpagesubhead"/>
                      </w:pPr>
                    </w:p>
                  </w:txbxContent>
                </v:textbox>
                <w10:wrap anchorx="page" anchory="page"/>
              </v:shape>
            </w:pict>
          </mc:Fallback>
        </mc:AlternateContent>
      </w:r>
    </w:p>
    <w:p w14:paraId="3C040EA8" w14:textId="77777777" w:rsidR="001D243C" w:rsidRDefault="001D243C" w:rsidP="00F25CC7"/>
    <w:p w14:paraId="2CFFC1D5" w14:textId="77777777" w:rsidR="005E37CA" w:rsidRPr="005E37CA" w:rsidRDefault="005E37CA" w:rsidP="005E37CA"/>
    <w:p w14:paraId="40D4B5B5" w14:textId="77777777" w:rsidR="005E37CA" w:rsidRPr="005E37CA" w:rsidRDefault="005E37CA" w:rsidP="005E37CA"/>
    <w:p w14:paraId="609049ED" w14:textId="77777777" w:rsidR="005E37CA" w:rsidRPr="005E37CA" w:rsidRDefault="005E37CA" w:rsidP="005E37CA"/>
    <w:p w14:paraId="7C2B6FE7" w14:textId="77777777" w:rsidR="005E37CA" w:rsidRPr="005E37CA" w:rsidRDefault="005E37CA" w:rsidP="005E37CA"/>
    <w:p w14:paraId="6AF09A40" w14:textId="77777777" w:rsidR="005E37CA" w:rsidRPr="005E37CA" w:rsidRDefault="005E37CA" w:rsidP="005E37CA"/>
    <w:p w14:paraId="494FB05F" w14:textId="77777777" w:rsidR="005E37CA" w:rsidRPr="005E37CA" w:rsidRDefault="005E37CA" w:rsidP="005E37CA"/>
    <w:p w14:paraId="2C88A9F3" w14:textId="77777777" w:rsidR="005E37CA" w:rsidRPr="005E37CA" w:rsidRDefault="005E37CA" w:rsidP="005E37CA"/>
    <w:p w14:paraId="3AEAC611" w14:textId="77777777" w:rsidR="005E37CA" w:rsidRPr="005E37CA" w:rsidRDefault="005E37CA" w:rsidP="005E37CA"/>
    <w:p w14:paraId="0ADC7D27" w14:textId="77777777" w:rsidR="005E37CA" w:rsidRPr="005E37CA" w:rsidRDefault="005E37CA" w:rsidP="005E37CA"/>
    <w:p w14:paraId="443E8BDD" w14:textId="77777777" w:rsidR="005E37CA" w:rsidRPr="005E37CA" w:rsidRDefault="005E37CA" w:rsidP="005E37CA"/>
    <w:p w14:paraId="439400B4" w14:textId="77777777" w:rsidR="005E37CA" w:rsidRPr="005E37CA" w:rsidRDefault="005E37CA" w:rsidP="005E37CA"/>
    <w:p w14:paraId="34E8320C" w14:textId="77777777" w:rsidR="005E37CA" w:rsidRPr="005E37CA" w:rsidRDefault="005E37CA" w:rsidP="005E37CA"/>
    <w:p w14:paraId="5EF6C0B6" w14:textId="77777777" w:rsidR="005E37CA" w:rsidRPr="005E37CA" w:rsidRDefault="005E37CA" w:rsidP="005E37CA"/>
    <w:p w14:paraId="68E9EB07" w14:textId="77777777" w:rsidR="005E37CA" w:rsidRPr="005E37CA" w:rsidRDefault="005E37CA" w:rsidP="005E37CA"/>
    <w:p w14:paraId="690C9466" w14:textId="77777777" w:rsidR="005E37CA" w:rsidRPr="005E37CA" w:rsidRDefault="005E37CA" w:rsidP="005E37CA"/>
    <w:p w14:paraId="529A6539" w14:textId="77777777" w:rsidR="005E37CA" w:rsidRDefault="005E37CA" w:rsidP="005E37CA">
      <w:pPr>
        <w:ind w:firstLine="720"/>
      </w:pPr>
    </w:p>
    <w:p w14:paraId="764B4831" w14:textId="082A21D7" w:rsidR="005E37CA" w:rsidRPr="005E37CA" w:rsidRDefault="005E37CA" w:rsidP="005E37CA">
      <w:pPr>
        <w:tabs>
          <w:tab w:val="left" w:pos="848"/>
        </w:tabs>
        <w:sectPr w:rsidR="005E37CA" w:rsidRPr="005E37CA" w:rsidSect="00F5718C">
          <w:headerReference w:type="default" r:id="rId12"/>
          <w:footerReference w:type="default" r:id="rId13"/>
          <w:headerReference w:type="first" r:id="rId14"/>
          <w:footerReference w:type="first" r:id="rId15"/>
          <w:pgSz w:w="11906" w:h="16838"/>
          <w:pgMar w:top="1021" w:right="1021" w:bottom="1021" w:left="1021" w:header="454" w:footer="680" w:gutter="0"/>
          <w:cols w:space="708"/>
          <w:titlePg/>
          <w:docGrid w:linePitch="360"/>
        </w:sectPr>
      </w:pPr>
      <w:r>
        <w:tab/>
      </w:r>
    </w:p>
    <w:p w14:paraId="27848637" w14:textId="77777777" w:rsidR="00AF5CDF" w:rsidRDefault="00AF5CDF" w:rsidP="00E5704B">
      <w:pPr>
        <w:rPr>
          <w:b/>
          <w:color w:val="005EB8" w:themeColor="accent1"/>
          <w:sz w:val="42"/>
          <w:szCs w:val="42"/>
        </w:rPr>
      </w:pPr>
    </w:p>
    <w:p w14:paraId="6C6E60BB" w14:textId="77777777" w:rsidR="00AF5CDF" w:rsidRPr="00792C12" w:rsidRDefault="00AF5CDF" w:rsidP="00AF5CDF">
      <w:pPr>
        <w:pStyle w:val="Docmgmtheading"/>
      </w:pPr>
      <w:r>
        <w:t>Document m</w:t>
      </w:r>
      <w:r w:rsidRPr="00792C12">
        <w:t>anagement</w:t>
      </w:r>
    </w:p>
    <w:p w14:paraId="6181C817" w14:textId="77777777" w:rsidR="00AF5CDF" w:rsidRPr="0032477B" w:rsidRDefault="00AF5CDF" w:rsidP="00AF5CDF">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AF5CDF" w:rsidRPr="00B476EC" w14:paraId="41808BC9" w14:textId="77777777" w:rsidTr="00385075">
        <w:trPr>
          <w:trHeight w:val="290"/>
        </w:trPr>
        <w:tc>
          <w:tcPr>
            <w:tcW w:w="616" w:type="pct"/>
            <w:tcBorders>
              <w:top w:val="single" w:sz="2" w:space="0" w:color="000000"/>
              <w:bottom w:val="single" w:sz="2" w:space="0" w:color="000000"/>
              <w:right w:val="nil"/>
            </w:tcBorders>
          </w:tcPr>
          <w:p w14:paraId="4AE5F265" w14:textId="77777777" w:rsidR="00AF5CDF" w:rsidRPr="00B476EC" w:rsidRDefault="00AF5CDF" w:rsidP="00385075">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7290F6F0" w14:textId="77777777" w:rsidR="00AF5CDF" w:rsidRPr="00B476EC" w:rsidRDefault="00AF5CDF" w:rsidP="00385075">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3E5E44C2" w14:textId="77777777" w:rsidR="00AF5CDF" w:rsidRPr="00B476EC" w:rsidRDefault="00AF5CDF" w:rsidP="00385075">
            <w:pPr>
              <w:pStyle w:val="TableHeader"/>
              <w:rPr>
                <w:lang w:val="en-GB"/>
              </w:rPr>
            </w:pPr>
            <w:r w:rsidRPr="00B476EC">
              <w:rPr>
                <w:lang w:val="en-GB"/>
              </w:rPr>
              <w:t>Summary of Changes</w:t>
            </w:r>
          </w:p>
        </w:tc>
      </w:tr>
      <w:tr w:rsidR="00AF5CDF" w:rsidRPr="00B476EC" w14:paraId="0D542499" w14:textId="77777777" w:rsidTr="00385075">
        <w:trPr>
          <w:trHeight w:val="290"/>
        </w:trPr>
        <w:tc>
          <w:tcPr>
            <w:tcW w:w="616" w:type="pct"/>
            <w:tcBorders>
              <w:top w:val="single" w:sz="2" w:space="0" w:color="000000"/>
              <w:right w:val="nil"/>
            </w:tcBorders>
            <w:vAlign w:val="center"/>
          </w:tcPr>
          <w:p w14:paraId="7B7F7888" w14:textId="735615E3" w:rsidR="00AF5CDF" w:rsidRPr="00B476EC" w:rsidRDefault="00AF5CDF" w:rsidP="00385075">
            <w:pPr>
              <w:pStyle w:val="TableText"/>
            </w:pPr>
            <w:r>
              <w:t>0.1</w:t>
            </w:r>
          </w:p>
        </w:tc>
        <w:tc>
          <w:tcPr>
            <w:tcW w:w="747" w:type="pct"/>
            <w:tcBorders>
              <w:top w:val="single" w:sz="2" w:space="0" w:color="000000"/>
              <w:left w:val="nil"/>
              <w:right w:val="nil"/>
            </w:tcBorders>
            <w:shd w:val="clear" w:color="auto" w:fill="auto"/>
            <w:vAlign w:val="center"/>
          </w:tcPr>
          <w:p w14:paraId="643FE36E" w14:textId="52F1DF26" w:rsidR="00AF5CDF" w:rsidRPr="00B476EC" w:rsidRDefault="00AF5CDF" w:rsidP="00385075">
            <w:pPr>
              <w:pStyle w:val="TableText"/>
            </w:pPr>
            <w:r>
              <w:t>12/08/2019</w:t>
            </w:r>
          </w:p>
        </w:tc>
        <w:tc>
          <w:tcPr>
            <w:tcW w:w="3637" w:type="pct"/>
            <w:tcBorders>
              <w:top w:val="single" w:sz="2" w:space="0" w:color="000000"/>
              <w:left w:val="nil"/>
            </w:tcBorders>
            <w:vAlign w:val="center"/>
          </w:tcPr>
          <w:p w14:paraId="0204CDB4" w14:textId="30BFD588" w:rsidR="00AF5CDF" w:rsidRPr="00B476EC" w:rsidRDefault="00AF5CDF" w:rsidP="00385075">
            <w:pPr>
              <w:pStyle w:val="TableText"/>
            </w:pPr>
            <w:r>
              <w:t xml:space="preserve">First draft </w:t>
            </w:r>
          </w:p>
        </w:tc>
      </w:tr>
      <w:tr w:rsidR="00AF5CDF" w:rsidRPr="00B476EC" w14:paraId="17FF38C9" w14:textId="77777777" w:rsidTr="00385075">
        <w:trPr>
          <w:trHeight w:val="290"/>
        </w:trPr>
        <w:tc>
          <w:tcPr>
            <w:tcW w:w="616" w:type="pct"/>
            <w:tcBorders>
              <w:right w:val="nil"/>
            </w:tcBorders>
            <w:vAlign w:val="center"/>
          </w:tcPr>
          <w:p w14:paraId="700CA985" w14:textId="526BAAB7" w:rsidR="00AF5CDF" w:rsidRPr="00B476EC" w:rsidRDefault="00AF5CDF" w:rsidP="00385075">
            <w:pPr>
              <w:pStyle w:val="TableText"/>
            </w:pPr>
            <w:r>
              <w:t>0.2</w:t>
            </w:r>
          </w:p>
        </w:tc>
        <w:tc>
          <w:tcPr>
            <w:tcW w:w="747" w:type="pct"/>
            <w:tcBorders>
              <w:left w:val="nil"/>
              <w:right w:val="nil"/>
            </w:tcBorders>
            <w:shd w:val="clear" w:color="auto" w:fill="auto"/>
            <w:vAlign w:val="center"/>
          </w:tcPr>
          <w:p w14:paraId="30D03D08" w14:textId="62A518AE" w:rsidR="00AF5CDF" w:rsidRPr="00B476EC" w:rsidRDefault="00AF5CDF" w:rsidP="00385075">
            <w:pPr>
              <w:pStyle w:val="TableText"/>
            </w:pPr>
            <w:r>
              <w:t>13/08/2019</w:t>
            </w:r>
          </w:p>
        </w:tc>
        <w:tc>
          <w:tcPr>
            <w:tcW w:w="3637" w:type="pct"/>
            <w:tcBorders>
              <w:left w:val="nil"/>
            </w:tcBorders>
            <w:vAlign w:val="center"/>
          </w:tcPr>
          <w:p w14:paraId="3FC231D9" w14:textId="317E8349" w:rsidR="00AF5CDF" w:rsidRPr="00B476EC" w:rsidRDefault="00AF5CDF" w:rsidP="00385075">
            <w:pPr>
              <w:pStyle w:val="TableText"/>
            </w:pPr>
            <w:r>
              <w:t xml:space="preserve">Second draft; updated after review comments </w:t>
            </w:r>
          </w:p>
        </w:tc>
      </w:tr>
      <w:tr w:rsidR="00AF5CDF" w:rsidRPr="00B476EC" w14:paraId="55AC63B1" w14:textId="77777777" w:rsidTr="00385075">
        <w:trPr>
          <w:trHeight w:val="290"/>
        </w:trPr>
        <w:tc>
          <w:tcPr>
            <w:tcW w:w="616" w:type="pct"/>
            <w:tcBorders>
              <w:right w:val="nil"/>
            </w:tcBorders>
            <w:vAlign w:val="center"/>
          </w:tcPr>
          <w:p w14:paraId="35324086" w14:textId="274188D9" w:rsidR="00AF5CDF" w:rsidRPr="00B476EC" w:rsidRDefault="00D83C5D" w:rsidP="00385075">
            <w:pPr>
              <w:pStyle w:val="TableText"/>
            </w:pPr>
            <w:r>
              <w:t>0.3</w:t>
            </w:r>
          </w:p>
        </w:tc>
        <w:tc>
          <w:tcPr>
            <w:tcW w:w="747" w:type="pct"/>
            <w:tcBorders>
              <w:left w:val="nil"/>
              <w:right w:val="nil"/>
            </w:tcBorders>
            <w:shd w:val="clear" w:color="auto" w:fill="auto"/>
            <w:vAlign w:val="center"/>
          </w:tcPr>
          <w:p w14:paraId="63E235C9" w14:textId="0B2328C7" w:rsidR="00AF5CDF" w:rsidRPr="00B476EC" w:rsidRDefault="00D83C5D" w:rsidP="00385075">
            <w:pPr>
              <w:pStyle w:val="TableText"/>
            </w:pPr>
            <w:r>
              <w:t>14/08/2019</w:t>
            </w:r>
          </w:p>
        </w:tc>
        <w:tc>
          <w:tcPr>
            <w:tcW w:w="3637" w:type="pct"/>
            <w:tcBorders>
              <w:left w:val="nil"/>
            </w:tcBorders>
            <w:vAlign w:val="center"/>
          </w:tcPr>
          <w:p w14:paraId="78364971" w14:textId="04186216" w:rsidR="00AF5CDF" w:rsidRPr="00B476EC" w:rsidRDefault="00D83C5D" w:rsidP="00385075">
            <w:pPr>
              <w:pStyle w:val="TableText"/>
            </w:pPr>
            <w:r>
              <w:t>U</w:t>
            </w:r>
            <w:r w:rsidRPr="00D83C5D">
              <w:t>pdated after review comments</w:t>
            </w:r>
          </w:p>
        </w:tc>
      </w:tr>
      <w:tr w:rsidR="00AF5CDF" w:rsidRPr="00B476EC" w14:paraId="034412A0" w14:textId="77777777" w:rsidTr="00385075">
        <w:trPr>
          <w:trHeight w:val="75"/>
        </w:trPr>
        <w:tc>
          <w:tcPr>
            <w:tcW w:w="616" w:type="pct"/>
            <w:tcBorders>
              <w:right w:val="nil"/>
            </w:tcBorders>
            <w:vAlign w:val="center"/>
          </w:tcPr>
          <w:p w14:paraId="51797004" w14:textId="10AB0EDF" w:rsidR="00AF5CDF" w:rsidRPr="00B476EC" w:rsidRDefault="00316922" w:rsidP="00385075">
            <w:pPr>
              <w:pStyle w:val="TableText"/>
            </w:pPr>
            <w:r>
              <w:t>0.4</w:t>
            </w:r>
          </w:p>
        </w:tc>
        <w:tc>
          <w:tcPr>
            <w:tcW w:w="747" w:type="pct"/>
            <w:tcBorders>
              <w:left w:val="nil"/>
              <w:right w:val="nil"/>
            </w:tcBorders>
            <w:shd w:val="clear" w:color="auto" w:fill="auto"/>
            <w:vAlign w:val="center"/>
          </w:tcPr>
          <w:p w14:paraId="3ACB26D0" w14:textId="1D6C2828" w:rsidR="00AF5CDF" w:rsidRPr="00B476EC" w:rsidRDefault="00316922" w:rsidP="00385075">
            <w:pPr>
              <w:pStyle w:val="TableText"/>
            </w:pPr>
            <w:r>
              <w:t>02/10/2019</w:t>
            </w:r>
          </w:p>
        </w:tc>
        <w:tc>
          <w:tcPr>
            <w:tcW w:w="3637" w:type="pct"/>
            <w:tcBorders>
              <w:left w:val="nil"/>
            </w:tcBorders>
            <w:vAlign w:val="center"/>
          </w:tcPr>
          <w:p w14:paraId="1E9CDFD8" w14:textId="32506705" w:rsidR="00AF5CDF" w:rsidRPr="00B476EC" w:rsidRDefault="00316922" w:rsidP="00385075">
            <w:pPr>
              <w:pStyle w:val="TableText"/>
            </w:pPr>
            <w:r>
              <w:t>Added scope section</w:t>
            </w:r>
          </w:p>
        </w:tc>
      </w:tr>
      <w:tr w:rsidR="00AF5CDF" w:rsidRPr="00B476EC" w14:paraId="2C8F2A21" w14:textId="77777777" w:rsidTr="00385075">
        <w:trPr>
          <w:trHeight w:val="290"/>
        </w:trPr>
        <w:tc>
          <w:tcPr>
            <w:tcW w:w="616" w:type="pct"/>
            <w:tcBorders>
              <w:right w:val="nil"/>
            </w:tcBorders>
            <w:vAlign w:val="center"/>
          </w:tcPr>
          <w:p w14:paraId="658B3D98" w14:textId="730FBCD3" w:rsidR="00AF5CDF" w:rsidRPr="00B476EC" w:rsidRDefault="00F82EC8" w:rsidP="00385075">
            <w:pPr>
              <w:pStyle w:val="TableText"/>
            </w:pPr>
            <w:r>
              <w:t xml:space="preserve">0.5 </w:t>
            </w:r>
          </w:p>
        </w:tc>
        <w:tc>
          <w:tcPr>
            <w:tcW w:w="747" w:type="pct"/>
            <w:tcBorders>
              <w:left w:val="nil"/>
              <w:right w:val="nil"/>
            </w:tcBorders>
            <w:shd w:val="clear" w:color="auto" w:fill="auto"/>
            <w:vAlign w:val="center"/>
          </w:tcPr>
          <w:p w14:paraId="29C6D646" w14:textId="442438AB" w:rsidR="00AF5CDF" w:rsidRPr="00B476EC" w:rsidRDefault="00F82EC8" w:rsidP="00385075">
            <w:pPr>
              <w:pStyle w:val="TableText"/>
            </w:pPr>
            <w:r>
              <w:t>09/10/2019</w:t>
            </w:r>
          </w:p>
        </w:tc>
        <w:tc>
          <w:tcPr>
            <w:tcW w:w="3637" w:type="pct"/>
            <w:tcBorders>
              <w:left w:val="nil"/>
            </w:tcBorders>
            <w:vAlign w:val="center"/>
          </w:tcPr>
          <w:p w14:paraId="4C17150B" w14:textId="1B901981" w:rsidR="00AF5CDF" w:rsidRPr="00B476EC" w:rsidRDefault="00F82EC8" w:rsidP="00385075">
            <w:pPr>
              <w:pStyle w:val="TableText"/>
            </w:pPr>
            <w:r>
              <w:t>Updated after comments</w:t>
            </w:r>
          </w:p>
        </w:tc>
      </w:tr>
      <w:tr w:rsidR="00AF5CDF" w:rsidRPr="00B476EC" w14:paraId="630C892A" w14:textId="77777777" w:rsidTr="00385075">
        <w:trPr>
          <w:trHeight w:val="290"/>
        </w:trPr>
        <w:tc>
          <w:tcPr>
            <w:tcW w:w="616" w:type="pct"/>
            <w:tcBorders>
              <w:right w:val="nil"/>
            </w:tcBorders>
            <w:vAlign w:val="center"/>
          </w:tcPr>
          <w:p w14:paraId="0B4FF362" w14:textId="555F463E" w:rsidR="00AF5CDF" w:rsidRPr="00B476EC" w:rsidRDefault="00AB61FF" w:rsidP="00385075">
            <w:pPr>
              <w:pStyle w:val="TableText"/>
            </w:pPr>
            <w:r>
              <w:t>0.6</w:t>
            </w:r>
          </w:p>
        </w:tc>
        <w:tc>
          <w:tcPr>
            <w:tcW w:w="747" w:type="pct"/>
            <w:tcBorders>
              <w:left w:val="nil"/>
              <w:right w:val="nil"/>
            </w:tcBorders>
            <w:shd w:val="clear" w:color="auto" w:fill="auto"/>
            <w:vAlign w:val="center"/>
          </w:tcPr>
          <w:p w14:paraId="15389D58" w14:textId="73C02805" w:rsidR="00AF5CDF" w:rsidRPr="00B476EC" w:rsidRDefault="00777128" w:rsidP="00385075">
            <w:pPr>
              <w:pStyle w:val="TableText"/>
            </w:pPr>
            <w:r>
              <w:t>22</w:t>
            </w:r>
            <w:r w:rsidR="00AB61FF">
              <w:t>/11/2019</w:t>
            </w:r>
          </w:p>
        </w:tc>
        <w:tc>
          <w:tcPr>
            <w:tcW w:w="3637" w:type="pct"/>
            <w:tcBorders>
              <w:left w:val="nil"/>
            </w:tcBorders>
            <w:vAlign w:val="center"/>
          </w:tcPr>
          <w:p w14:paraId="37F8E8EC" w14:textId="09CE99AE" w:rsidR="00AF5CDF" w:rsidRPr="00B476EC" w:rsidRDefault="00AB61FF" w:rsidP="00385075">
            <w:pPr>
              <w:pStyle w:val="TableText"/>
            </w:pPr>
            <w:r>
              <w:t>Updated after comments from Senior Clinical Lead</w:t>
            </w:r>
          </w:p>
        </w:tc>
      </w:tr>
      <w:tr w:rsidR="0045283A" w:rsidRPr="00B476EC" w14:paraId="37F5D27F" w14:textId="77777777" w:rsidTr="00385075">
        <w:trPr>
          <w:trHeight w:val="290"/>
        </w:trPr>
        <w:tc>
          <w:tcPr>
            <w:tcW w:w="616" w:type="pct"/>
            <w:tcBorders>
              <w:right w:val="nil"/>
            </w:tcBorders>
            <w:vAlign w:val="center"/>
          </w:tcPr>
          <w:p w14:paraId="5FAAE36C" w14:textId="5754F7A1" w:rsidR="0045283A" w:rsidRDefault="0045283A" w:rsidP="00385075">
            <w:pPr>
              <w:pStyle w:val="TableText"/>
            </w:pPr>
            <w:r>
              <w:t>0.7</w:t>
            </w:r>
          </w:p>
        </w:tc>
        <w:tc>
          <w:tcPr>
            <w:tcW w:w="747" w:type="pct"/>
            <w:tcBorders>
              <w:left w:val="nil"/>
              <w:right w:val="nil"/>
            </w:tcBorders>
            <w:shd w:val="clear" w:color="auto" w:fill="auto"/>
            <w:vAlign w:val="center"/>
          </w:tcPr>
          <w:p w14:paraId="39E381A6" w14:textId="0AAA6D9B" w:rsidR="0045283A" w:rsidRDefault="00F53F03" w:rsidP="00385075">
            <w:pPr>
              <w:pStyle w:val="TableText"/>
            </w:pPr>
            <w:r>
              <w:t>17/01/2020</w:t>
            </w:r>
          </w:p>
        </w:tc>
        <w:tc>
          <w:tcPr>
            <w:tcW w:w="3637" w:type="pct"/>
            <w:tcBorders>
              <w:left w:val="nil"/>
            </w:tcBorders>
            <w:vAlign w:val="center"/>
          </w:tcPr>
          <w:p w14:paraId="67F187DB" w14:textId="7314AC4F" w:rsidR="0045283A" w:rsidRDefault="00F53F03" w:rsidP="00385075">
            <w:pPr>
              <w:pStyle w:val="TableText"/>
            </w:pPr>
            <w:r>
              <w:t xml:space="preserve">Further edits to align with the </w:t>
            </w:r>
            <w:r w:rsidR="00A53C05">
              <w:t xml:space="preserve">UK </w:t>
            </w:r>
            <w:r>
              <w:t xml:space="preserve">FHIR core assurance </w:t>
            </w:r>
          </w:p>
        </w:tc>
      </w:tr>
      <w:tr w:rsidR="00A53C05" w:rsidRPr="00B476EC" w14:paraId="15BF5B94" w14:textId="77777777" w:rsidTr="00385075">
        <w:trPr>
          <w:trHeight w:val="290"/>
        </w:trPr>
        <w:tc>
          <w:tcPr>
            <w:tcW w:w="616" w:type="pct"/>
            <w:tcBorders>
              <w:right w:val="nil"/>
            </w:tcBorders>
            <w:vAlign w:val="center"/>
          </w:tcPr>
          <w:p w14:paraId="38A9BDBF" w14:textId="46845F14" w:rsidR="00A53C05" w:rsidRDefault="00A53C05" w:rsidP="00385075">
            <w:pPr>
              <w:pStyle w:val="TableText"/>
            </w:pPr>
            <w:r>
              <w:t>0.8</w:t>
            </w:r>
          </w:p>
        </w:tc>
        <w:tc>
          <w:tcPr>
            <w:tcW w:w="747" w:type="pct"/>
            <w:tcBorders>
              <w:left w:val="nil"/>
              <w:right w:val="nil"/>
            </w:tcBorders>
            <w:shd w:val="clear" w:color="auto" w:fill="auto"/>
            <w:vAlign w:val="center"/>
          </w:tcPr>
          <w:p w14:paraId="62E10CDF" w14:textId="1E10D10F" w:rsidR="00A53C05" w:rsidRDefault="007F1717" w:rsidP="00385075">
            <w:pPr>
              <w:pStyle w:val="TableText"/>
            </w:pPr>
            <w:r>
              <w:t>31</w:t>
            </w:r>
            <w:r w:rsidR="00A53C05">
              <w:t>/01/2020</w:t>
            </w:r>
          </w:p>
        </w:tc>
        <w:tc>
          <w:tcPr>
            <w:tcW w:w="3637" w:type="pct"/>
            <w:tcBorders>
              <w:left w:val="nil"/>
            </w:tcBorders>
            <w:vAlign w:val="center"/>
          </w:tcPr>
          <w:p w14:paraId="6EB7A199" w14:textId="72D28CFD" w:rsidR="00A53C05" w:rsidRDefault="006E7C03" w:rsidP="00385075">
            <w:pPr>
              <w:pStyle w:val="TableText"/>
            </w:pPr>
            <w:r>
              <w:t>Further edits to align with the UK FHIR core assurance</w:t>
            </w:r>
          </w:p>
        </w:tc>
      </w:tr>
      <w:tr w:rsidR="00BE520F" w:rsidRPr="00B476EC" w14:paraId="7889399C" w14:textId="77777777" w:rsidTr="00970B72">
        <w:trPr>
          <w:trHeight w:val="565"/>
        </w:trPr>
        <w:tc>
          <w:tcPr>
            <w:tcW w:w="616" w:type="pct"/>
            <w:tcBorders>
              <w:right w:val="nil"/>
            </w:tcBorders>
            <w:vAlign w:val="center"/>
          </w:tcPr>
          <w:p w14:paraId="7D67D269" w14:textId="2422232C" w:rsidR="00BE520F" w:rsidRDefault="00BE520F" w:rsidP="00385075">
            <w:pPr>
              <w:pStyle w:val="TableText"/>
            </w:pPr>
            <w:r>
              <w:t>0.9</w:t>
            </w:r>
          </w:p>
        </w:tc>
        <w:tc>
          <w:tcPr>
            <w:tcW w:w="747" w:type="pct"/>
            <w:tcBorders>
              <w:left w:val="nil"/>
              <w:right w:val="nil"/>
            </w:tcBorders>
            <w:shd w:val="clear" w:color="auto" w:fill="auto"/>
            <w:vAlign w:val="center"/>
          </w:tcPr>
          <w:p w14:paraId="12FFF32B" w14:textId="60AA2DDB" w:rsidR="00BE520F" w:rsidRDefault="00BE520F" w:rsidP="00385075">
            <w:pPr>
              <w:pStyle w:val="TableText"/>
            </w:pPr>
            <w:r>
              <w:t>0</w:t>
            </w:r>
            <w:r w:rsidR="00B67B7E">
              <w:t>6</w:t>
            </w:r>
            <w:r>
              <w:t>/03/2010</w:t>
            </w:r>
          </w:p>
        </w:tc>
        <w:tc>
          <w:tcPr>
            <w:tcW w:w="3637" w:type="pct"/>
            <w:tcBorders>
              <w:left w:val="nil"/>
            </w:tcBorders>
            <w:vAlign w:val="center"/>
          </w:tcPr>
          <w:p w14:paraId="00207731" w14:textId="405D662A" w:rsidR="00BE520F" w:rsidRDefault="00BE520F" w:rsidP="00385075">
            <w:pPr>
              <w:pStyle w:val="TableText"/>
            </w:pPr>
            <w:r>
              <w:t xml:space="preserve">Edits after review comments </w:t>
            </w:r>
          </w:p>
        </w:tc>
      </w:tr>
      <w:tr w:rsidR="00970B72" w:rsidRPr="00B476EC" w14:paraId="2E8300D9" w14:textId="77777777" w:rsidTr="00385075">
        <w:trPr>
          <w:trHeight w:val="290"/>
        </w:trPr>
        <w:tc>
          <w:tcPr>
            <w:tcW w:w="616" w:type="pct"/>
            <w:tcBorders>
              <w:right w:val="nil"/>
            </w:tcBorders>
            <w:vAlign w:val="center"/>
          </w:tcPr>
          <w:p w14:paraId="3C42964A" w14:textId="65DE8301" w:rsidR="00970B72" w:rsidRDefault="00970B72" w:rsidP="00385075">
            <w:pPr>
              <w:pStyle w:val="TableText"/>
            </w:pPr>
            <w:r>
              <w:t>0.91</w:t>
            </w:r>
          </w:p>
        </w:tc>
        <w:tc>
          <w:tcPr>
            <w:tcW w:w="747" w:type="pct"/>
            <w:tcBorders>
              <w:left w:val="nil"/>
              <w:right w:val="nil"/>
            </w:tcBorders>
            <w:shd w:val="clear" w:color="auto" w:fill="auto"/>
            <w:vAlign w:val="center"/>
          </w:tcPr>
          <w:p w14:paraId="618C6C2C" w14:textId="211B34D1" w:rsidR="00970B72" w:rsidRDefault="00970B72" w:rsidP="00385075">
            <w:pPr>
              <w:pStyle w:val="TableText"/>
            </w:pPr>
            <w:r>
              <w:t>09/03/2019</w:t>
            </w:r>
          </w:p>
        </w:tc>
        <w:tc>
          <w:tcPr>
            <w:tcW w:w="3637" w:type="pct"/>
            <w:tcBorders>
              <w:left w:val="nil"/>
            </w:tcBorders>
            <w:vAlign w:val="center"/>
          </w:tcPr>
          <w:p w14:paraId="631EC546" w14:textId="0CFFA61A" w:rsidR="00970B72" w:rsidRDefault="00970B72" w:rsidP="00385075">
            <w:pPr>
              <w:pStyle w:val="TableText"/>
            </w:pPr>
            <w:r>
              <w:t>Reviewed by the FHIR Core SLT</w:t>
            </w:r>
          </w:p>
        </w:tc>
      </w:tr>
    </w:tbl>
    <w:p w14:paraId="72F6EB85" w14:textId="77777777" w:rsidR="00AF5CDF" w:rsidRPr="00B476EC" w:rsidRDefault="00AF5CDF" w:rsidP="00AF5CDF"/>
    <w:p w14:paraId="05B6304D" w14:textId="77777777" w:rsidR="00AF5CDF" w:rsidRPr="0032477B" w:rsidRDefault="00AF5CDF" w:rsidP="00AF5CDF">
      <w:pPr>
        <w:pStyle w:val="DocMgmtSubhead"/>
      </w:pPr>
      <w:bookmarkStart w:id="2" w:name="_Toc350847281"/>
      <w:bookmarkStart w:id="3" w:name="_Toc350847325"/>
      <w:r w:rsidRPr="0032477B">
        <w:t>Reviewers</w:t>
      </w:r>
      <w:bookmarkEnd w:id="2"/>
      <w:bookmarkEnd w:id="3"/>
    </w:p>
    <w:p w14:paraId="3967AB80" w14:textId="77777777" w:rsidR="00AF5CDF" w:rsidRPr="00C318D6" w:rsidRDefault="00AF5CDF" w:rsidP="00AF5CDF">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AF5CDF" w:rsidRPr="00B476EC" w14:paraId="627F30FA" w14:textId="77777777" w:rsidTr="00385075">
        <w:tc>
          <w:tcPr>
            <w:tcW w:w="1860" w:type="pct"/>
            <w:tcBorders>
              <w:top w:val="single" w:sz="2" w:space="0" w:color="000000"/>
              <w:bottom w:val="single" w:sz="2" w:space="0" w:color="000000"/>
              <w:right w:val="nil"/>
            </w:tcBorders>
          </w:tcPr>
          <w:p w14:paraId="592B29CF" w14:textId="77777777" w:rsidR="00AF5CDF" w:rsidRPr="00B476EC" w:rsidRDefault="00AF5CDF" w:rsidP="0038507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67EFE202" w14:textId="77777777" w:rsidR="00AF5CDF" w:rsidRPr="00B476EC" w:rsidRDefault="00AF5CDF" w:rsidP="0038507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78BE5192" w14:textId="77777777" w:rsidR="00AF5CDF" w:rsidRPr="00B476EC" w:rsidRDefault="00AF5CDF" w:rsidP="0038507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384C4EFE" w14:textId="77777777" w:rsidR="00AF5CDF" w:rsidRPr="00B476EC" w:rsidRDefault="00AF5CDF" w:rsidP="00385075">
            <w:pPr>
              <w:pStyle w:val="TableHeader"/>
              <w:rPr>
                <w:lang w:val="en-GB"/>
              </w:rPr>
            </w:pPr>
            <w:r w:rsidRPr="00B476EC">
              <w:rPr>
                <w:lang w:val="en-GB"/>
              </w:rPr>
              <w:t>Version</w:t>
            </w:r>
          </w:p>
        </w:tc>
      </w:tr>
      <w:tr w:rsidR="00AF5CDF" w:rsidRPr="00B476EC" w14:paraId="5044DC37" w14:textId="77777777" w:rsidTr="00385075">
        <w:tc>
          <w:tcPr>
            <w:tcW w:w="1860" w:type="pct"/>
            <w:tcBorders>
              <w:top w:val="single" w:sz="2" w:space="0" w:color="000000"/>
              <w:right w:val="nil"/>
            </w:tcBorders>
            <w:vAlign w:val="center"/>
          </w:tcPr>
          <w:p w14:paraId="4486C455" w14:textId="5813D406" w:rsidR="00AF5CDF" w:rsidRPr="00B476EC" w:rsidRDefault="00AF5CDF" w:rsidP="00385075">
            <w:pPr>
              <w:pStyle w:val="TableText"/>
            </w:pPr>
            <w:r>
              <w:t>Chris Dickson</w:t>
            </w:r>
          </w:p>
        </w:tc>
        <w:tc>
          <w:tcPr>
            <w:tcW w:w="1239" w:type="pct"/>
            <w:tcBorders>
              <w:top w:val="single" w:sz="2" w:space="0" w:color="000000"/>
              <w:left w:val="nil"/>
              <w:right w:val="nil"/>
            </w:tcBorders>
            <w:shd w:val="clear" w:color="auto" w:fill="auto"/>
            <w:vAlign w:val="center"/>
          </w:tcPr>
          <w:p w14:paraId="0126BEBC" w14:textId="30E4AF32" w:rsidR="00AF5CDF" w:rsidRPr="00B476EC" w:rsidRDefault="00AF5CDF" w:rsidP="00385075">
            <w:pPr>
              <w:pStyle w:val="TableText"/>
            </w:pPr>
            <w:r>
              <w:t>Senior Clinical Lead</w:t>
            </w:r>
          </w:p>
        </w:tc>
        <w:tc>
          <w:tcPr>
            <w:tcW w:w="937" w:type="pct"/>
            <w:tcBorders>
              <w:top w:val="single" w:sz="2" w:space="0" w:color="000000"/>
              <w:left w:val="nil"/>
              <w:right w:val="nil"/>
            </w:tcBorders>
            <w:vAlign w:val="center"/>
          </w:tcPr>
          <w:p w14:paraId="466FDB35" w14:textId="4D84E691" w:rsidR="00AF5CDF" w:rsidRPr="00B476EC" w:rsidRDefault="00AF5CDF" w:rsidP="00385075">
            <w:pPr>
              <w:pStyle w:val="TableText"/>
            </w:pPr>
            <w:r>
              <w:t>12/08/2019</w:t>
            </w:r>
          </w:p>
        </w:tc>
        <w:tc>
          <w:tcPr>
            <w:tcW w:w="965" w:type="pct"/>
            <w:tcBorders>
              <w:top w:val="single" w:sz="2" w:space="0" w:color="000000"/>
              <w:left w:val="nil"/>
            </w:tcBorders>
            <w:shd w:val="clear" w:color="auto" w:fill="auto"/>
            <w:vAlign w:val="center"/>
          </w:tcPr>
          <w:p w14:paraId="4C3960D6" w14:textId="18793B62" w:rsidR="00AF5CDF" w:rsidRPr="00B476EC" w:rsidRDefault="00AF5CDF" w:rsidP="00385075">
            <w:pPr>
              <w:pStyle w:val="TableText"/>
            </w:pPr>
            <w:r>
              <w:t>0.</w:t>
            </w:r>
            <w:r w:rsidR="00AB61FF">
              <w:t>5</w:t>
            </w:r>
          </w:p>
        </w:tc>
      </w:tr>
      <w:tr w:rsidR="00AF5CDF" w:rsidRPr="00B476EC" w14:paraId="1DC84912" w14:textId="77777777" w:rsidTr="00385075">
        <w:tc>
          <w:tcPr>
            <w:tcW w:w="1860" w:type="pct"/>
            <w:tcBorders>
              <w:right w:val="nil"/>
            </w:tcBorders>
            <w:vAlign w:val="center"/>
          </w:tcPr>
          <w:p w14:paraId="7CC10816" w14:textId="31DA29AD" w:rsidR="00AF5CDF" w:rsidRPr="00B476EC" w:rsidRDefault="00AF5CDF" w:rsidP="00385075">
            <w:pPr>
              <w:pStyle w:val="TableText"/>
            </w:pPr>
            <w:r>
              <w:t xml:space="preserve">Kevin Sprague </w:t>
            </w:r>
          </w:p>
        </w:tc>
        <w:tc>
          <w:tcPr>
            <w:tcW w:w="1239" w:type="pct"/>
            <w:tcBorders>
              <w:left w:val="nil"/>
              <w:right w:val="nil"/>
            </w:tcBorders>
            <w:shd w:val="clear" w:color="auto" w:fill="auto"/>
            <w:vAlign w:val="center"/>
          </w:tcPr>
          <w:p w14:paraId="14603998" w14:textId="4D1C73D8" w:rsidR="00AF5CDF" w:rsidRPr="00B476EC" w:rsidRDefault="00AF5CDF" w:rsidP="00385075">
            <w:pPr>
              <w:pStyle w:val="TableText"/>
            </w:pPr>
            <w:r>
              <w:t>Interoperability Lead</w:t>
            </w:r>
          </w:p>
        </w:tc>
        <w:tc>
          <w:tcPr>
            <w:tcW w:w="937" w:type="pct"/>
            <w:tcBorders>
              <w:left w:val="nil"/>
              <w:right w:val="nil"/>
            </w:tcBorders>
            <w:vAlign w:val="center"/>
          </w:tcPr>
          <w:p w14:paraId="4A8E2A99" w14:textId="2DAAB75D" w:rsidR="00AF5CDF" w:rsidRPr="00B476EC" w:rsidRDefault="00AF5CDF" w:rsidP="00385075">
            <w:pPr>
              <w:pStyle w:val="TableText"/>
            </w:pPr>
            <w:r>
              <w:t>12/08/2019</w:t>
            </w:r>
          </w:p>
        </w:tc>
        <w:tc>
          <w:tcPr>
            <w:tcW w:w="965" w:type="pct"/>
            <w:tcBorders>
              <w:left w:val="nil"/>
            </w:tcBorders>
            <w:shd w:val="clear" w:color="auto" w:fill="auto"/>
            <w:vAlign w:val="center"/>
          </w:tcPr>
          <w:p w14:paraId="4B051A21" w14:textId="1DBCB015" w:rsidR="00AF5CDF" w:rsidRPr="00B476EC" w:rsidRDefault="00AF5CDF" w:rsidP="00385075">
            <w:pPr>
              <w:pStyle w:val="TableText"/>
            </w:pPr>
            <w:r>
              <w:t>0.</w:t>
            </w:r>
            <w:r w:rsidR="00A53C05">
              <w:t>6</w:t>
            </w:r>
          </w:p>
        </w:tc>
      </w:tr>
      <w:tr w:rsidR="00D83C5D" w:rsidRPr="00B476EC" w14:paraId="2D3A169D" w14:textId="77777777" w:rsidTr="00385075">
        <w:tc>
          <w:tcPr>
            <w:tcW w:w="1860" w:type="pct"/>
            <w:tcBorders>
              <w:right w:val="nil"/>
            </w:tcBorders>
            <w:vAlign w:val="center"/>
          </w:tcPr>
          <w:p w14:paraId="18350E30" w14:textId="622890C0" w:rsidR="00D83C5D" w:rsidRDefault="00F7400D" w:rsidP="00385075">
            <w:pPr>
              <w:pStyle w:val="TableText"/>
            </w:pPr>
            <w:r>
              <w:t>Dave</w:t>
            </w:r>
            <w:r w:rsidR="00D83C5D">
              <w:t xml:space="preserve"> </w:t>
            </w:r>
            <w:r>
              <w:t>Crampin</w:t>
            </w:r>
          </w:p>
        </w:tc>
        <w:tc>
          <w:tcPr>
            <w:tcW w:w="1239" w:type="pct"/>
            <w:tcBorders>
              <w:left w:val="nil"/>
              <w:right w:val="nil"/>
            </w:tcBorders>
            <w:shd w:val="clear" w:color="auto" w:fill="auto"/>
            <w:vAlign w:val="center"/>
          </w:tcPr>
          <w:p w14:paraId="466DF6A4" w14:textId="7FDB2DCD" w:rsidR="00D83C5D" w:rsidRDefault="00D83C5D" w:rsidP="00385075">
            <w:pPr>
              <w:pStyle w:val="TableText"/>
            </w:pPr>
            <w:r>
              <w:t>FHIR Product Owner</w:t>
            </w:r>
          </w:p>
        </w:tc>
        <w:tc>
          <w:tcPr>
            <w:tcW w:w="937" w:type="pct"/>
            <w:tcBorders>
              <w:left w:val="nil"/>
              <w:right w:val="nil"/>
            </w:tcBorders>
            <w:vAlign w:val="center"/>
          </w:tcPr>
          <w:p w14:paraId="039BDC0E" w14:textId="520A2E9C" w:rsidR="00D83C5D" w:rsidRDefault="00D83C5D" w:rsidP="00385075">
            <w:pPr>
              <w:pStyle w:val="TableText"/>
            </w:pPr>
            <w:r>
              <w:t>13/08/2019</w:t>
            </w:r>
          </w:p>
        </w:tc>
        <w:tc>
          <w:tcPr>
            <w:tcW w:w="965" w:type="pct"/>
            <w:tcBorders>
              <w:left w:val="nil"/>
            </w:tcBorders>
            <w:shd w:val="clear" w:color="auto" w:fill="auto"/>
            <w:vAlign w:val="center"/>
          </w:tcPr>
          <w:p w14:paraId="0D55BCD6" w14:textId="1B58A1C8" w:rsidR="00D83C5D" w:rsidRDefault="00D83C5D" w:rsidP="00385075">
            <w:pPr>
              <w:pStyle w:val="TableText"/>
            </w:pPr>
            <w:r>
              <w:t>0.</w:t>
            </w:r>
            <w:r w:rsidR="00F7400D">
              <w:t>8</w:t>
            </w:r>
          </w:p>
        </w:tc>
      </w:tr>
      <w:tr w:rsidR="00F82EC8" w:rsidRPr="00B476EC" w14:paraId="20DC1387" w14:textId="77777777" w:rsidTr="00385075">
        <w:tc>
          <w:tcPr>
            <w:tcW w:w="1860" w:type="pct"/>
            <w:tcBorders>
              <w:right w:val="nil"/>
            </w:tcBorders>
            <w:vAlign w:val="center"/>
          </w:tcPr>
          <w:p w14:paraId="0CA3326C" w14:textId="4BE39459" w:rsidR="00F82EC8" w:rsidRDefault="00F82EC8" w:rsidP="00385075">
            <w:pPr>
              <w:pStyle w:val="TableText"/>
            </w:pPr>
            <w:r>
              <w:t xml:space="preserve">Andrew Meyer </w:t>
            </w:r>
          </w:p>
        </w:tc>
        <w:tc>
          <w:tcPr>
            <w:tcW w:w="1239" w:type="pct"/>
            <w:tcBorders>
              <w:left w:val="nil"/>
              <w:right w:val="nil"/>
            </w:tcBorders>
            <w:shd w:val="clear" w:color="auto" w:fill="auto"/>
            <w:vAlign w:val="center"/>
          </w:tcPr>
          <w:p w14:paraId="6BD21BB2" w14:textId="2DEE45B5" w:rsidR="00F82EC8" w:rsidRDefault="00F82EC8" w:rsidP="00385075">
            <w:pPr>
              <w:pStyle w:val="TableText"/>
            </w:pPr>
            <w:r>
              <w:t xml:space="preserve">Programme Director </w:t>
            </w:r>
          </w:p>
        </w:tc>
        <w:tc>
          <w:tcPr>
            <w:tcW w:w="937" w:type="pct"/>
            <w:tcBorders>
              <w:left w:val="nil"/>
              <w:right w:val="nil"/>
            </w:tcBorders>
            <w:vAlign w:val="center"/>
          </w:tcPr>
          <w:p w14:paraId="767D59EC" w14:textId="2D6A1C6F" w:rsidR="00F82EC8" w:rsidRDefault="00F82EC8" w:rsidP="00385075">
            <w:pPr>
              <w:pStyle w:val="TableText"/>
            </w:pPr>
            <w:r>
              <w:t>09/10/2019</w:t>
            </w:r>
          </w:p>
        </w:tc>
        <w:tc>
          <w:tcPr>
            <w:tcW w:w="965" w:type="pct"/>
            <w:tcBorders>
              <w:left w:val="nil"/>
            </w:tcBorders>
            <w:shd w:val="clear" w:color="auto" w:fill="auto"/>
            <w:vAlign w:val="center"/>
          </w:tcPr>
          <w:p w14:paraId="41EFA00E" w14:textId="333FECD5" w:rsidR="00F82EC8" w:rsidRDefault="00F82EC8" w:rsidP="00385075">
            <w:pPr>
              <w:pStyle w:val="TableText"/>
            </w:pPr>
            <w:r>
              <w:t>0.3</w:t>
            </w:r>
          </w:p>
        </w:tc>
      </w:tr>
      <w:tr w:rsidR="00F82EC8" w:rsidRPr="00B476EC" w14:paraId="0B64BAD4" w14:textId="77777777" w:rsidTr="00385075">
        <w:tc>
          <w:tcPr>
            <w:tcW w:w="1860" w:type="pct"/>
            <w:tcBorders>
              <w:right w:val="nil"/>
            </w:tcBorders>
            <w:vAlign w:val="center"/>
          </w:tcPr>
          <w:p w14:paraId="23A46463" w14:textId="44AB4276" w:rsidR="00F82EC8" w:rsidRDefault="00877E89" w:rsidP="00385075">
            <w:pPr>
              <w:pStyle w:val="TableText"/>
            </w:pPr>
            <w:r w:rsidRPr="00877E89">
              <w:t>Lucy Killick</w:t>
            </w:r>
          </w:p>
        </w:tc>
        <w:tc>
          <w:tcPr>
            <w:tcW w:w="1239" w:type="pct"/>
            <w:tcBorders>
              <w:left w:val="nil"/>
              <w:right w:val="nil"/>
            </w:tcBorders>
            <w:shd w:val="clear" w:color="auto" w:fill="auto"/>
            <w:vAlign w:val="center"/>
          </w:tcPr>
          <w:p w14:paraId="74ABFC88" w14:textId="00A383FF" w:rsidR="00F82EC8" w:rsidRDefault="00877E89" w:rsidP="00385075">
            <w:pPr>
              <w:pStyle w:val="TableText"/>
            </w:pPr>
            <w:r>
              <w:t xml:space="preserve">Senior Project Manager </w:t>
            </w:r>
          </w:p>
        </w:tc>
        <w:tc>
          <w:tcPr>
            <w:tcW w:w="937" w:type="pct"/>
            <w:tcBorders>
              <w:left w:val="nil"/>
              <w:right w:val="nil"/>
            </w:tcBorders>
            <w:vAlign w:val="center"/>
          </w:tcPr>
          <w:p w14:paraId="0503F40E" w14:textId="75913E6A" w:rsidR="00F82EC8" w:rsidRDefault="00877E89" w:rsidP="00385075">
            <w:pPr>
              <w:pStyle w:val="TableText"/>
            </w:pPr>
            <w:r>
              <w:t>02/12/2019</w:t>
            </w:r>
          </w:p>
        </w:tc>
        <w:tc>
          <w:tcPr>
            <w:tcW w:w="965" w:type="pct"/>
            <w:tcBorders>
              <w:left w:val="nil"/>
            </w:tcBorders>
            <w:shd w:val="clear" w:color="auto" w:fill="auto"/>
            <w:vAlign w:val="center"/>
          </w:tcPr>
          <w:p w14:paraId="03B6804D" w14:textId="67D03347" w:rsidR="00F82EC8" w:rsidRDefault="00877E89" w:rsidP="00385075">
            <w:pPr>
              <w:pStyle w:val="TableText"/>
            </w:pPr>
            <w:r>
              <w:t>0.6</w:t>
            </w:r>
          </w:p>
        </w:tc>
      </w:tr>
    </w:tbl>
    <w:p w14:paraId="27A7EC4A" w14:textId="45F97111" w:rsidR="00AF5CDF" w:rsidRPr="00B476EC" w:rsidRDefault="00AF5CDF" w:rsidP="00AF5CDF"/>
    <w:p w14:paraId="7020A7EC" w14:textId="77777777" w:rsidR="00AF5CDF" w:rsidRPr="0032477B" w:rsidRDefault="00AF5CDF" w:rsidP="00AF5CDF">
      <w:pPr>
        <w:pStyle w:val="DocMgmtSubhead"/>
      </w:pPr>
      <w:bookmarkStart w:id="4" w:name="_Toc350847282"/>
      <w:bookmarkStart w:id="5" w:name="_Toc350847326"/>
      <w:r w:rsidRPr="0032477B">
        <w:t>Approved by</w:t>
      </w:r>
      <w:bookmarkEnd w:id="4"/>
      <w:bookmarkEnd w:id="5"/>
    </w:p>
    <w:p w14:paraId="2FD70F28" w14:textId="77777777" w:rsidR="00AF5CDF" w:rsidRPr="00B476EC" w:rsidRDefault="00AF5CDF" w:rsidP="00AF5CDF">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AF5CDF" w:rsidRPr="00B476EC" w14:paraId="6C4CBA63" w14:textId="77777777" w:rsidTr="00385075">
        <w:trPr>
          <w:trHeight w:val="290"/>
        </w:trPr>
        <w:tc>
          <w:tcPr>
            <w:tcW w:w="1356" w:type="pct"/>
            <w:tcBorders>
              <w:top w:val="single" w:sz="2" w:space="0" w:color="000000"/>
              <w:bottom w:val="single" w:sz="2" w:space="0" w:color="000000"/>
            </w:tcBorders>
          </w:tcPr>
          <w:p w14:paraId="686D4646" w14:textId="77777777" w:rsidR="00AF5CDF" w:rsidRPr="00B476EC" w:rsidRDefault="00AF5CDF" w:rsidP="00385075">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432DD5FA" w14:textId="77777777" w:rsidR="00AF5CDF" w:rsidRPr="00B476EC" w:rsidRDefault="00AF5CDF" w:rsidP="00385075">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5076BCE6" w14:textId="77777777" w:rsidR="00AF5CDF" w:rsidRPr="00B476EC" w:rsidRDefault="00AF5CDF" w:rsidP="00385075">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76399EAA" w14:textId="77777777" w:rsidR="00AF5CDF" w:rsidRPr="00B476EC" w:rsidRDefault="00AF5CDF" w:rsidP="00385075">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1B88DB2B" w14:textId="77777777" w:rsidR="00AF5CDF" w:rsidRPr="00B476EC" w:rsidRDefault="00AF5CDF" w:rsidP="00385075">
            <w:pPr>
              <w:pStyle w:val="TableHeader"/>
              <w:rPr>
                <w:lang w:val="en-GB"/>
              </w:rPr>
            </w:pPr>
            <w:r w:rsidRPr="00B476EC">
              <w:rPr>
                <w:lang w:val="en-GB"/>
              </w:rPr>
              <w:t>Version</w:t>
            </w:r>
          </w:p>
        </w:tc>
      </w:tr>
      <w:tr w:rsidR="00AF5CDF" w:rsidRPr="00B476EC" w14:paraId="7EB2AA65" w14:textId="77777777" w:rsidTr="00385075">
        <w:trPr>
          <w:trHeight w:val="290"/>
        </w:trPr>
        <w:tc>
          <w:tcPr>
            <w:tcW w:w="1356" w:type="pct"/>
            <w:tcBorders>
              <w:top w:val="single" w:sz="2" w:space="0" w:color="000000"/>
              <w:right w:val="nil"/>
            </w:tcBorders>
            <w:vAlign w:val="center"/>
          </w:tcPr>
          <w:p w14:paraId="569769E4" w14:textId="77777777" w:rsidR="00AF5CDF" w:rsidRPr="00B476EC" w:rsidRDefault="00AF5CDF" w:rsidP="00385075">
            <w:pPr>
              <w:pStyle w:val="TableText"/>
            </w:pPr>
          </w:p>
        </w:tc>
        <w:tc>
          <w:tcPr>
            <w:tcW w:w="1133" w:type="pct"/>
            <w:tcBorders>
              <w:top w:val="single" w:sz="2" w:space="0" w:color="000000"/>
              <w:left w:val="nil"/>
              <w:right w:val="nil"/>
            </w:tcBorders>
            <w:vAlign w:val="center"/>
          </w:tcPr>
          <w:p w14:paraId="09C62879" w14:textId="77777777" w:rsidR="00AF5CDF" w:rsidRPr="00B476EC" w:rsidRDefault="00AF5CDF" w:rsidP="00385075">
            <w:pPr>
              <w:pStyle w:val="TableText"/>
            </w:pPr>
          </w:p>
        </w:tc>
        <w:tc>
          <w:tcPr>
            <w:tcW w:w="1194" w:type="pct"/>
            <w:tcBorders>
              <w:top w:val="single" w:sz="2" w:space="0" w:color="000000"/>
              <w:left w:val="nil"/>
              <w:right w:val="nil"/>
            </w:tcBorders>
            <w:vAlign w:val="center"/>
          </w:tcPr>
          <w:p w14:paraId="120B58DE" w14:textId="77777777" w:rsidR="00AF5CDF" w:rsidRPr="00B476EC" w:rsidRDefault="00AF5CDF" w:rsidP="00385075">
            <w:pPr>
              <w:pStyle w:val="TableText"/>
            </w:pPr>
          </w:p>
        </w:tc>
        <w:tc>
          <w:tcPr>
            <w:tcW w:w="732" w:type="pct"/>
            <w:tcBorders>
              <w:top w:val="single" w:sz="2" w:space="0" w:color="000000"/>
              <w:left w:val="nil"/>
              <w:right w:val="nil"/>
            </w:tcBorders>
            <w:vAlign w:val="center"/>
          </w:tcPr>
          <w:p w14:paraId="585CE4E2" w14:textId="77777777" w:rsidR="00AF5CDF" w:rsidRPr="00B476EC" w:rsidRDefault="00AF5CDF" w:rsidP="00385075">
            <w:pPr>
              <w:pStyle w:val="TableText"/>
            </w:pPr>
          </w:p>
        </w:tc>
        <w:tc>
          <w:tcPr>
            <w:tcW w:w="585" w:type="pct"/>
            <w:tcBorders>
              <w:top w:val="single" w:sz="2" w:space="0" w:color="000000"/>
              <w:left w:val="nil"/>
            </w:tcBorders>
            <w:vAlign w:val="center"/>
          </w:tcPr>
          <w:p w14:paraId="7EC5A0B1" w14:textId="77777777" w:rsidR="00AF5CDF" w:rsidRPr="00B476EC" w:rsidRDefault="00AF5CDF" w:rsidP="00385075">
            <w:pPr>
              <w:pStyle w:val="TableText"/>
            </w:pPr>
          </w:p>
        </w:tc>
      </w:tr>
      <w:tr w:rsidR="00AF5CDF" w:rsidRPr="00B476EC" w14:paraId="4ED13D26" w14:textId="77777777" w:rsidTr="00385075">
        <w:trPr>
          <w:trHeight w:val="290"/>
        </w:trPr>
        <w:tc>
          <w:tcPr>
            <w:tcW w:w="1356" w:type="pct"/>
            <w:tcBorders>
              <w:right w:val="nil"/>
            </w:tcBorders>
            <w:vAlign w:val="center"/>
          </w:tcPr>
          <w:p w14:paraId="273FEDE3" w14:textId="77777777" w:rsidR="00AF5CDF" w:rsidRPr="00B476EC" w:rsidRDefault="00AF5CDF" w:rsidP="00385075">
            <w:pPr>
              <w:pStyle w:val="TableText"/>
            </w:pPr>
          </w:p>
        </w:tc>
        <w:tc>
          <w:tcPr>
            <w:tcW w:w="1133" w:type="pct"/>
            <w:tcBorders>
              <w:left w:val="nil"/>
              <w:right w:val="nil"/>
            </w:tcBorders>
            <w:vAlign w:val="center"/>
          </w:tcPr>
          <w:p w14:paraId="5A95E76B" w14:textId="77777777" w:rsidR="00AF5CDF" w:rsidRPr="00B476EC" w:rsidRDefault="00AF5CDF" w:rsidP="00385075">
            <w:pPr>
              <w:pStyle w:val="TableText"/>
            </w:pPr>
          </w:p>
        </w:tc>
        <w:tc>
          <w:tcPr>
            <w:tcW w:w="1194" w:type="pct"/>
            <w:tcBorders>
              <w:left w:val="nil"/>
              <w:right w:val="nil"/>
            </w:tcBorders>
            <w:vAlign w:val="center"/>
          </w:tcPr>
          <w:p w14:paraId="43DBD86D" w14:textId="77777777" w:rsidR="00AF5CDF" w:rsidRPr="00B476EC" w:rsidRDefault="00AF5CDF" w:rsidP="00385075">
            <w:pPr>
              <w:pStyle w:val="TableText"/>
            </w:pPr>
          </w:p>
        </w:tc>
        <w:tc>
          <w:tcPr>
            <w:tcW w:w="732" w:type="pct"/>
            <w:tcBorders>
              <w:left w:val="nil"/>
              <w:right w:val="nil"/>
            </w:tcBorders>
            <w:vAlign w:val="center"/>
          </w:tcPr>
          <w:p w14:paraId="640A9E4B" w14:textId="77777777" w:rsidR="00AF5CDF" w:rsidRPr="00B476EC" w:rsidRDefault="00AF5CDF" w:rsidP="00385075">
            <w:pPr>
              <w:pStyle w:val="TableText"/>
            </w:pPr>
          </w:p>
        </w:tc>
        <w:tc>
          <w:tcPr>
            <w:tcW w:w="585" w:type="pct"/>
            <w:tcBorders>
              <w:left w:val="nil"/>
            </w:tcBorders>
            <w:vAlign w:val="center"/>
          </w:tcPr>
          <w:p w14:paraId="06679524" w14:textId="77777777" w:rsidR="00AF5CDF" w:rsidRPr="00B476EC" w:rsidRDefault="00AF5CDF" w:rsidP="00385075">
            <w:pPr>
              <w:pStyle w:val="TableText"/>
            </w:pPr>
          </w:p>
        </w:tc>
      </w:tr>
    </w:tbl>
    <w:p w14:paraId="4C23C80D" w14:textId="77777777" w:rsidR="00AF5CDF" w:rsidRPr="00B476EC" w:rsidRDefault="00AF5CDF" w:rsidP="00AF5CDF"/>
    <w:p w14:paraId="13BE6E1F" w14:textId="77777777" w:rsidR="00AF5CDF" w:rsidRPr="0032477B" w:rsidRDefault="00AF5CDF" w:rsidP="00AF5CDF">
      <w:pPr>
        <w:pStyle w:val="DocMgmtSubhead"/>
      </w:pPr>
      <w:bookmarkStart w:id="6" w:name="_Toc350847283"/>
      <w:bookmarkStart w:id="7" w:name="_Toc350847327"/>
      <w:r w:rsidRPr="0032477B">
        <w:t>Glossary of Terms</w:t>
      </w:r>
      <w:bookmarkEnd w:id="6"/>
      <w:bookmarkEnd w:id="7"/>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AF5CDF" w:rsidRPr="00B476EC" w14:paraId="3B0310FA" w14:textId="77777777" w:rsidTr="00385075">
        <w:tc>
          <w:tcPr>
            <w:tcW w:w="1373" w:type="pct"/>
            <w:tcBorders>
              <w:top w:val="single" w:sz="2" w:space="0" w:color="000000"/>
              <w:bottom w:val="single" w:sz="2" w:space="0" w:color="000000"/>
            </w:tcBorders>
          </w:tcPr>
          <w:p w14:paraId="0B93551C" w14:textId="77777777" w:rsidR="00AF5CDF" w:rsidRPr="00B476EC" w:rsidRDefault="00AF5CDF" w:rsidP="00385075">
            <w:pPr>
              <w:pStyle w:val="TableHeader"/>
              <w:rPr>
                <w:lang w:val="en-GB"/>
              </w:rPr>
            </w:pPr>
            <w:r w:rsidRPr="00B476EC">
              <w:rPr>
                <w:lang w:val="en-GB"/>
              </w:rPr>
              <w:t>Term / Abbreviation</w:t>
            </w:r>
          </w:p>
        </w:tc>
        <w:tc>
          <w:tcPr>
            <w:tcW w:w="3627" w:type="pct"/>
            <w:tcBorders>
              <w:top w:val="single" w:sz="2" w:space="0" w:color="000000"/>
              <w:bottom w:val="single" w:sz="2" w:space="0" w:color="000000"/>
            </w:tcBorders>
          </w:tcPr>
          <w:p w14:paraId="2E34CF57" w14:textId="77777777" w:rsidR="00AF5CDF" w:rsidRPr="00B476EC" w:rsidRDefault="00AF5CDF" w:rsidP="00385075">
            <w:pPr>
              <w:pStyle w:val="TableHeader"/>
              <w:rPr>
                <w:lang w:val="en-GB"/>
              </w:rPr>
            </w:pPr>
            <w:r w:rsidRPr="00B476EC">
              <w:rPr>
                <w:lang w:val="en-GB"/>
              </w:rPr>
              <w:t>What it stands for</w:t>
            </w:r>
          </w:p>
        </w:tc>
      </w:tr>
      <w:tr w:rsidR="00AF5CDF" w:rsidRPr="00B476EC" w14:paraId="4DF8DD06" w14:textId="77777777" w:rsidTr="00385075">
        <w:tc>
          <w:tcPr>
            <w:tcW w:w="1373" w:type="pct"/>
            <w:tcBorders>
              <w:top w:val="single" w:sz="2" w:space="0" w:color="000000"/>
            </w:tcBorders>
            <w:vAlign w:val="center"/>
          </w:tcPr>
          <w:p w14:paraId="7FAF0E86" w14:textId="23942ACE" w:rsidR="00AF5CDF" w:rsidRPr="00B476EC" w:rsidRDefault="00E60E0A" w:rsidP="00385075">
            <w:pPr>
              <w:pStyle w:val="TableText"/>
            </w:pPr>
            <w:r>
              <w:t xml:space="preserve">FHIR </w:t>
            </w:r>
          </w:p>
        </w:tc>
        <w:tc>
          <w:tcPr>
            <w:tcW w:w="3627" w:type="pct"/>
            <w:tcBorders>
              <w:top w:val="single" w:sz="2" w:space="0" w:color="000000"/>
            </w:tcBorders>
            <w:vAlign w:val="center"/>
          </w:tcPr>
          <w:p w14:paraId="79CD245C" w14:textId="56BFD9A2" w:rsidR="00AF5CDF" w:rsidRPr="00B476EC" w:rsidRDefault="00E60E0A" w:rsidP="00385075">
            <w:pPr>
              <w:pStyle w:val="TableText"/>
            </w:pPr>
            <w:r w:rsidRPr="00E60E0A">
              <w:t>Fast Healthcare Interoperability Resources</w:t>
            </w:r>
          </w:p>
        </w:tc>
      </w:tr>
      <w:tr w:rsidR="00472E1D" w:rsidRPr="00B476EC" w14:paraId="5962E1BF" w14:textId="77777777" w:rsidTr="00472E1D">
        <w:tc>
          <w:tcPr>
            <w:tcW w:w="1373" w:type="pct"/>
            <w:tcBorders>
              <w:top w:val="single" w:sz="2" w:space="0" w:color="B9B9B9"/>
              <w:bottom w:val="single" w:sz="2" w:space="0" w:color="B9B9B9"/>
              <w:right w:val="single" w:sz="2" w:space="0" w:color="B9B9B9"/>
            </w:tcBorders>
            <w:vAlign w:val="center"/>
          </w:tcPr>
          <w:p w14:paraId="5A6F2AE3" w14:textId="77777777" w:rsidR="00472E1D" w:rsidRPr="00B476EC" w:rsidRDefault="00472E1D" w:rsidP="00385075">
            <w:pPr>
              <w:pStyle w:val="TableText"/>
            </w:pPr>
            <w:r>
              <w:t>Generic Profile</w:t>
            </w:r>
          </w:p>
        </w:tc>
        <w:tc>
          <w:tcPr>
            <w:tcW w:w="3627" w:type="pct"/>
            <w:tcBorders>
              <w:top w:val="single" w:sz="2" w:space="0" w:color="B9B9B9"/>
              <w:bottom w:val="single" w:sz="2" w:space="0" w:color="B9B9B9"/>
            </w:tcBorders>
            <w:vAlign w:val="center"/>
          </w:tcPr>
          <w:p w14:paraId="75CD2073" w14:textId="77777777" w:rsidR="00472E1D" w:rsidRPr="00B476EC" w:rsidRDefault="00472E1D" w:rsidP="00385075">
            <w:pPr>
              <w:pStyle w:val="TableText"/>
            </w:pPr>
            <w:r>
              <w:t xml:space="preserve">A FHIR profile which has been derived directly from a FHIR resource. This may also be referred to as a level 2 profile. The generic profile should </w:t>
            </w:r>
            <w:r>
              <w:lastRenderedPageBreak/>
              <w:t xml:space="preserve">have been created for general use across most known use cases and not for a specific use case. Seen to be very reusable. The CareConnect profiles are an example of generic profiles. </w:t>
            </w:r>
          </w:p>
        </w:tc>
      </w:tr>
      <w:tr w:rsidR="00472E1D" w:rsidRPr="00B476EC" w14:paraId="62CCBF1D" w14:textId="77777777" w:rsidTr="00472E1D">
        <w:tc>
          <w:tcPr>
            <w:tcW w:w="1373" w:type="pct"/>
            <w:tcBorders>
              <w:top w:val="single" w:sz="2" w:space="0" w:color="B9B9B9"/>
              <w:bottom w:val="single" w:sz="2" w:space="0" w:color="B9B9B9"/>
              <w:right w:val="single" w:sz="2" w:space="0" w:color="B9B9B9"/>
            </w:tcBorders>
            <w:vAlign w:val="center"/>
          </w:tcPr>
          <w:p w14:paraId="417B53E6" w14:textId="77777777" w:rsidR="00472E1D" w:rsidRPr="00B476EC" w:rsidRDefault="00472E1D" w:rsidP="00385075">
            <w:pPr>
              <w:pStyle w:val="TableText"/>
            </w:pPr>
            <w:r>
              <w:lastRenderedPageBreak/>
              <w:t>Level 3 Profile</w:t>
            </w:r>
          </w:p>
        </w:tc>
        <w:tc>
          <w:tcPr>
            <w:tcW w:w="3627" w:type="pct"/>
            <w:tcBorders>
              <w:top w:val="single" w:sz="2" w:space="0" w:color="B9B9B9"/>
              <w:bottom w:val="single" w:sz="2" w:space="0" w:color="B9B9B9"/>
            </w:tcBorders>
            <w:vAlign w:val="center"/>
          </w:tcPr>
          <w:p w14:paraId="334E6D88" w14:textId="77777777" w:rsidR="00472E1D" w:rsidRPr="00B476EC" w:rsidRDefault="00472E1D" w:rsidP="00385075">
            <w:pPr>
              <w:pStyle w:val="TableText"/>
            </w:pPr>
            <w:r>
              <w:t xml:space="preserve">A FHIR profile which has been derived from a generic (level 2) profile for a specific use case or use cases. Generally seen to have little or no reuse. </w:t>
            </w:r>
          </w:p>
        </w:tc>
      </w:tr>
      <w:tr w:rsidR="00472E1D" w:rsidRPr="00B476EC" w14:paraId="0BDB3FA7" w14:textId="77777777" w:rsidTr="00472E1D">
        <w:tc>
          <w:tcPr>
            <w:tcW w:w="1373" w:type="pct"/>
            <w:tcBorders>
              <w:top w:val="single" w:sz="2" w:space="0" w:color="B9B9B9"/>
              <w:bottom w:val="single" w:sz="2" w:space="0" w:color="B9B9B9"/>
              <w:right w:val="single" w:sz="2" w:space="0" w:color="B9B9B9"/>
            </w:tcBorders>
            <w:vAlign w:val="center"/>
          </w:tcPr>
          <w:p w14:paraId="63CCAB07" w14:textId="77777777" w:rsidR="00472E1D" w:rsidRPr="00B476EC" w:rsidRDefault="00472E1D" w:rsidP="00385075">
            <w:pPr>
              <w:pStyle w:val="TableText"/>
            </w:pPr>
            <w:r>
              <w:t>Core Profile</w:t>
            </w:r>
          </w:p>
        </w:tc>
        <w:tc>
          <w:tcPr>
            <w:tcW w:w="3627" w:type="pct"/>
            <w:tcBorders>
              <w:top w:val="single" w:sz="2" w:space="0" w:color="B9B9B9"/>
              <w:bottom w:val="single" w:sz="2" w:space="0" w:color="B9B9B9"/>
            </w:tcBorders>
            <w:vAlign w:val="center"/>
          </w:tcPr>
          <w:p w14:paraId="3DCA102C" w14:textId="77777777" w:rsidR="00472E1D" w:rsidRPr="00B476EC" w:rsidRDefault="00472E1D" w:rsidP="00385075">
            <w:pPr>
              <w:pStyle w:val="TableText"/>
            </w:pPr>
            <w:r>
              <w:t>A generic profile that is included as part of the Core pack. This is currently the CareConnect profiles.</w:t>
            </w:r>
          </w:p>
        </w:tc>
      </w:tr>
      <w:tr w:rsidR="00472E1D" w:rsidRPr="00B476EC" w14:paraId="222646D8" w14:textId="77777777" w:rsidTr="00472E1D">
        <w:tc>
          <w:tcPr>
            <w:tcW w:w="1373" w:type="pct"/>
            <w:tcBorders>
              <w:top w:val="single" w:sz="2" w:space="0" w:color="B9B9B9"/>
              <w:bottom w:val="single" w:sz="2" w:space="0" w:color="B9B9B9"/>
              <w:right w:val="single" w:sz="2" w:space="0" w:color="B9B9B9"/>
            </w:tcBorders>
            <w:vAlign w:val="center"/>
          </w:tcPr>
          <w:p w14:paraId="7525B112" w14:textId="77777777" w:rsidR="00472E1D" w:rsidRPr="00B476EC" w:rsidRDefault="00472E1D" w:rsidP="00385075">
            <w:pPr>
              <w:pStyle w:val="TableText"/>
            </w:pPr>
            <w:r w:rsidRPr="00502EC6">
              <w:t>FHIR Assets</w:t>
            </w:r>
          </w:p>
        </w:tc>
        <w:tc>
          <w:tcPr>
            <w:tcW w:w="3627" w:type="pct"/>
            <w:tcBorders>
              <w:top w:val="single" w:sz="2" w:space="0" w:color="B9B9B9"/>
              <w:bottom w:val="single" w:sz="2" w:space="0" w:color="B9B9B9"/>
            </w:tcBorders>
            <w:vAlign w:val="center"/>
          </w:tcPr>
          <w:p w14:paraId="420703B6" w14:textId="77777777" w:rsidR="00472E1D" w:rsidRPr="00B476EC" w:rsidRDefault="00472E1D" w:rsidP="00385075">
            <w:pPr>
              <w:pStyle w:val="TableText"/>
            </w:pPr>
            <w:r>
              <w:t>The collection of FHIR Resources that consist of Profiles (Structured Definitions), ValueSets, CodeSystems, ConceptMaps, OperationDefintions, SearchParameters, Extensions, NameSystems.</w:t>
            </w:r>
          </w:p>
        </w:tc>
      </w:tr>
      <w:tr w:rsidR="00472E1D" w14:paraId="5EFD215F" w14:textId="77777777" w:rsidTr="00472E1D">
        <w:tc>
          <w:tcPr>
            <w:tcW w:w="1373" w:type="pct"/>
            <w:tcBorders>
              <w:top w:val="single" w:sz="2" w:space="0" w:color="B9B9B9"/>
              <w:bottom w:val="single" w:sz="2" w:space="0" w:color="B9B9B9"/>
              <w:right w:val="single" w:sz="2" w:space="0" w:color="B9B9B9"/>
            </w:tcBorders>
            <w:vAlign w:val="center"/>
          </w:tcPr>
          <w:p w14:paraId="31788B43" w14:textId="77777777" w:rsidR="00472E1D" w:rsidRPr="00502EC6" w:rsidRDefault="00472E1D" w:rsidP="00385075">
            <w:pPr>
              <w:pStyle w:val="TableText"/>
            </w:pPr>
            <w:r>
              <w:t>Generic Core</w:t>
            </w:r>
          </w:p>
        </w:tc>
        <w:tc>
          <w:tcPr>
            <w:tcW w:w="3627" w:type="pct"/>
            <w:tcBorders>
              <w:top w:val="single" w:sz="2" w:space="0" w:color="B9B9B9"/>
              <w:bottom w:val="single" w:sz="2" w:space="0" w:color="B9B9B9"/>
            </w:tcBorders>
            <w:vAlign w:val="center"/>
          </w:tcPr>
          <w:p w14:paraId="7883450E" w14:textId="77777777" w:rsidR="00472E1D" w:rsidRDefault="00472E1D" w:rsidP="00385075">
            <w:pPr>
              <w:pStyle w:val="TableText"/>
            </w:pPr>
            <w:r>
              <w:t xml:space="preserve">The current name of the core specification. The final name of the specification is subject to further discussion. </w:t>
            </w:r>
          </w:p>
        </w:tc>
      </w:tr>
      <w:tr w:rsidR="008239DE" w14:paraId="331DE0C4" w14:textId="77777777" w:rsidTr="00472E1D">
        <w:tc>
          <w:tcPr>
            <w:tcW w:w="1373" w:type="pct"/>
            <w:tcBorders>
              <w:top w:val="single" w:sz="2" w:space="0" w:color="B9B9B9"/>
              <w:bottom w:val="single" w:sz="2" w:space="0" w:color="B9B9B9"/>
              <w:right w:val="single" w:sz="2" w:space="0" w:color="B9B9B9"/>
            </w:tcBorders>
            <w:vAlign w:val="center"/>
          </w:tcPr>
          <w:p w14:paraId="7F1995F5" w14:textId="157F90C3" w:rsidR="008239DE" w:rsidRDefault="008239DE" w:rsidP="00385075">
            <w:pPr>
              <w:pStyle w:val="TableText"/>
            </w:pPr>
            <w:r>
              <w:t xml:space="preserve">DDM </w:t>
            </w:r>
          </w:p>
        </w:tc>
        <w:tc>
          <w:tcPr>
            <w:tcW w:w="3627" w:type="pct"/>
            <w:tcBorders>
              <w:top w:val="single" w:sz="2" w:space="0" w:color="B9B9B9"/>
              <w:bottom w:val="single" w:sz="2" w:space="0" w:color="B9B9B9"/>
            </w:tcBorders>
            <w:vAlign w:val="center"/>
          </w:tcPr>
          <w:p w14:paraId="139AC255" w14:textId="03A3AC63" w:rsidR="008239DE" w:rsidRDefault="008239DE" w:rsidP="00385075">
            <w:pPr>
              <w:pStyle w:val="TableText"/>
            </w:pPr>
            <w:r>
              <w:t xml:space="preserve">Design Decision Matrix, used in the curation process, a google sheet where key design decisions were recorded. </w:t>
            </w:r>
          </w:p>
        </w:tc>
      </w:tr>
    </w:tbl>
    <w:p w14:paraId="3BF23393" w14:textId="77777777" w:rsidR="00AF5CDF" w:rsidRPr="00B476EC" w:rsidRDefault="00AF5CDF" w:rsidP="00AF5CDF"/>
    <w:p w14:paraId="55B1623F" w14:textId="77777777" w:rsidR="00AF5CDF" w:rsidRPr="00B476EC" w:rsidRDefault="00AF5CDF" w:rsidP="00AF5CDF">
      <w:pPr>
        <w:pStyle w:val="NormalBold"/>
      </w:pPr>
      <w:r w:rsidRPr="00B476EC">
        <w:t>Document Control:</w:t>
      </w:r>
    </w:p>
    <w:p w14:paraId="1112EE8B" w14:textId="77777777" w:rsidR="00AF5CDF" w:rsidRPr="00B476EC" w:rsidRDefault="00AF5CDF" w:rsidP="00AF5CDF">
      <w:r w:rsidRPr="00B476EC">
        <w:t xml:space="preserve">The controlled copy of this document is maintained in the </w:t>
      </w:r>
      <w:r>
        <w:t>NHS Digital</w:t>
      </w:r>
      <w:r w:rsidRPr="00B476EC">
        <w:t xml:space="preserve"> corporate network. Any copies of this document held outside of that area, in whatever format (e.g. paper, email attachment), are considered to have passed out of control and should be checked for currency and validity.</w:t>
      </w:r>
    </w:p>
    <w:p w14:paraId="69692FE9" w14:textId="1E56144E" w:rsidR="00AF5CDF" w:rsidRDefault="00AF5CDF" w:rsidP="00AF5CDF">
      <w:pPr>
        <w:rPr>
          <w:b/>
          <w:color w:val="005EB8" w:themeColor="accent1"/>
          <w:sz w:val="42"/>
          <w:szCs w:val="42"/>
        </w:rPr>
      </w:pPr>
      <w:r w:rsidRPr="00B476EC">
        <w:br w:type="page"/>
      </w:r>
    </w:p>
    <w:p w14:paraId="411D8121" w14:textId="16B2035E"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5C3121D5" w14:textId="509B3E3C" w:rsidR="007F4C93" w:rsidRDefault="000C24AF">
      <w:pPr>
        <w:pStyle w:val="TOC1"/>
        <w:rPr>
          <w:rFonts w:asciiTheme="minorHAnsi" w:eastAsiaTheme="minorEastAsia" w:hAnsiTheme="minorHAnsi" w:cstheme="minorBidi"/>
          <w:b w:val="0"/>
          <w:color w:val="auto"/>
          <w:sz w:val="22"/>
          <w:szCs w:val="22"/>
          <w:lang w:eastAsia="en-GB"/>
        </w:rPr>
      </w:pPr>
      <w:r w:rsidRPr="00C41C82">
        <w:rPr>
          <w:caps/>
          <w:smallCaps/>
        </w:rPr>
        <w:fldChar w:fldCharType="begin"/>
      </w:r>
      <w:r w:rsidRPr="00C41C82">
        <w:rPr>
          <w:caps/>
          <w:smallCaps/>
        </w:rPr>
        <w:instrText xml:space="preserve"> TOC \o "1-2" \h \z </w:instrText>
      </w:r>
      <w:r w:rsidRPr="00C41C82">
        <w:rPr>
          <w:caps/>
          <w:smallCaps/>
        </w:rPr>
        <w:fldChar w:fldCharType="separate"/>
      </w:r>
      <w:hyperlink w:anchor="_Toc34218449" w:history="1">
        <w:r w:rsidR="007F4C93" w:rsidRPr="005440C0">
          <w:rPr>
            <w:rStyle w:val="Hyperlink"/>
          </w:rPr>
          <w:t>1 Audience</w:t>
        </w:r>
        <w:r w:rsidR="007F4C93">
          <w:rPr>
            <w:webHidden/>
          </w:rPr>
          <w:tab/>
        </w:r>
        <w:r w:rsidR="007F4C93">
          <w:rPr>
            <w:webHidden/>
          </w:rPr>
          <w:fldChar w:fldCharType="begin"/>
        </w:r>
        <w:r w:rsidR="007F4C93">
          <w:rPr>
            <w:webHidden/>
          </w:rPr>
          <w:instrText xml:space="preserve"> PAGEREF _Toc34218449 \h </w:instrText>
        </w:r>
        <w:r w:rsidR="007F4C93">
          <w:rPr>
            <w:webHidden/>
          </w:rPr>
        </w:r>
        <w:r w:rsidR="007F4C93">
          <w:rPr>
            <w:webHidden/>
          </w:rPr>
          <w:fldChar w:fldCharType="separate"/>
        </w:r>
        <w:r w:rsidR="007F4C93">
          <w:rPr>
            <w:webHidden/>
          </w:rPr>
          <w:t>5</w:t>
        </w:r>
        <w:r w:rsidR="007F4C93">
          <w:rPr>
            <w:webHidden/>
          </w:rPr>
          <w:fldChar w:fldCharType="end"/>
        </w:r>
      </w:hyperlink>
    </w:p>
    <w:p w14:paraId="63EBE06A" w14:textId="1A68B07F"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50" w:history="1">
        <w:r w:rsidR="007F4C93" w:rsidRPr="005440C0">
          <w:rPr>
            <w:rStyle w:val="Hyperlink"/>
          </w:rPr>
          <w:t>1</w:t>
        </w:r>
        <w:r w:rsidR="007F4C93">
          <w:rPr>
            <w:rFonts w:asciiTheme="minorHAnsi" w:eastAsiaTheme="minorEastAsia" w:hAnsiTheme="minorHAnsi" w:cstheme="minorBidi"/>
            <w:b w:val="0"/>
            <w:color w:val="auto"/>
            <w:sz w:val="22"/>
            <w:szCs w:val="22"/>
            <w:lang w:eastAsia="en-GB"/>
          </w:rPr>
          <w:tab/>
        </w:r>
        <w:r w:rsidR="007F4C93" w:rsidRPr="005440C0">
          <w:rPr>
            <w:rStyle w:val="Hyperlink"/>
          </w:rPr>
          <w:t>Purpose</w:t>
        </w:r>
        <w:r w:rsidR="007F4C93">
          <w:rPr>
            <w:webHidden/>
          </w:rPr>
          <w:tab/>
        </w:r>
        <w:r w:rsidR="007F4C93">
          <w:rPr>
            <w:webHidden/>
          </w:rPr>
          <w:fldChar w:fldCharType="begin"/>
        </w:r>
        <w:r w:rsidR="007F4C93">
          <w:rPr>
            <w:webHidden/>
          </w:rPr>
          <w:instrText xml:space="preserve"> PAGEREF _Toc34218450 \h </w:instrText>
        </w:r>
        <w:r w:rsidR="007F4C93">
          <w:rPr>
            <w:webHidden/>
          </w:rPr>
        </w:r>
        <w:r w:rsidR="007F4C93">
          <w:rPr>
            <w:webHidden/>
          </w:rPr>
          <w:fldChar w:fldCharType="separate"/>
        </w:r>
        <w:r w:rsidR="007F4C93">
          <w:rPr>
            <w:webHidden/>
          </w:rPr>
          <w:t>5</w:t>
        </w:r>
        <w:r w:rsidR="007F4C93">
          <w:rPr>
            <w:webHidden/>
          </w:rPr>
          <w:fldChar w:fldCharType="end"/>
        </w:r>
      </w:hyperlink>
    </w:p>
    <w:p w14:paraId="6B0D1BE5" w14:textId="3CCCE4F5"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51" w:history="1">
        <w:r w:rsidR="007F4C93" w:rsidRPr="005440C0">
          <w:rPr>
            <w:rStyle w:val="Hyperlink"/>
          </w:rPr>
          <w:t>2</w:t>
        </w:r>
        <w:r w:rsidR="007F4C93">
          <w:rPr>
            <w:rFonts w:asciiTheme="minorHAnsi" w:eastAsiaTheme="minorEastAsia" w:hAnsiTheme="minorHAnsi" w:cstheme="minorBidi"/>
            <w:b w:val="0"/>
            <w:color w:val="auto"/>
            <w:sz w:val="22"/>
            <w:szCs w:val="22"/>
            <w:lang w:eastAsia="en-GB"/>
          </w:rPr>
          <w:tab/>
        </w:r>
        <w:r w:rsidR="007F4C93" w:rsidRPr="005440C0">
          <w:rPr>
            <w:rStyle w:val="Hyperlink"/>
          </w:rPr>
          <w:t>Background</w:t>
        </w:r>
        <w:r w:rsidR="007F4C93">
          <w:rPr>
            <w:webHidden/>
          </w:rPr>
          <w:tab/>
        </w:r>
        <w:r w:rsidR="007F4C93">
          <w:rPr>
            <w:webHidden/>
          </w:rPr>
          <w:fldChar w:fldCharType="begin"/>
        </w:r>
        <w:r w:rsidR="007F4C93">
          <w:rPr>
            <w:webHidden/>
          </w:rPr>
          <w:instrText xml:space="preserve"> PAGEREF _Toc34218451 \h </w:instrText>
        </w:r>
        <w:r w:rsidR="007F4C93">
          <w:rPr>
            <w:webHidden/>
          </w:rPr>
        </w:r>
        <w:r w:rsidR="007F4C93">
          <w:rPr>
            <w:webHidden/>
          </w:rPr>
          <w:fldChar w:fldCharType="separate"/>
        </w:r>
        <w:r w:rsidR="007F4C93">
          <w:rPr>
            <w:webHidden/>
          </w:rPr>
          <w:t>5</w:t>
        </w:r>
        <w:r w:rsidR="007F4C93">
          <w:rPr>
            <w:webHidden/>
          </w:rPr>
          <w:fldChar w:fldCharType="end"/>
        </w:r>
      </w:hyperlink>
    </w:p>
    <w:p w14:paraId="70F414C7" w14:textId="68D96F25"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52" w:history="1">
        <w:r w:rsidR="007F4C93" w:rsidRPr="005440C0">
          <w:rPr>
            <w:rStyle w:val="Hyperlink"/>
          </w:rPr>
          <w:t>3</w:t>
        </w:r>
        <w:r w:rsidR="007F4C93">
          <w:rPr>
            <w:rFonts w:asciiTheme="minorHAnsi" w:eastAsiaTheme="minorEastAsia" w:hAnsiTheme="minorHAnsi" w:cstheme="minorBidi"/>
            <w:b w:val="0"/>
            <w:color w:val="auto"/>
            <w:sz w:val="22"/>
            <w:szCs w:val="22"/>
            <w:lang w:eastAsia="en-GB"/>
          </w:rPr>
          <w:tab/>
        </w:r>
        <w:r w:rsidR="007F4C93" w:rsidRPr="005440C0">
          <w:rPr>
            <w:rStyle w:val="Hyperlink"/>
          </w:rPr>
          <w:t>Why do we need it?</w:t>
        </w:r>
        <w:r w:rsidR="007F4C93">
          <w:rPr>
            <w:webHidden/>
          </w:rPr>
          <w:tab/>
        </w:r>
        <w:r w:rsidR="007F4C93">
          <w:rPr>
            <w:webHidden/>
          </w:rPr>
          <w:fldChar w:fldCharType="begin"/>
        </w:r>
        <w:r w:rsidR="007F4C93">
          <w:rPr>
            <w:webHidden/>
          </w:rPr>
          <w:instrText xml:space="preserve"> PAGEREF _Toc34218452 \h </w:instrText>
        </w:r>
        <w:r w:rsidR="007F4C93">
          <w:rPr>
            <w:webHidden/>
          </w:rPr>
        </w:r>
        <w:r w:rsidR="007F4C93">
          <w:rPr>
            <w:webHidden/>
          </w:rPr>
          <w:fldChar w:fldCharType="separate"/>
        </w:r>
        <w:r w:rsidR="007F4C93">
          <w:rPr>
            <w:webHidden/>
          </w:rPr>
          <w:t>6</w:t>
        </w:r>
        <w:r w:rsidR="007F4C93">
          <w:rPr>
            <w:webHidden/>
          </w:rPr>
          <w:fldChar w:fldCharType="end"/>
        </w:r>
      </w:hyperlink>
    </w:p>
    <w:p w14:paraId="5ECE0868" w14:textId="24788B00"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53" w:history="1">
        <w:r w:rsidR="007F4C93" w:rsidRPr="005440C0">
          <w:rPr>
            <w:rStyle w:val="Hyperlink"/>
          </w:rPr>
          <w:t>4</w:t>
        </w:r>
        <w:r w:rsidR="007F4C93">
          <w:rPr>
            <w:rFonts w:asciiTheme="minorHAnsi" w:eastAsiaTheme="minorEastAsia" w:hAnsiTheme="minorHAnsi" w:cstheme="minorBidi"/>
            <w:b w:val="0"/>
            <w:color w:val="auto"/>
            <w:sz w:val="22"/>
            <w:szCs w:val="22"/>
            <w:lang w:eastAsia="en-GB"/>
          </w:rPr>
          <w:tab/>
        </w:r>
        <w:r w:rsidR="007F4C93" w:rsidRPr="005440C0">
          <w:rPr>
            <w:rStyle w:val="Hyperlink"/>
          </w:rPr>
          <w:t>What is FHIR Clinical and Technical Assurance?</w:t>
        </w:r>
        <w:r w:rsidR="007F4C93">
          <w:rPr>
            <w:webHidden/>
          </w:rPr>
          <w:tab/>
        </w:r>
        <w:r w:rsidR="007F4C93">
          <w:rPr>
            <w:webHidden/>
          </w:rPr>
          <w:fldChar w:fldCharType="begin"/>
        </w:r>
        <w:r w:rsidR="007F4C93">
          <w:rPr>
            <w:webHidden/>
          </w:rPr>
          <w:instrText xml:space="preserve"> PAGEREF _Toc34218453 \h </w:instrText>
        </w:r>
        <w:r w:rsidR="007F4C93">
          <w:rPr>
            <w:webHidden/>
          </w:rPr>
        </w:r>
        <w:r w:rsidR="007F4C93">
          <w:rPr>
            <w:webHidden/>
          </w:rPr>
          <w:fldChar w:fldCharType="separate"/>
        </w:r>
        <w:r w:rsidR="007F4C93">
          <w:rPr>
            <w:webHidden/>
          </w:rPr>
          <w:t>7</w:t>
        </w:r>
        <w:r w:rsidR="007F4C93">
          <w:rPr>
            <w:webHidden/>
          </w:rPr>
          <w:fldChar w:fldCharType="end"/>
        </w:r>
      </w:hyperlink>
    </w:p>
    <w:p w14:paraId="21257033" w14:textId="0393ABBD"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54" w:history="1">
        <w:r w:rsidR="007F4C93" w:rsidRPr="005440C0">
          <w:rPr>
            <w:rStyle w:val="Hyperlink"/>
            <w:noProof/>
          </w:rPr>
          <w:t>4.1</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Scope</w:t>
        </w:r>
        <w:r w:rsidR="007F4C93">
          <w:rPr>
            <w:noProof/>
            <w:webHidden/>
          </w:rPr>
          <w:tab/>
        </w:r>
        <w:r w:rsidR="007F4C93">
          <w:rPr>
            <w:noProof/>
            <w:webHidden/>
          </w:rPr>
          <w:fldChar w:fldCharType="begin"/>
        </w:r>
        <w:r w:rsidR="007F4C93">
          <w:rPr>
            <w:noProof/>
            <w:webHidden/>
          </w:rPr>
          <w:instrText xml:space="preserve"> PAGEREF _Toc34218454 \h </w:instrText>
        </w:r>
        <w:r w:rsidR="007F4C93">
          <w:rPr>
            <w:noProof/>
            <w:webHidden/>
          </w:rPr>
        </w:r>
        <w:r w:rsidR="007F4C93">
          <w:rPr>
            <w:noProof/>
            <w:webHidden/>
          </w:rPr>
          <w:fldChar w:fldCharType="separate"/>
        </w:r>
        <w:r w:rsidR="007F4C93">
          <w:rPr>
            <w:noProof/>
            <w:webHidden/>
          </w:rPr>
          <w:t>7</w:t>
        </w:r>
        <w:r w:rsidR="007F4C93">
          <w:rPr>
            <w:noProof/>
            <w:webHidden/>
          </w:rPr>
          <w:fldChar w:fldCharType="end"/>
        </w:r>
      </w:hyperlink>
    </w:p>
    <w:p w14:paraId="344E1604" w14:textId="26F15910"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55" w:history="1">
        <w:r w:rsidR="007F4C93" w:rsidRPr="005440C0">
          <w:rPr>
            <w:rStyle w:val="Hyperlink"/>
            <w:noProof/>
          </w:rPr>
          <w:t>4.2</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Link to UK Core</w:t>
        </w:r>
        <w:r w:rsidR="007F4C93">
          <w:rPr>
            <w:noProof/>
            <w:webHidden/>
          </w:rPr>
          <w:tab/>
        </w:r>
        <w:r w:rsidR="007F4C93">
          <w:rPr>
            <w:noProof/>
            <w:webHidden/>
          </w:rPr>
          <w:fldChar w:fldCharType="begin"/>
        </w:r>
        <w:r w:rsidR="007F4C93">
          <w:rPr>
            <w:noProof/>
            <w:webHidden/>
          </w:rPr>
          <w:instrText xml:space="preserve"> PAGEREF _Toc34218455 \h </w:instrText>
        </w:r>
        <w:r w:rsidR="007F4C93">
          <w:rPr>
            <w:noProof/>
            <w:webHidden/>
          </w:rPr>
        </w:r>
        <w:r w:rsidR="007F4C93">
          <w:rPr>
            <w:noProof/>
            <w:webHidden/>
          </w:rPr>
          <w:fldChar w:fldCharType="separate"/>
        </w:r>
        <w:r w:rsidR="007F4C93">
          <w:rPr>
            <w:noProof/>
            <w:webHidden/>
          </w:rPr>
          <w:t>8</w:t>
        </w:r>
        <w:r w:rsidR="007F4C93">
          <w:rPr>
            <w:noProof/>
            <w:webHidden/>
          </w:rPr>
          <w:fldChar w:fldCharType="end"/>
        </w:r>
      </w:hyperlink>
    </w:p>
    <w:p w14:paraId="32AF67DA" w14:textId="341E5076"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56" w:history="1">
        <w:r w:rsidR="007F4C93" w:rsidRPr="005440C0">
          <w:rPr>
            <w:rStyle w:val="Hyperlink"/>
          </w:rPr>
          <w:t>5</w:t>
        </w:r>
        <w:r w:rsidR="007F4C93">
          <w:rPr>
            <w:rFonts w:asciiTheme="minorHAnsi" w:eastAsiaTheme="minorEastAsia" w:hAnsiTheme="minorHAnsi" w:cstheme="minorBidi"/>
            <w:b w:val="0"/>
            <w:color w:val="auto"/>
            <w:sz w:val="22"/>
            <w:szCs w:val="22"/>
            <w:lang w:eastAsia="en-GB"/>
          </w:rPr>
          <w:tab/>
        </w:r>
        <w:r w:rsidR="007F4C93" w:rsidRPr="005440C0">
          <w:rPr>
            <w:rStyle w:val="Hyperlink"/>
          </w:rPr>
          <w:t>How does it work?</w:t>
        </w:r>
        <w:r w:rsidR="007F4C93">
          <w:rPr>
            <w:webHidden/>
          </w:rPr>
          <w:tab/>
        </w:r>
        <w:r w:rsidR="007F4C93">
          <w:rPr>
            <w:webHidden/>
          </w:rPr>
          <w:fldChar w:fldCharType="begin"/>
        </w:r>
        <w:r w:rsidR="007F4C93">
          <w:rPr>
            <w:webHidden/>
          </w:rPr>
          <w:instrText xml:space="preserve"> PAGEREF _Toc34218456 \h </w:instrText>
        </w:r>
        <w:r w:rsidR="007F4C93">
          <w:rPr>
            <w:webHidden/>
          </w:rPr>
        </w:r>
        <w:r w:rsidR="007F4C93">
          <w:rPr>
            <w:webHidden/>
          </w:rPr>
          <w:fldChar w:fldCharType="separate"/>
        </w:r>
        <w:r w:rsidR="007F4C93">
          <w:rPr>
            <w:webHidden/>
          </w:rPr>
          <w:t>9</w:t>
        </w:r>
        <w:r w:rsidR="007F4C93">
          <w:rPr>
            <w:webHidden/>
          </w:rPr>
          <w:fldChar w:fldCharType="end"/>
        </w:r>
      </w:hyperlink>
    </w:p>
    <w:p w14:paraId="0E2FEC37" w14:textId="5515A55C"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57" w:history="1">
        <w:r w:rsidR="007F4C93" w:rsidRPr="005440C0">
          <w:rPr>
            <w:rStyle w:val="Hyperlink"/>
            <w:noProof/>
          </w:rPr>
          <w:t>5.1</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Publication of the UK core pack (1.0)</w:t>
        </w:r>
        <w:r w:rsidR="007F4C93">
          <w:rPr>
            <w:noProof/>
            <w:webHidden/>
          </w:rPr>
          <w:tab/>
        </w:r>
        <w:r w:rsidR="007F4C93">
          <w:rPr>
            <w:noProof/>
            <w:webHidden/>
          </w:rPr>
          <w:fldChar w:fldCharType="begin"/>
        </w:r>
        <w:r w:rsidR="007F4C93">
          <w:rPr>
            <w:noProof/>
            <w:webHidden/>
          </w:rPr>
          <w:instrText xml:space="preserve"> PAGEREF _Toc34218457 \h </w:instrText>
        </w:r>
        <w:r w:rsidR="007F4C93">
          <w:rPr>
            <w:noProof/>
            <w:webHidden/>
          </w:rPr>
        </w:r>
        <w:r w:rsidR="007F4C93">
          <w:rPr>
            <w:noProof/>
            <w:webHidden/>
          </w:rPr>
          <w:fldChar w:fldCharType="separate"/>
        </w:r>
        <w:r w:rsidR="007F4C93">
          <w:rPr>
            <w:noProof/>
            <w:webHidden/>
          </w:rPr>
          <w:t>9</w:t>
        </w:r>
        <w:r w:rsidR="007F4C93">
          <w:rPr>
            <w:noProof/>
            <w:webHidden/>
          </w:rPr>
          <w:fldChar w:fldCharType="end"/>
        </w:r>
      </w:hyperlink>
    </w:p>
    <w:p w14:paraId="5F85C189" w14:textId="35CD7747"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58" w:history="1">
        <w:r w:rsidR="007F4C93" w:rsidRPr="005440C0">
          <w:rPr>
            <w:rStyle w:val="Hyperlink"/>
            <w:noProof/>
          </w:rPr>
          <w:t>5.2</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External consultation (2.0)</w:t>
        </w:r>
        <w:r w:rsidR="007F4C93">
          <w:rPr>
            <w:noProof/>
            <w:webHidden/>
          </w:rPr>
          <w:tab/>
        </w:r>
        <w:r w:rsidR="007F4C93">
          <w:rPr>
            <w:noProof/>
            <w:webHidden/>
          </w:rPr>
          <w:fldChar w:fldCharType="begin"/>
        </w:r>
        <w:r w:rsidR="007F4C93">
          <w:rPr>
            <w:noProof/>
            <w:webHidden/>
          </w:rPr>
          <w:instrText xml:space="preserve"> PAGEREF _Toc34218458 \h </w:instrText>
        </w:r>
        <w:r w:rsidR="007F4C93">
          <w:rPr>
            <w:noProof/>
            <w:webHidden/>
          </w:rPr>
        </w:r>
        <w:r w:rsidR="007F4C93">
          <w:rPr>
            <w:noProof/>
            <w:webHidden/>
          </w:rPr>
          <w:fldChar w:fldCharType="separate"/>
        </w:r>
        <w:r w:rsidR="007F4C93">
          <w:rPr>
            <w:noProof/>
            <w:webHidden/>
          </w:rPr>
          <w:t>10</w:t>
        </w:r>
        <w:r w:rsidR="007F4C93">
          <w:rPr>
            <w:noProof/>
            <w:webHidden/>
          </w:rPr>
          <w:fldChar w:fldCharType="end"/>
        </w:r>
      </w:hyperlink>
    </w:p>
    <w:p w14:paraId="295E9085" w14:textId="3B8CDE3C"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59" w:history="1">
        <w:r w:rsidR="007F4C93" w:rsidRPr="005440C0">
          <w:rPr>
            <w:rStyle w:val="Hyperlink"/>
            <w:noProof/>
          </w:rPr>
          <w:t>5.3</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Update specifications (3.0)</w:t>
        </w:r>
        <w:r w:rsidR="007F4C93">
          <w:rPr>
            <w:noProof/>
            <w:webHidden/>
          </w:rPr>
          <w:tab/>
        </w:r>
        <w:r w:rsidR="007F4C93">
          <w:rPr>
            <w:noProof/>
            <w:webHidden/>
          </w:rPr>
          <w:fldChar w:fldCharType="begin"/>
        </w:r>
        <w:r w:rsidR="007F4C93">
          <w:rPr>
            <w:noProof/>
            <w:webHidden/>
          </w:rPr>
          <w:instrText xml:space="preserve"> PAGEREF _Toc34218459 \h </w:instrText>
        </w:r>
        <w:r w:rsidR="007F4C93">
          <w:rPr>
            <w:noProof/>
            <w:webHidden/>
          </w:rPr>
        </w:r>
        <w:r w:rsidR="007F4C93">
          <w:rPr>
            <w:noProof/>
            <w:webHidden/>
          </w:rPr>
          <w:fldChar w:fldCharType="separate"/>
        </w:r>
        <w:r w:rsidR="007F4C93">
          <w:rPr>
            <w:noProof/>
            <w:webHidden/>
          </w:rPr>
          <w:t>10</w:t>
        </w:r>
        <w:r w:rsidR="007F4C93">
          <w:rPr>
            <w:noProof/>
            <w:webHidden/>
          </w:rPr>
          <w:fldChar w:fldCharType="end"/>
        </w:r>
      </w:hyperlink>
    </w:p>
    <w:p w14:paraId="2BDAF970" w14:textId="7C4C8A9B"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60" w:history="1">
        <w:r w:rsidR="007F4C93" w:rsidRPr="005440C0">
          <w:rPr>
            <w:rStyle w:val="Hyperlink"/>
            <w:noProof/>
          </w:rPr>
          <w:t>5.4</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Handover to the UK core change control process (4.0)</w:t>
        </w:r>
        <w:r w:rsidR="007F4C93">
          <w:rPr>
            <w:noProof/>
            <w:webHidden/>
          </w:rPr>
          <w:tab/>
        </w:r>
        <w:r w:rsidR="007F4C93">
          <w:rPr>
            <w:noProof/>
            <w:webHidden/>
          </w:rPr>
          <w:fldChar w:fldCharType="begin"/>
        </w:r>
        <w:r w:rsidR="007F4C93">
          <w:rPr>
            <w:noProof/>
            <w:webHidden/>
          </w:rPr>
          <w:instrText xml:space="preserve"> PAGEREF _Toc34218460 \h </w:instrText>
        </w:r>
        <w:r w:rsidR="007F4C93">
          <w:rPr>
            <w:noProof/>
            <w:webHidden/>
          </w:rPr>
        </w:r>
        <w:r w:rsidR="007F4C93">
          <w:rPr>
            <w:noProof/>
            <w:webHidden/>
          </w:rPr>
          <w:fldChar w:fldCharType="separate"/>
        </w:r>
        <w:r w:rsidR="007F4C93">
          <w:rPr>
            <w:noProof/>
            <w:webHidden/>
          </w:rPr>
          <w:t>10</w:t>
        </w:r>
        <w:r w:rsidR="007F4C93">
          <w:rPr>
            <w:noProof/>
            <w:webHidden/>
          </w:rPr>
          <w:fldChar w:fldCharType="end"/>
        </w:r>
      </w:hyperlink>
    </w:p>
    <w:p w14:paraId="0A9FFD3B" w14:textId="5EADB02C"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61" w:history="1">
        <w:r w:rsidR="007F4C93" w:rsidRPr="005440C0">
          <w:rPr>
            <w:rStyle w:val="Hyperlink"/>
            <w:noProof/>
          </w:rPr>
          <w:t>5.5</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Review and approve FHIR assets (5.0)</w:t>
        </w:r>
        <w:r w:rsidR="007F4C93">
          <w:rPr>
            <w:noProof/>
            <w:webHidden/>
          </w:rPr>
          <w:tab/>
        </w:r>
        <w:r w:rsidR="007F4C93">
          <w:rPr>
            <w:noProof/>
            <w:webHidden/>
          </w:rPr>
          <w:fldChar w:fldCharType="begin"/>
        </w:r>
        <w:r w:rsidR="007F4C93">
          <w:rPr>
            <w:noProof/>
            <w:webHidden/>
          </w:rPr>
          <w:instrText xml:space="preserve"> PAGEREF _Toc34218461 \h </w:instrText>
        </w:r>
        <w:r w:rsidR="007F4C93">
          <w:rPr>
            <w:noProof/>
            <w:webHidden/>
          </w:rPr>
        </w:r>
        <w:r w:rsidR="007F4C93">
          <w:rPr>
            <w:noProof/>
            <w:webHidden/>
          </w:rPr>
          <w:fldChar w:fldCharType="separate"/>
        </w:r>
        <w:r w:rsidR="007F4C93">
          <w:rPr>
            <w:noProof/>
            <w:webHidden/>
          </w:rPr>
          <w:t>10</w:t>
        </w:r>
        <w:r w:rsidR="007F4C93">
          <w:rPr>
            <w:noProof/>
            <w:webHidden/>
          </w:rPr>
          <w:fldChar w:fldCharType="end"/>
        </w:r>
      </w:hyperlink>
    </w:p>
    <w:p w14:paraId="36C2751C" w14:textId="64C031DB"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62" w:history="1">
        <w:r w:rsidR="007F4C93" w:rsidRPr="005440C0">
          <w:rPr>
            <w:rStyle w:val="Hyperlink"/>
            <w:noProof/>
          </w:rPr>
          <w:t>5.6</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Produce hazard log and Clinical safety report (6.0)</w:t>
        </w:r>
        <w:r w:rsidR="007F4C93">
          <w:rPr>
            <w:noProof/>
            <w:webHidden/>
          </w:rPr>
          <w:tab/>
        </w:r>
        <w:r w:rsidR="007F4C93">
          <w:rPr>
            <w:noProof/>
            <w:webHidden/>
          </w:rPr>
          <w:fldChar w:fldCharType="begin"/>
        </w:r>
        <w:r w:rsidR="007F4C93">
          <w:rPr>
            <w:noProof/>
            <w:webHidden/>
          </w:rPr>
          <w:instrText xml:space="preserve"> PAGEREF _Toc34218462 \h </w:instrText>
        </w:r>
        <w:r w:rsidR="007F4C93">
          <w:rPr>
            <w:noProof/>
            <w:webHidden/>
          </w:rPr>
        </w:r>
        <w:r w:rsidR="007F4C93">
          <w:rPr>
            <w:noProof/>
            <w:webHidden/>
          </w:rPr>
          <w:fldChar w:fldCharType="separate"/>
        </w:r>
        <w:r w:rsidR="007F4C93">
          <w:rPr>
            <w:noProof/>
            <w:webHidden/>
          </w:rPr>
          <w:t>11</w:t>
        </w:r>
        <w:r w:rsidR="007F4C93">
          <w:rPr>
            <w:noProof/>
            <w:webHidden/>
          </w:rPr>
          <w:fldChar w:fldCharType="end"/>
        </w:r>
      </w:hyperlink>
    </w:p>
    <w:p w14:paraId="5D13813F" w14:textId="64AC403E"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63" w:history="1">
        <w:r w:rsidR="007F4C93" w:rsidRPr="005440C0">
          <w:rPr>
            <w:rStyle w:val="Hyperlink"/>
          </w:rPr>
          <w:t>6</w:t>
        </w:r>
        <w:r w:rsidR="007F4C93">
          <w:rPr>
            <w:rFonts w:asciiTheme="minorHAnsi" w:eastAsiaTheme="minorEastAsia" w:hAnsiTheme="minorHAnsi" w:cstheme="minorBidi"/>
            <w:b w:val="0"/>
            <w:color w:val="auto"/>
            <w:sz w:val="22"/>
            <w:szCs w:val="22"/>
            <w:lang w:eastAsia="en-GB"/>
          </w:rPr>
          <w:tab/>
        </w:r>
        <w:r w:rsidR="007F4C93" w:rsidRPr="005440C0">
          <w:rPr>
            <w:rStyle w:val="Hyperlink"/>
          </w:rPr>
          <w:t>Where do I start?</w:t>
        </w:r>
        <w:r w:rsidR="007F4C93">
          <w:rPr>
            <w:webHidden/>
          </w:rPr>
          <w:tab/>
        </w:r>
        <w:r w:rsidR="007F4C93">
          <w:rPr>
            <w:webHidden/>
          </w:rPr>
          <w:fldChar w:fldCharType="begin"/>
        </w:r>
        <w:r w:rsidR="007F4C93">
          <w:rPr>
            <w:webHidden/>
          </w:rPr>
          <w:instrText xml:space="preserve"> PAGEREF _Toc34218463 \h </w:instrText>
        </w:r>
        <w:r w:rsidR="007F4C93">
          <w:rPr>
            <w:webHidden/>
          </w:rPr>
        </w:r>
        <w:r w:rsidR="007F4C93">
          <w:rPr>
            <w:webHidden/>
          </w:rPr>
          <w:fldChar w:fldCharType="separate"/>
        </w:r>
        <w:r w:rsidR="007F4C93">
          <w:rPr>
            <w:webHidden/>
          </w:rPr>
          <w:t>11</w:t>
        </w:r>
        <w:r w:rsidR="007F4C93">
          <w:rPr>
            <w:webHidden/>
          </w:rPr>
          <w:fldChar w:fldCharType="end"/>
        </w:r>
      </w:hyperlink>
    </w:p>
    <w:p w14:paraId="50523211" w14:textId="207EC30A"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64" w:history="1">
        <w:r w:rsidR="007F4C93" w:rsidRPr="005440C0">
          <w:rPr>
            <w:rStyle w:val="Hyperlink"/>
            <w:noProof/>
          </w:rPr>
          <w:t>6.1</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Setting up meetings</w:t>
        </w:r>
        <w:r w:rsidR="007F4C93">
          <w:rPr>
            <w:noProof/>
            <w:webHidden/>
          </w:rPr>
          <w:tab/>
        </w:r>
        <w:r w:rsidR="007F4C93">
          <w:rPr>
            <w:noProof/>
            <w:webHidden/>
          </w:rPr>
          <w:fldChar w:fldCharType="begin"/>
        </w:r>
        <w:r w:rsidR="007F4C93">
          <w:rPr>
            <w:noProof/>
            <w:webHidden/>
          </w:rPr>
          <w:instrText xml:space="preserve"> PAGEREF _Toc34218464 \h </w:instrText>
        </w:r>
        <w:r w:rsidR="007F4C93">
          <w:rPr>
            <w:noProof/>
            <w:webHidden/>
          </w:rPr>
        </w:r>
        <w:r w:rsidR="007F4C93">
          <w:rPr>
            <w:noProof/>
            <w:webHidden/>
          </w:rPr>
          <w:fldChar w:fldCharType="separate"/>
        </w:r>
        <w:r w:rsidR="007F4C93">
          <w:rPr>
            <w:noProof/>
            <w:webHidden/>
          </w:rPr>
          <w:t>11</w:t>
        </w:r>
        <w:r w:rsidR="007F4C93">
          <w:rPr>
            <w:noProof/>
            <w:webHidden/>
          </w:rPr>
          <w:fldChar w:fldCharType="end"/>
        </w:r>
      </w:hyperlink>
    </w:p>
    <w:p w14:paraId="7C578A64" w14:textId="5E556B98"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65" w:history="1">
        <w:r w:rsidR="007F4C93" w:rsidRPr="005440C0">
          <w:rPr>
            <w:rStyle w:val="Hyperlink"/>
          </w:rPr>
          <w:t>7</w:t>
        </w:r>
        <w:r w:rsidR="007F4C93">
          <w:rPr>
            <w:rFonts w:asciiTheme="minorHAnsi" w:eastAsiaTheme="minorEastAsia" w:hAnsiTheme="minorHAnsi" w:cstheme="minorBidi"/>
            <w:b w:val="0"/>
            <w:color w:val="auto"/>
            <w:sz w:val="22"/>
            <w:szCs w:val="22"/>
            <w:lang w:eastAsia="en-GB"/>
          </w:rPr>
          <w:tab/>
        </w:r>
        <w:r w:rsidR="007F4C93" w:rsidRPr="005440C0">
          <w:rPr>
            <w:rStyle w:val="Hyperlink"/>
          </w:rPr>
          <w:t>What are the key outputs?</w:t>
        </w:r>
        <w:r w:rsidR="007F4C93">
          <w:rPr>
            <w:webHidden/>
          </w:rPr>
          <w:tab/>
        </w:r>
        <w:r w:rsidR="007F4C93">
          <w:rPr>
            <w:webHidden/>
          </w:rPr>
          <w:fldChar w:fldCharType="begin"/>
        </w:r>
        <w:r w:rsidR="007F4C93">
          <w:rPr>
            <w:webHidden/>
          </w:rPr>
          <w:instrText xml:space="preserve"> PAGEREF _Toc34218465 \h </w:instrText>
        </w:r>
        <w:r w:rsidR="007F4C93">
          <w:rPr>
            <w:webHidden/>
          </w:rPr>
        </w:r>
        <w:r w:rsidR="007F4C93">
          <w:rPr>
            <w:webHidden/>
          </w:rPr>
          <w:fldChar w:fldCharType="separate"/>
        </w:r>
        <w:r w:rsidR="007F4C93">
          <w:rPr>
            <w:webHidden/>
          </w:rPr>
          <w:t>11</w:t>
        </w:r>
        <w:r w:rsidR="007F4C93">
          <w:rPr>
            <w:webHidden/>
          </w:rPr>
          <w:fldChar w:fldCharType="end"/>
        </w:r>
      </w:hyperlink>
    </w:p>
    <w:p w14:paraId="456524D3" w14:textId="63BE253F"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66" w:history="1">
        <w:r w:rsidR="007F4C93" w:rsidRPr="005440C0">
          <w:rPr>
            <w:rStyle w:val="Hyperlink"/>
          </w:rPr>
          <w:t>8</w:t>
        </w:r>
        <w:r w:rsidR="007F4C93">
          <w:rPr>
            <w:rFonts w:asciiTheme="minorHAnsi" w:eastAsiaTheme="minorEastAsia" w:hAnsiTheme="minorHAnsi" w:cstheme="minorBidi"/>
            <w:b w:val="0"/>
            <w:color w:val="auto"/>
            <w:sz w:val="22"/>
            <w:szCs w:val="22"/>
            <w:lang w:eastAsia="en-GB"/>
          </w:rPr>
          <w:tab/>
        </w:r>
        <w:r w:rsidR="007F4C93" w:rsidRPr="005440C0">
          <w:rPr>
            <w:rStyle w:val="Hyperlink"/>
          </w:rPr>
          <w:t>How do we get involved?</w:t>
        </w:r>
        <w:r w:rsidR="007F4C93">
          <w:rPr>
            <w:webHidden/>
          </w:rPr>
          <w:tab/>
        </w:r>
        <w:r w:rsidR="007F4C93">
          <w:rPr>
            <w:webHidden/>
          </w:rPr>
          <w:fldChar w:fldCharType="begin"/>
        </w:r>
        <w:r w:rsidR="007F4C93">
          <w:rPr>
            <w:webHidden/>
          </w:rPr>
          <w:instrText xml:space="preserve"> PAGEREF _Toc34218466 \h </w:instrText>
        </w:r>
        <w:r w:rsidR="007F4C93">
          <w:rPr>
            <w:webHidden/>
          </w:rPr>
        </w:r>
        <w:r w:rsidR="007F4C93">
          <w:rPr>
            <w:webHidden/>
          </w:rPr>
          <w:fldChar w:fldCharType="separate"/>
        </w:r>
        <w:r w:rsidR="007F4C93">
          <w:rPr>
            <w:webHidden/>
          </w:rPr>
          <w:t>12</w:t>
        </w:r>
        <w:r w:rsidR="007F4C93">
          <w:rPr>
            <w:webHidden/>
          </w:rPr>
          <w:fldChar w:fldCharType="end"/>
        </w:r>
      </w:hyperlink>
    </w:p>
    <w:p w14:paraId="54428E4A" w14:textId="4F2CDF2E"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67" w:history="1">
        <w:r w:rsidR="007F4C93" w:rsidRPr="005440C0">
          <w:rPr>
            <w:rStyle w:val="Hyperlink"/>
            <w:noProof/>
          </w:rPr>
          <w:t>8.1</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Via Simplifier</w:t>
        </w:r>
        <w:r w:rsidR="007F4C93">
          <w:rPr>
            <w:noProof/>
            <w:webHidden/>
          </w:rPr>
          <w:tab/>
        </w:r>
        <w:r w:rsidR="007F4C93">
          <w:rPr>
            <w:noProof/>
            <w:webHidden/>
          </w:rPr>
          <w:fldChar w:fldCharType="begin"/>
        </w:r>
        <w:r w:rsidR="007F4C93">
          <w:rPr>
            <w:noProof/>
            <w:webHidden/>
          </w:rPr>
          <w:instrText xml:space="preserve"> PAGEREF _Toc34218467 \h </w:instrText>
        </w:r>
        <w:r w:rsidR="007F4C93">
          <w:rPr>
            <w:noProof/>
            <w:webHidden/>
          </w:rPr>
        </w:r>
        <w:r w:rsidR="007F4C93">
          <w:rPr>
            <w:noProof/>
            <w:webHidden/>
          </w:rPr>
          <w:fldChar w:fldCharType="separate"/>
        </w:r>
        <w:r w:rsidR="007F4C93">
          <w:rPr>
            <w:noProof/>
            <w:webHidden/>
          </w:rPr>
          <w:t>12</w:t>
        </w:r>
        <w:r w:rsidR="007F4C93">
          <w:rPr>
            <w:noProof/>
            <w:webHidden/>
          </w:rPr>
          <w:fldChar w:fldCharType="end"/>
        </w:r>
      </w:hyperlink>
    </w:p>
    <w:p w14:paraId="18598C58" w14:textId="315973C3" w:rsidR="007F4C93" w:rsidRDefault="005448A4">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34218468" w:history="1">
        <w:r w:rsidR="007F4C93" w:rsidRPr="005440C0">
          <w:rPr>
            <w:rStyle w:val="Hyperlink"/>
            <w:noProof/>
          </w:rPr>
          <w:t>8.2</w:t>
        </w:r>
        <w:r w:rsidR="007F4C93">
          <w:rPr>
            <w:rFonts w:asciiTheme="minorHAnsi" w:eastAsiaTheme="minorEastAsia" w:hAnsiTheme="minorHAnsi" w:cstheme="minorBidi"/>
            <w:noProof/>
            <w:color w:val="auto"/>
            <w:sz w:val="22"/>
            <w:szCs w:val="22"/>
            <w:lang w:eastAsia="en-GB"/>
          </w:rPr>
          <w:tab/>
        </w:r>
        <w:r w:rsidR="007F4C93" w:rsidRPr="005440C0">
          <w:rPr>
            <w:rStyle w:val="Hyperlink"/>
            <w:noProof/>
          </w:rPr>
          <w:t>Contact Us</w:t>
        </w:r>
        <w:r w:rsidR="007F4C93">
          <w:rPr>
            <w:noProof/>
            <w:webHidden/>
          </w:rPr>
          <w:tab/>
        </w:r>
        <w:r w:rsidR="007F4C93">
          <w:rPr>
            <w:noProof/>
            <w:webHidden/>
          </w:rPr>
          <w:fldChar w:fldCharType="begin"/>
        </w:r>
        <w:r w:rsidR="007F4C93">
          <w:rPr>
            <w:noProof/>
            <w:webHidden/>
          </w:rPr>
          <w:instrText xml:space="preserve"> PAGEREF _Toc34218468 \h </w:instrText>
        </w:r>
        <w:r w:rsidR="007F4C93">
          <w:rPr>
            <w:noProof/>
            <w:webHidden/>
          </w:rPr>
        </w:r>
        <w:r w:rsidR="007F4C93">
          <w:rPr>
            <w:noProof/>
            <w:webHidden/>
          </w:rPr>
          <w:fldChar w:fldCharType="separate"/>
        </w:r>
        <w:r w:rsidR="007F4C93">
          <w:rPr>
            <w:noProof/>
            <w:webHidden/>
          </w:rPr>
          <w:t>12</w:t>
        </w:r>
        <w:r w:rsidR="007F4C93">
          <w:rPr>
            <w:noProof/>
            <w:webHidden/>
          </w:rPr>
          <w:fldChar w:fldCharType="end"/>
        </w:r>
      </w:hyperlink>
    </w:p>
    <w:p w14:paraId="3E69CF2E" w14:textId="7AC70A42" w:rsidR="007F4C93" w:rsidRDefault="005448A4">
      <w:pPr>
        <w:pStyle w:val="TOC1"/>
        <w:tabs>
          <w:tab w:val="left" w:pos="440"/>
        </w:tabs>
        <w:rPr>
          <w:rFonts w:asciiTheme="minorHAnsi" w:eastAsiaTheme="minorEastAsia" w:hAnsiTheme="minorHAnsi" w:cstheme="minorBidi"/>
          <w:b w:val="0"/>
          <w:color w:val="auto"/>
          <w:sz w:val="22"/>
          <w:szCs w:val="22"/>
          <w:lang w:eastAsia="en-GB"/>
        </w:rPr>
      </w:pPr>
      <w:hyperlink w:anchor="_Toc34218469" w:history="1">
        <w:r w:rsidR="007F4C93" w:rsidRPr="005440C0">
          <w:rPr>
            <w:rStyle w:val="Hyperlink"/>
          </w:rPr>
          <w:t>9</w:t>
        </w:r>
        <w:r w:rsidR="007F4C93">
          <w:rPr>
            <w:rFonts w:asciiTheme="minorHAnsi" w:eastAsiaTheme="minorEastAsia" w:hAnsiTheme="minorHAnsi" w:cstheme="minorBidi"/>
            <w:b w:val="0"/>
            <w:color w:val="auto"/>
            <w:sz w:val="22"/>
            <w:szCs w:val="22"/>
            <w:lang w:eastAsia="en-GB"/>
          </w:rPr>
          <w:tab/>
        </w:r>
        <w:r w:rsidR="007F4C93" w:rsidRPr="005440C0">
          <w:rPr>
            <w:rStyle w:val="Hyperlink"/>
          </w:rPr>
          <w:t>Appendix A: Roles and Responsibilities</w:t>
        </w:r>
        <w:r w:rsidR="007F4C93">
          <w:rPr>
            <w:webHidden/>
          </w:rPr>
          <w:tab/>
        </w:r>
        <w:r w:rsidR="007F4C93">
          <w:rPr>
            <w:webHidden/>
          </w:rPr>
          <w:fldChar w:fldCharType="begin"/>
        </w:r>
        <w:r w:rsidR="007F4C93">
          <w:rPr>
            <w:webHidden/>
          </w:rPr>
          <w:instrText xml:space="preserve"> PAGEREF _Toc34218469 \h </w:instrText>
        </w:r>
        <w:r w:rsidR="007F4C93">
          <w:rPr>
            <w:webHidden/>
          </w:rPr>
        </w:r>
        <w:r w:rsidR="007F4C93">
          <w:rPr>
            <w:webHidden/>
          </w:rPr>
          <w:fldChar w:fldCharType="separate"/>
        </w:r>
        <w:r w:rsidR="007F4C93">
          <w:rPr>
            <w:webHidden/>
          </w:rPr>
          <w:t>13</w:t>
        </w:r>
        <w:r w:rsidR="007F4C93">
          <w:rPr>
            <w:webHidden/>
          </w:rPr>
          <w:fldChar w:fldCharType="end"/>
        </w:r>
      </w:hyperlink>
    </w:p>
    <w:p w14:paraId="7C3DEEED" w14:textId="5004261A" w:rsidR="007F4C93" w:rsidRDefault="005448A4">
      <w:pPr>
        <w:pStyle w:val="TOC1"/>
        <w:tabs>
          <w:tab w:val="left" w:pos="660"/>
        </w:tabs>
        <w:rPr>
          <w:rFonts w:asciiTheme="minorHAnsi" w:eastAsiaTheme="minorEastAsia" w:hAnsiTheme="minorHAnsi" w:cstheme="minorBidi"/>
          <w:b w:val="0"/>
          <w:color w:val="auto"/>
          <w:sz w:val="22"/>
          <w:szCs w:val="22"/>
          <w:lang w:eastAsia="en-GB"/>
        </w:rPr>
      </w:pPr>
      <w:hyperlink w:anchor="_Toc34218470" w:history="1">
        <w:r w:rsidR="007F4C93" w:rsidRPr="005440C0">
          <w:rPr>
            <w:rStyle w:val="Hyperlink"/>
          </w:rPr>
          <w:t>10</w:t>
        </w:r>
        <w:r w:rsidR="007F4C93">
          <w:rPr>
            <w:rFonts w:asciiTheme="minorHAnsi" w:eastAsiaTheme="minorEastAsia" w:hAnsiTheme="minorHAnsi" w:cstheme="minorBidi"/>
            <w:b w:val="0"/>
            <w:color w:val="auto"/>
            <w:sz w:val="22"/>
            <w:szCs w:val="22"/>
            <w:lang w:eastAsia="en-GB"/>
          </w:rPr>
          <w:tab/>
        </w:r>
        <w:r w:rsidR="007F4C93" w:rsidRPr="005440C0">
          <w:rPr>
            <w:rStyle w:val="Hyperlink"/>
          </w:rPr>
          <w:t>Appendix B: Example use case</w:t>
        </w:r>
        <w:r w:rsidR="007F4C93">
          <w:rPr>
            <w:webHidden/>
          </w:rPr>
          <w:tab/>
        </w:r>
        <w:r w:rsidR="007F4C93">
          <w:rPr>
            <w:webHidden/>
          </w:rPr>
          <w:fldChar w:fldCharType="begin"/>
        </w:r>
        <w:r w:rsidR="007F4C93">
          <w:rPr>
            <w:webHidden/>
          </w:rPr>
          <w:instrText xml:space="preserve"> PAGEREF _Toc34218470 \h </w:instrText>
        </w:r>
        <w:r w:rsidR="007F4C93">
          <w:rPr>
            <w:webHidden/>
          </w:rPr>
        </w:r>
        <w:r w:rsidR="007F4C93">
          <w:rPr>
            <w:webHidden/>
          </w:rPr>
          <w:fldChar w:fldCharType="separate"/>
        </w:r>
        <w:r w:rsidR="007F4C93">
          <w:rPr>
            <w:webHidden/>
          </w:rPr>
          <w:t>15</w:t>
        </w:r>
        <w:r w:rsidR="007F4C93">
          <w:rPr>
            <w:webHidden/>
          </w:rPr>
          <w:fldChar w:fldCharType="end"/>
        </w:r>
      </w:hyperlink>
    </w:p>
    <w:p w14:paraId="6F03E46B" w14:textId="4214578F" w:rsidR="007F4C93" w:rsidRDefault="005448A4">
      <w:pPr>
        <w:pStyle w:val="TOC1"/>
        <w:tabs>
          <w:tab w:val="left" w:pos="660"/>
        </w:tabs>
        <w:rPr>
          <w:rFonts w:asciiTheme="minorHAnsi" w:eastAsiaTheme="minorEastAsia" w:hAnsiTheme="minorHAnsi" w:cstheme="minorBidi"/>
          <w:b w:val="0"/>
          <w:color w:val="auto"/>
          <w:sz w:val="22"/>
          <w:szCs w:val="22"/>
          <w:lang w:eastAsia="en-GB"/>
        </w:rPr>
      </w:pPr>
      <w:hyperlink w:anchor="_Toc34218471" w:history="1">
        <w:r w:rsidR="007F4C93" w:rsidRPr="005440C0">
          <w:rPr>
            <w:rStyle w:val="Hyperlink"/>
          </w:rPr>
          <w:t>11</w:t>
        </w:r>
        <w:r w:rsidR="007F4C93">
          <w:rPr>
            <w:rFonts w:asciiTheme="minorHAnsi" w:eastAsiaTheme="minorEastAsia" w:hAnsiTheme="minorHAnsi" w:cstheme="minorBidi"/>
            <w:b w:val="0"/>
            <w:color w:val="auto"/>
            <w:sz w:val="22"/>
            <w:szCs w:val="22"/>
            <w:lang w:eastAsia="en-GB"/>
          </w:rPr>
          <w:tab/>
        </w:r>
        <w:r w:rsidR="007F4C93" w:rsidRPr="005440C0">
          <w:rPr>
            <w:rStyle w:val="Hyperlink"/>
          </w:rPr>
          <w:t>Appendix C: Review Pack Template</w:t>
        </w:r>
        <w:r w:rsidR="007F4C93">
          <w:rPr>
            <w:webHidden/>
          </w:rPr>
          <w:tab/>
        </w:r>
        <w:r w:rsidR="007F4C93">
          <w:rPr>
            <w:webHidden/>
          </w:rPr>
          <w:fldChar w:fldCharType="begin"/>
        </w:r>
        <w:r w:rsidR="007F4C93">
          <w:rPr>
            <w:webHidden/>
          </w:rPr>
          <w:instrText xml:space="preserve"> PAGEREF _Toc34218471 \h </w:instrText>
        </w:r>
        <w:r w:rsidR="007F4C93">
          <w:rPr>
            <w:webHidden/>
          </w:rPr>
        </w:r>
        <w:r w:rsidR="007F4C93">
          <w:rPr>
            <w:webHidden/>
          </w:rPr>
          <w:fldChar w:fldCharType="separate"/>
        </w:r>
        <w:r w:rsidR="007F4C93">
          <w:rPr>
            <w:webHidden/>
          </w:rPr>
          <w:t>16</w:t>
        </w:r>
        <w:r w:rsidR="007F4C93">
          <w:rPr>
            <w:webHidden/>
          </w:rPr>
          <w:fldChar w:fldCharType="end"/>
        </w:r>
      </w:hyperlink>
    </w:p>
    <w:p w14:paraId="035ED37D" w14:textId="50D0105E" w:rsidR="007F4C93" w:rsidRDefault="005448A4">
      <w:pPr>
        <w:pStyle w:val="TOC1"/>
        <w:tabs>
          <w:tab w:val="left" w:pos="660"/>
        </w:tabs>
        <w:rPr>
          <w:rFonts w:asciiTheme="minorHAnsi" w:eastAsiaTheme="minorEastAsia" w:hAnsiTheme="minorHAnsi" w:cstheme="minorBidi"/>
          <w:b w:val="0"/>
          <w:color w:val="auto"/>
          <w:sz w:val="22"/>
          <w:szCs w:val="22"/>
          <w:lang w:eastAsia="en-GB"/>
        </w:rPr>
      </w:pPr>
      <w:hyperlink w:anchor="_Toc34218472" w:history="1">
        <w:r w:rsidR="007F4C93" w:rsidRPr="005440C0">
          <w:rPr>
            <w:rStyle w:val="Hyperlink"/>
          </w:rPr>
          <w:t>12</w:t>
        </w:r>
        <w:r w:rsidR="007F4C93">
          <w:rPr>
            <w:rFonts w:asciiTheme="minorHAnsi" w:eastAsiaTheme="minorEastAsia" w:hAnsiTheme="minorHAnsi" w:cstheme="minorBidi"/>
            <w:b w:val="0"/>
            <w:color w:val="auto"/>
            <w:sz w:val="22"/>
            <w:szCs w:val="22"/>
            <w:lang w:eastAsia="en-GB"/>
          </w:rPr>
          <w:tab/>
        </w:r>
        <w:r w:rsidR="007F4C93" w:rsidRPr="005440C0">
          <w:rPr>
            <w:rStyle w:val="Hyperlink"/>
          </w:rPr>
          <w:t>Appendix D: FHIR Core SLT Terms of Reference</w:t>
        </w:r>
        <w:r w:rsidR="007F4C93">
          <w:rPr>
            <w:webHidden/>
          </w:rPr>
          <w:tab/>
        </w:r>
        <w:r w:rsidR="007F4C93">
          <w:rPr>
            <w:webHidden/>
          </w:rPr>
          <w:fldChar w:fldCharType="begin"/>
        </w:r>
        <w:r w:rsidR="007F4C93">
          <w:rPr>
            <w:webHidden/>
          </w:rPr>
          <w:instrText xml:space="preserve"> PAGEREF _Toc34218472 \h </w:instrText>
        </w:r>
        <w:r w:rsidR="007F4C93">
          <w:rPr>
            <w:webHidden/>
          </w:rPr>
        </w:r>
        <w:r w:rsidR="007F4C93">
          <w:rPr>
            <w:webHidden/>
          </w:rPr>
          <w:fldChar w:fldCharType="separate"/>
        </w:r>
        <w:r w:rsidR="007F4C93">
          <w:rPr>
            <w:webHidden/>
          </w:rPr>
          <w:t>16</w:t>
        </w:r>
        <w:r w:rsidR="007F4C93">
          <w:rPr>
            <w:webHidden/>
          </w:rPr>
          <w:fldChar w:fldCharType="end"/>
        </w:r>
      </w:hyperlink>
    </w:p>
    <w:p w14:paraId="2A8F7575" w14:textId="67E40433" w:rsidR="001D243C" w:rsidRDefault="000C24AF" w:rsidP="000C24AF">
      <w:r w:rsidRPr="00C41C82">
        <w:fldChar w:fldCharType="end"/>
      </w:r>
    </w:p>
    <w:p w14:paraId="5C99CC43" w14:textId="77777777" w:rsidR="001D243C" w:rsidRDefault="001D243C">
      <w:pPr>
        <w:spacing w:after="0"/>
        <w:textboxTightWrap w:val="none"/>
      </w:pPr>
      <w:r>
        <w:br w:type="page"/>
      </w:r>
    </w:p>
    <w:p w14:paraId="133E207A" w14:textId="12F2D194" w:rsidR="008D5953" w:rsidRDefault="00403A54" w:rsidP="005E37CA">
      <w:pPr>
        <w:pStyle w:val="Heading1"/>
        <w:numPr>
          <w:ilvl w:val="0"/>
          <w:numId w:val="0"/>
        </w:numPr>
      </w:pPr>
      <w:bookmarkStart w:id="8" w:name="_Toc34218449"/>
      <w:bookmarkStart w:id="9" w:name="_Toc350174611"/>
      <w:r>
        <w:lastRenderedPageBreak/>
        <w:t>1 Audience</w:t>
      </w:r>
      <w:bookmarkEnd w:id="8"/>
    </w:p>
    <w:bookmarkEnd w:id="9"/>
    <w:p w14:paraId="31E41AC0" w14:textId="53643EF0" w:rsidR="004465BA" w:rsidRPr="004465BA" w:rsidRDefault="004465BA" w:rsidP="001C217F">
      <w:pPr>
        <w:ind w:left="360"/>
      </w:pPr>
      <w:r w:rsidRPr="004465BA">
        <w:t xml:space="preserve">The audience of this document are internal NHS Digital programmes and external stakeholders and implementation sites using FHIR specifications. It is assumed that the reader has a basic understanding of </w:t>
      </w:r>
      <w:hyperlink r:id="rId16" w:history="1">
        <w:r w:rsidRPr="004465BA">
          <w:rPr>
            <w:rStyle w:val="Hyperlink"/>
            <w:rFonts w:ascii="Arial" w:hAnsi="Arial"/>
          </w:rPr>
          <w:t>HL7 FHIR</w:t>
        </w:r>
      </w:hyperlink>
      <w:r w:rsidRPr="004465BA">
        <w:t>.</w:t>
      </w:r>
    </w:p>
    <w:p w14:paraId="12055107" w14:textId="05CB0442" w:rsidR="001C217F" w:rsidRDefault="001C217F" w:rsidP="00367595">
      <w:pPr>
        <w:pStyle w:val="Heading1"/>
      </w:pPr>
      <w:bookmarkStart w:id="10" w:name="_Toc34218450"/>
      <w:r>
        <w:t>Purpose</w:t>
      </w:r>
      <w:bookmarkEnd w:id="10"/>
      <w:r>
        <w:t xml:space="preserve"> </w:t>
      </w:r>
    </w:p>
    <w:p w14:paraId="586F0169" w14:textId="64FE1D5F" w:rsidR="001C217F" w:rsidRDefault="007300D2" w:rsidP="007300D2">
      <w:pPr>
        <w:ind w:left="360"/>
      </w:pPr>
      <w:r>
        <w:t xml:space="preserve">The purpose of the document is to describe the FHIR </w:t>
      </w:r>
      <w:r w:rsidR="00BE520F">
        <w:t>clinical</w:t>
      </w:r>
      <w:r>
        <w:t xml:space="preserve"> and </w:t>
      </w:r>
      <w:r w:rsidR="00BE520F">
        <w:t>technical</w:t>
      </w:r>
      <w:r>
        <w:t xml:space="preserve"> assurance process. The process builds on the previous version of the process known as </w:t>
      </w:r>
      <w:r w:rsidR="00BE520F">
        <w:t xml:space="preserve">INTEROPen </w:t>
      </w:r>
      <w:r>
        <w:t xml:space="preserve">FHIR curation process and includes changes to align it with the new FHIR </w:t>
      </w:r>
      <w:r w:rsidR="009340AD">
        <w:t xml:space="preserve">UK </w:t>
      </w:r>
      <w:r w:rsidR="00DC54D5">
        <w:t>core review</w:t>
      </w:r>
      <w:r>
        <w:t xml:space="preserve">. </w:t>
      </w:r>
    </w:p>
    <w:p w14:paraId="0564E5CF" w14:textId="3077C3E2" w:rsidR="00BE520F" w:rsidRDefault="00BE520F" w:rsidP="007300D2">
      <w:pPr>
        <w:ind w:left="360"/>
      </w:pPr>
      <w:r w:rsidRPr="00BE520F">
        <w:t>INTEROPen is an OPEN collaboration of individuals, industry, standards organisations and health and care providers, who have agreed to work together to accelerate the development of open standards for interoperability in the health and social care sector.</w:t>
      </w:r>
    </w:p>
    <w:p w14:paraId="044DB7A4" w14:textId="51DA7F40" w:rsidR="007300D2" w:rsidRDefault="007300D2" w:rsidP="007300D2">
      <w:pPr>
        <w:ind w:left="360"/>
      </w:pPr>
      <w:r w:rsidRPr="007300D2">
        <w:t>Th</w:t>
      </w:r>
      <w:r>
        <w:t>e FHIR</w:t>
      </w:r>
      <w:r w:rsidRPr="007300D2">
        <w:t xml:space="preserve"> </w:t>
      </w:r>
      <w:r w:rsidR="00063E30">
        <w:t xml:space="preserve">UK </w:t>
      </w:r>
      <w:r w:rsidRPr="007300D2">
        <w:t xml:space="preserve">core pack and downloadable FHIR assets will be created using the FHIR tooling used for the FHIR standard and the US and AU core specifications. This is adopting a similar approach as used by the US Core profiles </w:t>
      </w:r>
      <w:hyperlink r:id="rId17" w:history="1">
        <w:r w:rsidRPr="00E349E1">
          <w:rPr>
            <w:rStyle w:val="Hyperlink"/>
            <w:rFonts w:ascii="Arial" w:hAnsi="Arial"/>
          </w:rPr>
          <w:t>http://www.hl7.org/fhir/us/core/</w:t>
        </w:r>
      </w:hyperlink>
      <w:r w:rsidRPr="007300D2">
        <w:t>.</w:t>
      </w:r>
    </w:p>
    <w:p w14:paraId="3A10223B" w14:textId="5072FC3B" w:rsidR="0019430D" w:rsidRDefault="0019430D" w:rsidP="0019430D">
      <w:pPr>
        <w:pStyle w:val="Heading1"/>
      </w:pPr>
      <w:bookmarkStart w:id="11" w:name="_Toc34218451"/>
      <w:r>
        <w:t>Background</w:t>
      </w:r>
      <w:bookmarkEnd w:id="11"/>
    </w:p>
    <w:p w14:paraId="275C5B6A" w14:textId="7FB89766" w:rsidR="0053777F" w:rsidRDefault="0053777F" w:rsidP="0053777F">
      <w:pPr>
        <w:ind w:left="360"/>
      </w:pPr>
      <w:r w:rsidRPr="0053777F">
        <w:t>Founded in 1987, Health Level Seven International (HL7) is a not-for-profit, ANSI-accredited standards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r>
        <w:t>.</w:t>
      </w:r>
      <w:r w:rsidRPr="0053777F">
        <w:t xml:space="preserve"> HL7 UK is the UK affiliate organisation to </w:t>
      </w:r>
      <w:r w:rsidR="00AE77B3" w:rsidRPr="0053777F">
        <w:t>HL7 and</w:t>
      </w:r>
      <w:r w:rsidRPr="0053777F">
        <w:t xml:space="preserve"> was set up in January 2000.</w:t>
      </w:r>
    </w:p>
    <w:p w14:paraId="5C55892E" w14:textId="4E21EB0E" w:rsidR="0053777F" w:rsidRPr="004465BA" w:rsidRDefault="0053777F" w:rsidP="0053777F">
      <w:pPr>
        <w:ind w:left="360"/>
      </w:pPr>
      <w:r w:rsidRPr="0053777F">
        <w:t>FHIR® – Fast Healthcare Interoperability Resources (hl7.org/fhir) is a next generation standards framework created by HL7.</w:t>
      </w:r>
      <w:r w:rsidR="00AE77B3" w:rsidRPr="00AE77B3">
        <w:t xml:space="preserve"> FHIR combines the best features of HL7's v2, HL7 v3 and C</w:t>
      </w:r>
      <w:r w:rsidR="00AE77B3">
        <w:t xml:space="preserve">linical </w:t>
      </w:r>
      <w:r w:rsidR="00AE77B3" w:rsidRPr="00AE77B3">
        <w:t>D</w:t>
      </w:r>
      <w:r w:rsidR="00AE77B3">
        <w:t xml:space="preserve">ocument </w:t>
      </w:r>
      <w:r w:rsidR="00AE77B3" w:rsidRPr="00AE77B3">
        <w:t>A</w:t>
      </w:r>
      <w:r w:rsidR="00AE77B3">
        <w:t>rchitecture (CDA)</w:t>
      </w:r>
      <w:r w:rsidR="00AE77B3" w:rsidRPr="00AE77B3">
        <w:t xml:space="preserve"> product lines while leveraging the latest web standards and applying a tight focus on implementability.</w:t>
      </w:r>
      <w:r w:rsidR="00AE77B3">
        <w:t xml:space="preserve"> </w:t>
      </w:r>
      <w:r w:rsidR="00AE77B3" w:rsidRPr="00AE77B3">
        <w:t>FHIR solutions are built from a set of modular components called "Resources". These resources can easily be assembled into working systems that solve real world clinical and administrative problems at a fraction of the price of existing alternatives.</w:t>
      </w:r>
    </w:p>
    <w:p w14:paraId="146A3BB7" w14:textId="4F69E287" w:rsidR="00AE77B3" w:rsidRPr="00AE77B3" w:rsidRDefault="00AE77B3" w:rsidP="00AE77B3">
      <w:pPr>
        <w:ind w:left="360"/>
      </w:pPr>
      <w:r>
        <w:t xml:space="preserve">A FHIR </w:t>
      </w:r>
      <w:r w:rsidRPr="00AE77B3">
        <w:t>Profile</w:t>
      </w:r>
      <w:r>
        <w:t xml:space="preserve"> is a </w:t>
      </w:r>
      <w:r w:rsidRPr="00AE77B3">
        <w:t>set of constraints on a resource</w:t>
      </w:r>
      <w:r>
        <w:t>.</w:t>
      </w:r>
      <w:r w:rsidRPr="00AE77B3">
        <w:t xml:space="preserve"> A "constraint" specifies a set of restrictions on the content of a FHIR resource or data type, or an additional set of constraints on an existing profile. </w:t>
      </w:r>
      <w:r>
        <w:t>For example:</w:t>
      </w:r>
      <w:r w:rsidRPr="00AE77B3">
        <w:t xml:space="preserve"> </w:t>
      </w:r>
    </w:p>
    <w:p w14:paraId="4A818C7C" w14:textId="77777777" w:rsidR="00AE77B3" w:rsidRPr="00AE77B3" w:rsidRDefault="00AE77B3" w:rsidP="000666AD">
      <w:pPr>
        <w:pStyle w:val="ListParagraph"/>
        <w:numPr>
          <w:ilvl w:val="0"/>
          <w:numId w:val="29"/>
        </w:numPr>
      </w:pPr>
      <w:r w:rsidRPr="00AE77B3">
        <w:t xml:space="preserve">Restricting the cardinality of the element; e.g. the base might allow 0..*, and a </w:t>
      </w:r>
      <w:proofErr w:type="gramStart"/>
      <w:r w:rsidRPr="00AE77B3">
        <w:t>particular application</w:t>
      </w:r>
      <w:proofErr w:type="gramEnd"/>
      <w:r w:rsidRPr="00AE77B3">
        <w:t xml:space="preserve"> might support 1..2</w:t>
      </w:r>
    </w:p>
    <w:p w14:paraId="66F742F1" w14:textId="77777777" w:rsidR="00AE77B3" w:rsidRPr="00AE77B3" w:rsidRDefault="00AE77B3" w:rsidP="000666AD">
      <w:pPr>
        <w:pStyle w:val="ListParagraph"/>
        <w:numPr>
          <w:ilvl w:val="0"/>
          <w:numId w:val="29"/>
        </w:numPr>
      </w:pPr>
      <w:r w:rsidRPr="00AE77B3">
        <w:t>Restricting the contents of an element to a single fixed value</w:t>
      </w:r>
    </w:p>
    <w:p w14:paraId="36D005D9" w14:textId="77777777" w:rsidR="00AE77B3" w:rsidRPr="00AE77B3" w:rsidRDefault="00AE77B3" w:rsidP="000666AD">
      <w:pPr>
        <w:pStyle w:val="ListParagraph"/>
        <w:numPr>
          <w:ilvl w:val="0"/>
          <w:numId w:val="29"/>
        </w:numPr>
      </w:pPr>
      <w:r w:rsidRPr="00AE77B3">
        <w:t>Specifying a binding to a different terminology value set</w:t>
      </w:r>
    </w:p>
    <w:p w14:paraId="657D17B1" w14:textId="77777777" w:rsidR="00AE77B3" w:rsidRPr="00AE77B3" w:rsidRDefault="00AE77B3" w:rsidP="000666AD">
      <w:pPr>
        <w:pStyle w:val="ListParagraph"/>
        <w:numPr>
          <w:ilvl w:val="0"/>
          <w:numId w:val="29"/>
        </w:numPr>
      </w:pPr>
      <w:r w:rsidRPr="00AE77B3">
        <w:t xml:space="preserve">Declaring that one or more elements in the structure must be 'supported' </w:t>
      </w:r>
    </w:p>
    <w:p w14:paraId="1E33BEA6" w14:textId="5D440C25" w:rsidR="0019430D" w:rsidRDefault="00AE77B3" w:rsidP="00AE77B3">
      <w:pPr>
        <w:ind w:left="360"/>
      </w:pPr>
      <w:r w:rsidRPr="00AE77B3">
        <w:t>The verb 'profile', or 'profiling', is used to describe the process of creating a profile.</w:t>
      </w:r>
    </w:p>
    <w:p w14:paraId="1692DB0F" w14:textId="72EFAE2C" w:rsidR="00AE77B3" w:rsidRDefault="00AE77B3" w:rsidP="00AE77B3">
      <w:pPr>
        <w:ind w:left="360"/>
      </w:pPr>
      <w:r>
        <w:lastRenderedPageBreak/>
        <w:t xml:space="preserve">The current published version of the FHIR is </w:t>
      </w:r>
      <w:hyperlink r:id="rId18" w:history="1">
        <w:r w:rsidRPr="00AE77B3">
          <w:rPr>
            <w:rStyle w:val="Hyperlink"/>
            <w:rFonts w:ascii="Arial" w:hAnsi="Arial"/>
          </w:rPr>
          <w:t>Release 4</w:t>
        </w:r>
      </w:hyperlink>
      <w:r>
        <w:t xml:space="preserve"> which was published in December </w:t>
      </w:r>
      <w:r w:rsidR="00D61379">
        <w:t>2018</w:t>
      </w:r>
      <w:r>
        <w:t xml:space="preserve">. The version before release 4 </w:t>
      </w:r>
      <w:r w:rsidR="00D61379">
        <w:t>was</w:t>
      </w:r>
      <w:r>
        <w:t xml:space="preserve"> Standards in Trial Use (STU)3</w:t>
      </w:r>
      <w:r w:rsidR="00D61379">
        <w:t xml:space="preserve"> or Release(R)3. For all previous versions, please visit </w:t>
      </w:r>
      <w:hyperlink r:id="rId19" w:history="1">
        <w:r w:rsidR="00D61379">
          <w:rPr>
            <w:rStyle w:val="Hyperlink"/>
          </w:rPr>
          <w:t>http://www.hl7.org/fhir/directory.cfml</w:t>
        </w:r>
      </w:hyperlink>
      <w:r w:rsidR="00D61379">
        <w:t xml:space="preserve">. </w:t>
      </w:r>
    </w:p>
    <w:p w14:paraId="6FF9B768" w14:textId="539EE1D3" w:rsidR="00403A54" w:rsidRDefault="00403A54" w:rsidP="00AE77B3">
      <w:pPr>
        <w:ind w:left="360"/>
      </w:pPr>
      <w:r>
        <w:t xml:space="preserve">The FHIR </w:t>
      </w:r>
      <w:r w:rsidR="001F4CA7">
        <w:t xml:space="preserve">Care Connect </w:t>
      </w:r>
      <w:r>
        <w:t xml:space="preserve">profiles </w:t>
      </w:r>
      <w:r w:rsidR="001F4CA7">
        <w:t>were previously</w:t>
      </w:r>
      <w:r>
        <w:t xml:space="preserve"> classified to describe the level of constraints applied on them as follows:</w:t>
      </w:r>
    </w:p>
    <w:p w14:paraId="139DDA95" w14:textId="699DB9E4" w:rsidR="00403A54" w:rsidRDefault="00403A54" w:rsidP="000666AD">
      <w:pPr>
        <w:pStyle w:val="ListParagraph"/>
        <w:numPr>
          <w:ilvl w:val="0"/>
          <w:numId w:val="30"/>
        </w:numPr>
      </w:pPr>
      <w:r w:rsidRPr="005E37CA">
        <w:rPr>
          <w:b/>
          <w:bCs/>
        </w:rPr>
        <w:t>Level 1</w:t>
      </w:r>
      <w:r>
        <w:t>: International FHIR baseline profile</w:t>
      </w:r>
      <w:r w:rsidR="002E4E34">
        <w:t>.</w:t>
      </w:r>
    </w:p>
    <w:p w14:paraId="785E7F0E" w14:textId="258C6E79" w:rsidR="00403A54" w:rsidRDefault="00403A54" w:rsidP="000666AD">
      <w:pPr>
        <w:pStyle w:val="ListParagraph"/>
        <w:numPr>
          <w:ilvl w:val="0"/>
          <w:numId w:val="30"/>
        </w:numPr>
      </w:pPr>
      <w:r w:rsidRPr="005E37CA">
        <w:rPr>
          <w:b/>
          <w:bCs/>
        </w:rPr>
        <w:t>Level 2:</w:t>
      </w:r>
      <w:r>
        <w:t xml:space="preserve"> </w:t>
      </w:r>
      <w:r w:rsidR="002E4E34">
        <w:t>These are derived from Level 1 profiles and inherit all the constraints of Level 1 profiles. These are g</w:t>
      </w:r>
      <w:r>
        <w:t xml:space="preserve">eneric profile created for the </w:t>
      </w:r>
      <w:r w:rsidR="00063E30">
        <w:t xml:space="preserve">UK </w:t>
      </w:r>
      <w:r w:rsidR="002E4E34">
        <w:t>c</w:t>
      </w:r>
      <w:r>
        <w:t xml:space="preserve">ore </w:t>
      </w:r>
      <w:r w:rsidR="002E4E34">
        <w:t xml:space="preserve">pack, these will include country specific constraints e.g. NHS number, Terminology bindings. </w:t>
      </w:r>
    </w:p>
    <w:p w14:paraId="13DCCA82" w14:textId="0C18E31A" w:rsidR="002E4E34" w:rsidRDefault="002E4E34" w:rsidP="000666AD">
      <w:pPr>
        <w:pStyle w:val="ListParagraph"/>
        <w:numPr>
          <w:ilvl w:val="0"/>
          <w:numId w:val="30"/>
        </w:numPr>
      </w:pPr>
      <w:r w:rsidRPr="005E37CA">
        <w:rPr>
          <w:b/>
          <w:bCs/>
        </w:rPr>
        <w:t>Level 3</w:t>
      </w:r>
      <w:r>
        <w:t xml:space="preserve">: These are derived from Level 2 profiles and inherit all the constraints of Level 2 profiles. Further constraints are applied at this level which are use case specific e.g. Digital Child health or transfer of care. </w:t>
      </w:r>
    </w:p>
    <w:p w14:paraId="24C662C9" w14:textId="77777777" w:rsidR="00C32547" w:rsidRDefault="00C32547" w:rsidP="00136AE4"/>
    <w:p w14:paraId="31CD06A2" w14:textId="787277A4" w:rsidR="00136AE4" w:rsidRDefault="00136AE4" w:rsidP="00136AE4">
      <w:r>
        <w:t xml:space="preserve">The links between FHIR resources, profiles and FHIR </w:t>
      </w:r>
      <w:r w:rsidR="00063E30">
        <w:t xml:space="preserve">UK </w:t>
      </w:r>
      <w:r>
        <w:t>core profiles are described below in the diagram:</w:t>
      </w:r>
    </w:p>
    <w:p w14:paraId="62909260" w14:textId="04344144" w:rsidR="00136AE4" w:rsidRDefault="00063E30" w:rsidP="00136AE4">
      <w:r>
        <w:rPr>
          <w:noProof/>
        </w:rPr>
        <w:drawing>
          <wp:inline distT="0" distB="0" distL="0" distR="0" wp14:anchorId="2816BDEA" wp14:editId="17847B9F">
            <wp:extent cx="4762500" cy="2361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2361565"/>
                    </a:xfrm>
                    <a:prstGeom prst="rect">
                      <a:avLst/>
                    </a:prstGeom>
                    <a:noFill/>
                    <a:ln>
                      <a:noFill/>
                    </a:ln>
                  </pic:spPr>
                </pic:pic>
              </a:graphicData>
            </a:graphic>
          </wp:inline>
        </w:drawing>
      </w:r>
    </w:p>
    <w:p w14:paraId="18C0801C" w14:textId="77777777" w:rsidR="00136AE4" w:rsidRDefault="00136AE4" w:rsidP="00136AE4"/>
    <w:p w14:paraId="3DD4C985" w14:textId="5EBFA952" w:rsidR="00D93868" w:rsidRDefault="00D93868" w:rsidP="00D93868">
      <w:pPr>
        <w:pStyle w:val="Heading1"/>
      </w:pPr>
      <w:bookmarkStart w:id="12" w:name="_Toc34218452"/>
      <w:r w:rsidRPr="004465BA">
        <w:t>Wh</w:t>
      </w:r>
      <w:r>
        <w:t>y do we need it</w:t>
      </w:r>
      <w:r w:rsidRPr="004465BA">
        <w:t>?</w:t>
      </w:r>
      <w:bookmarkEnd w:id="12"/>
    </w:p>
    <w:p w14:paraId="2743C7C3" w14:textId="749B5EEF" w:rsidR="00D93868" w:rsidRPr="00500BCA" w:rsidRDefault="00D93868" w:rsidP="00AF109B">
      <w:pPr>
        <w:spacing w:after="0"/>
        <w:ind w:left="360"/>
        <w:textboxTightWrap w:val="none"/>
        <w:rPr>
          <w:color w:val="auto"/>
        </w:rPr>
      </w:pPr>
      <w:r w:rsidRPr="00500BCA">
        <w:rPr>
          <w:color w:val="auto"/>
        </w:rPr>
        <w:t xml:space="preserve">The process will produce a FHIR </w:t>
      </w:r>
      <w:r>
        <w:rPr>
          <w:color w:val="auto"/>
        </w:rPr>
        <w:t>assets</w:t>
      </w:r>
      <w:r w:rsidRPr="00500BCA">
        <w:rPr>
          <w:color w:val="auto"/>
        </w:rPr>
        <w:t xml:space="preserve"> that </w:t>
      </w:r>
      <w:r w:rsidR="00F46EEE">
        <w:rPr>
          <w:color w:val="auto"/>
        </w:rPr>
        <w:t>are</w:t>
      </w:r>
      <w:r w:rsidRPr="00500BCA">
        <w:rPr>
          <w:color w:val="auto"/>
        </w:rPr>
        <w:t xml:space="preserve"> </w:t>
      </w:r>
      <w:r w:rsidRPr="00500BCA">
        <w:rPr>
          <w:b/>
          <w:color w:val="auto"/>
        </w:rPr>
        <w:t>fit for purpose</w:t>
      </w:r>
      <w:r w:rsidRPr="00500BCA">
        <w:rPr>
          <w:color w:val="auto"/>
        </w:rPr>
        <w:t xml:space="preserve"> as it has had clinical</w:t>
      </w:r>
      <w:r w:rsidRPr="00500BCA">
        <w:rPr>
          <w:rStyle w:val="CommentReference"/>
          <w:color w:val="auto"/>
        </w:rPr>
        <w:t>,</w:t>
      </w:r>
      <w:r w:rsidRPr="00500BCA">
        <w:rPr>
          <w:color w:val="auto"/>
        </w:rPr>
        <w:t xml:space="preserve"> clinical informatics, clinical safety, terminology, technical and vendor input.</w:t>
      </w:r>
      <w:r w:rsidR="00AF109B">
        <w:rPr>
          <w:color w:val="auto"/>
        </w:rPr>
        <w:t xml:space="preserve"> The key value add is multi-disciplinary collaboration in an agile team and ability to improve quality of the product. Without the technical and clinical assurance process, there is hand over of requirements from business team to technical modellers to produce a specification which might not meet business requirements. </w:t>
      </w:r>
    </w:p>
    <w:p w14:paraId="6E535283" w14:textId="77777777" w:rsidR="00D93868" w:rsidRPr="00500BCA" w:rsidRDefault="00D93868" w:rsidP="00D93868">
      <w:pPr>
        <w:spacing w:line="192" w:lineRule="auto"/>
        <w:rPr>
          <w:color w:val="auto"/>
        </w:rPr>
      </w:pPr>
    </w:p>
    <w:p w14:paraId="0D916128" w14:textId="4A14427C" w:rsidR="00D93868" w:rsidRPr="00500BCA" w:rsidRDefault="00D93868" w:rsidP="00AF109B">
      <w:pPr>
        <w:spacing w:after="0"/>
        <w:ind w:left="360"/>
        <w:textboxTightWrap w:val="none"/>
        <w:rPr>
          <w:color w:val="auto"/>
        </w:rPr>
      </w:pPr>
      <w:r w:rsidRPr="00500BCA">
        <w:rPr>
          <w:color w:val="auto"/>
        </w:rPr>
        <w:t xml:space="preserve">It </w:t>
      </w:r>
      <w:r w:rsidRPr="00500BCA">
        <w:rPr>
          <w:b/>
          <w:color w:val="auto"/>
        </w:rPr>
        <w:t>helps those who will be implementing</w:t>
      </w:r>
      <w:r w:rsidRPr="00500BCA">
        <w:rPr>
          <w:color w:val="auto"/>
        </w:rPr>
        <w:t xml:space="preserve"> the </w:t>
      </w:r>
      <w:r w:rsidR="00F46EEE">
        <w:rPr>
          <w:color w:val="auto"/>
        </w:rPr>
        <w:t xml:space="preserve">specifications </w:t>
      </w:r>
      <w:r w:rsidRPr="00500BCA">
        <w:rPr>
          <w:color w:val="auto"/>
        </w:rPr>
        <w:t xml:space="preserve">understand the rationale and details behind the </w:t>
      </w:r>
      <w:r w:rsidR="00F46EEE">
        <w:rPr>
          <w:color w:val="auto"/>
        </w:rPr>
        <w:t>design</w:t>
      </w:r>
      <w:r w:rsidRPr="00500BCA">
        <w:rPr>
          <w:color w:val="auto"/>
        </w:rPr>
        <w:t xml:space="preserve">. </w:t>
      </w:r>
      <w:r w:rsidR="00F82EC8">
        <w:rPr>
          <w:color w:val="auto"/>
        </w:rPr>
        <w:t xml:space="preserve">The vendors are engaged as part of the process which means they </w:t>
      </w:r>
      <w:r w:rsidR="00D01C2A">
        <w:rPr>
          <w:color w:val="auto"/>
        </w:rPr>
        <w:t>can</w:t>
      </w:r>
      <w:r w:rsidR="00F82EC8">
        <w:rPr>
          <w:color w:val="auto"/>
        </w:rPr>
        <w:t xml:space="preserve"> raise implementation issues and resolve these issues before the specifications are published. The </w:t>
      </w:r>
      <w:r w:rsidR="005E37CA">
        <w:rPr>
          <w:color w:val="auto"/>
        </w:rPr>
        <w:t xml:space="preserve">process </w:t>
      </w:r>
      <w:r w:rsidR="005E37CA" w:rsidRPr="00500BCA">
        <w:rPr>
          <w:color w:val="auto"/>
        </w:rPr>
        <w:t>also</w:t>
      </w:r>
      <w:r w:rsidRPr="00500BCA">
        <w:rPr>
          <w:color w:val="auto"/>
        </w:rPr>
        <w:t xml:space="preserve"> challenges the clinical requirements where they are insufficiently detailed, resulting in a more robust definition.</w:t>
      </w:r>
      <w:r w:rsidR="00F82EC8">
        <w:rPr>
          <w:color w:val="auto"/>
        </w:rPr>
        <w:t xml:space="preserve"> The process provides a feedback loop to the business/programme team to update clinical requirements as needed.  </w:t>
      </w:r>
    </w:p>
    <w:p w14:paraId="1D48EEDC" w14:textId="77777777" w:rsidR="00D93868" w:rsidRPr="00500BCA" w:rsidRDefault="00D93868" w:rsidP="00D93868">
      <w:pPr>
        <w:spacing w:line="192" w:lineRule="auto"/>
        <w:rPr>
          <w:color w:val="auto"/>
        </w:rPr>
      </w:pPr>
    </w:p>
    <w:p w14:paraId="120031A9" w14:textId="41EA1A6B" w:rsidR="00D93868" w:rsidRPr="00500BCA" w:rsidRDefault="00F46EEE" w:rsidP="005E37CA">
      <w:pPr>
        <w:spacing w:after="0"/>
        <w:ind w:left="360"/>
        <w:textboxTightWrap w:val="none"/>
        <w:rPr>
          <w:color w:val="auto"/>
        </w:rPr>
      </w:pPr>
      <w:r>
        <w:rPr>
          <w:bCs/>
          <w:color w:val="auto"/>
        </w:rPr>
        <w:lastRenderedPageBreak/>
        <w:t xml:space="preserve">The process </w:t>
      </w:r>
      <w:r>
        <w:rPr>
          <w:b/>
          <w:color w:val="auto"/>
        </w:rPr>
        <w:t>s</w:t>
      </w:r>
      <w:r w:rsidR="00D93868" w:rsidRPr="00500BCA">
        <w:rPr>
          <w:b/>
          <w:color w:val="auto"/>
        </w:rPr>
        <w:t>upports consistency</w:t>
      </w:r>
      <w:r w:rsidR="00D93868" w:rsidRPr="00500BCA">
        <w:rPr>
          <w:color w:val="auto"/>
        </w:rPr>
        <w:t xml:space="preserve"> in the FHIR </w:t>
      </w:r>
      <w:r w:rsidR="00D01C2A">
        <w:rPr>
          <w:color w:val="auto"/>
        </w:rPr>
        <w:t xml:space="preserve">assets across different programmes and use </w:t>
      </w:r>
      <w:r w:rsidR="005E37CA">
        <w:rPr>
          <w:color w:val="auto"/>
        </w:rPr>
        <w:t>cases to</w:t>
      </w:r>
      <w:r w:rsidR="00D01C2A">
        <w:rPr>
          <w:color w:val="auto"/>
        </w:rPr>
        <w:t xml:space="preserve"> s</w:t>
      </w:r>
      <w:r w:rsidR="00D93868" w:rsidRPr="00500BCA">
        <w:rPr>
          <w:color w:val="auto"/>
        </w:rPr>
        <w:t>upport interoperability</w:t>
      </w:r>
      <w:r w:rsidR="00D01C2A">
        <w:rPr>
          <w:color w:val="auto"/>
        </w:rPr>
        <w:t xml:space="preserve">. There is a risk that the programmes might develop FHIR assets which conflict with previous design decisions. The process ensures </w:t>
      </w:r>
      <w:r>
        <w:rPr>
          <w:color w:val="auto"/>
        </w:rPr>
        <w:t xml:space="preserve">that the design decisions used previously are consistently applied and any reasons for divergence are documented and justified in a transparent way. </w:t>
      </w:r>
    </w:p>
    <w:p w14:paraId="0A3F6A11" w14:textId="77777777" w:rsidR="00D93868" w:rsidRDefault="00D93868" w:rsidP="007300D2">
      <w:pPr>
        <w:ind w:left="360"/>
      </w:pPr>
    </w:p>
    <w:p w14:paraId="3C0BA41F" w14:textId="22520A23" w:rsidR="008D5953" w:rsidRDefault="004465BA" w:rsidP="00367595">
      <w:pPr>
        <w:pStyle w:val="Heading1"/>
      </w:pPr>
      <w:bookmarkStart w:id="13" w:name="_Toc34218453"/>
      <w:r w:rsidRPr="004465BA">
        <w:t xml:space="preserve">What is FHIR </w:t>
      </w:r>
      <w:r w:rsidR="00DC54D5">
        <w:t>Clinical</w:t>
      </w:r>
      <w:r>
        <w:t xml:space="preserve"> </w:t>
      </w:r>
      <w:r w:rsidR="005432BA">
        <w:t xml:space="preserve">and </w:t>
      </w:r>
      <w:r w:rsidR="00DC54D5">
        <w:t>Technical</w:t>
      </w:r>
      <w:r w:rsidR="005432BA">
        <w:t xml:space="preserve"> </w:t>
      </w:r>
      <w:r>
        <w:t>Assurance</w:t>
      </w:r>
      <w:r w:rsidRPr="004465BA">
        <w:t>?</w:t>
      </w:r>
      <w:bookmarkEnd w:id="13"/>
    </w:p>
    <w:p w14:paraId="0CAACF92" w14:textId="6097689D" w:rsidR="004465BA" w:rsidRDefault="004465BA" w:rsidP="004465BA">
      <w:r>
        <w:t xml:space="preserve">In the FHIR </w:t>
      </w:r>
      <w:r w:rsidR="00DC54D5">
        <w:t>clinical</w:t>
      </w:r>
      <w:r w:rsidR="005432BA">
        <w:t xml:space="preserve"> and </w:t>
      </w:r>
      <w:r w:rsidR="00DC54D5">
        <w:t>technical</w:t>
      </w:r>
      <w:r>
        <w:t xml:space="preserve"> assurance process, a team of subject matter experts map use case specific clinical information models, for </w:t>
      </w:r>
      <w:r w:rsidR="00E60E0A">
        <w:t>example, allergies</w:t>
      </w:r>
      <w:r>
        <w:t xml:space="preserve"> and adverse reactions to </w:t>
      </w:r>
      <w:r w:rsidR="00E60E0A">
        <w:t xml:space="preserve">the AllergyIntolerance FHIR </w:t>
      </w:r>
      <w:r>
        <w:t xml:space="preserve">resource. This mapping produces a “profile” of the international </w:t>
      </w:r>
      <w:r w:rsidR="00C32547">
        <w:t>resource. The</w:t>
      </w:r>
      <w:r>
        <w:t xml:space="preserve"> </w:t>
      </w:r>
      <w:r w:rsidR="001F4CA7">
        <w:t>curation</w:t>
      </w:r>
      <w:r>
        <w:t xml:space="preserve"> process </w:t>
      </w:r>
      <w:r w:rsidR="001F4CA7">
        <w:t>was</w:t>
      </w:r>
      <w:r>
        <w:t xml:space="preserve"> working on </w:t>
      </w:r>
      <w:hyperlink r:id="rId21">
        <w:r>
          <w:rPr>
            <w:color w:val="1155CC"/>
            <w:u w:val="single"/>
          </w:rPr>
          <w:t>FHIR STU3 version</w:t>
        </w:r>
      </w:hyperlink>
      <w:r w:rsidR="007F6A10">
        <w:t xml:space="preserve"> and </w:t>
      </w:r>
      <w:r w:rsidR="001F4CA7">
        <w:t xml:space="preserve">the FHIR </w:t>
      </w:r>
      <w:r w:rsidR="00DC54D5">
        <w:t xml:space="preserve">clinical </w:t>
      </w:r>
      <w:r w:rsidR="001F4CA7">
        <w:t xml:space="preserve">and </w:t>
      </w:r>
      <w:r w:rsidR="00DC54D5">
        <w:t xml:space="preserve">technical </w:t>
      </w:r>
      <w:r w:rsidR="001F4CA7">
        <w:t xml:space="preserve">process </w:t>
      </w:r>
      <w:r w:rsidR="001A1F06">
        <w:t>will</w:t>
      </w:r>
      <w:r w:rsidR="007F6A10">
        <w:t xml:space="preserve"> be used for</w:t>
      </w:r>
      <w:r w:rsidR="00C32547">
        <w:t xml:space="preserve"> the FHIR </w:t>
      </w:r>
      <w:r w:rsidR="007F6A10">
        <w:t xml:space="preserve"> release 4</w:t>
      </w:r>
      <w:r w:rsidR="001F4CA7">
        <w:t xml:space="preserve"> and onwards. </w:t>
      </w:r>
    </w:p>
    <w:p w14:paraId="1807D413" w14:textId="380F97F5" w:rsidR="004465BA" w:rsidRDefault="004465BA" w:rsidP="004465BA">
      <w:r>
        <w:t xml:space="preserve">During this mapping process, a variety of decisions are made, for example, the use of appropriate terminology bindings, such as SNOMED CT. </w:t>
      </w:r>
    </w:p>
    <w:p w14:paraId="724DFC72" w14:textId="65D3043F" w:rsidR="0069666E" w:rsidRPr="0069666E" w:rsidRDefault="0069666E" w:rsidP="0069666E">
      <w:r>
        <w:t xml:space="preserve">From Clinical Assurance perspective </w:t>
      </w:r>
      <w:r w:rsidRPr="0069666E">
        <w:t xml:space="preserve">FHIR </w:t>
      </w:r>
      <w:r w:rsidR="00F421E5">
        <w:t>assets</w:t>
      </w:r>
      <w:r w:rsidRPr="0069666E">
        <w:t xml:space="preserve"> </w:t>
      </w:r>
      <w:r>
        <w:t>are reviewed for</w:t>
      </w:r>
      <w:r w:rsidRPr="0069666E">
        <w:t>:</w:t>
      </w:r>
    </w:p>
    <w:p w14:paraId="34DA8FC9" w14:textId="77777777" w:rsidR="0069666E" w:rsidRPr="0069666E" w:rsidRDefault="0069666E" w:rsidP="0069666E">
      <w:r w:rsidRPr="0069666E">
        <w:t>-- Accuracy (clinical knowledge and clinical practices)</w:t>
      </w:r>
    </w:p>
    <w:p w14:paraId="3FCAF1DA" w14:textId="77777777" w:rsidR="0069666E" w:rsidRPr="0069666E" w:rsidRDefault="0069666E" w:rsidP="0069666E">
      <w:r w:rsidRPr="0069666E">
        <w:t>-- Validity (designed correctly for the purpose of clinical practice and clinical use)</w:t>
      </w:r>
    </w:p>
    <w:p w14:paraId="58D55AA6" w14:textId="616DEB9F" w:rsidR="001F4CA7" w:rsidRDefault="0069666E" w:rsidP="0069666E">
      <w:r w:rsidRPr="0069666E">
        <w:t>-- Usability (useful and usable for the clinical story tested against)</w:t>
      </w:r>
    </w:p>
    <w:p w14:paraId="50F52E65" w14:textId="603C03B5" w:rsidR="00512346" w:rsidRDefault="00512346" w:rsidP="0069666E">
      <w:r>
        <w:t>For Technical Assurance the FHIR assets are reviewed for:</w:t>
      </w:r>
    </w:p>
    <w:p w14:paraId="7439F0FA" w14:textId="122D5DC2" w:rsidR="00512346" w:rsidRDefault="00512346" w:rsidP="0069666E">
      <w:r>
        <w:t>-- Conformance to the FHIR Standard</w:t>
      </w:r>
    </w:p>
    <w:p w14:paraId="7A93AB99" w14:textId="77777777" w:rsidR="00052911" w:rsidRDefault="00512346" w:rsidP="0069666E">
      <w:r>
        <w:t xml:space="preserve">-- Adherence to </w:t>
      </w:r>
      <w:r w:rsidR="00052911">
        <w:t>the documented g</w:t>
      </w:r>
      <w:r>
        <w:t>uidance for Creating UK Core FHIR</w:t>
      </w:r>
      <w:r w:rsidR="00052911">
        <w:t xml:space="preserve"> assets</w:t>
      </w:r>
    </w:p>
    <w:p w14:paraId="4A0E0DF8" w14:textId="0D3847AB" w:rsidR="00512346" w:rsidRDefault="00052911" w:rsidP="0069666E">
      <w:r>
        <w:t>-- Correct usage of the FHIR assets for the use case</w:t>
      </w:r>
      <w:r w:rsidR="00512346">
        <w:t xml:space="preserve"> </w:t>
      </w:r>
    </w:p>
    <w:p w14:paraId="0AD144DD" w14:textId="77777777" w:rsidR="001F4CA7" w:rsidRDefault="001F4CA7" w:rsidP="0069666E"/>
    <w:p w14:paraId="2C13FB9D" w14:textId="6B34749F" w:rsidR="00316922" w:rsidRDefault="00316922" w:rsidP="00ED528B">
      <w:pPr>
        <w:pStyle w:val="Heading2"/>
      </w:pPr>
      <w:bookmarkStart w:id="14" w:name="_Toc34218454"/>
      <w:r>
        <w:t>Scope</w:t>
      </w:r>
      <w:bookmarkEnd w:id="14"/>
    </w:p>
    <w:p w14:paraId="7E0D00B7" w14:textId="31D51F32" w:rsidR="00316922" w:rsidRPr="00316922" w:rsidRDefault="00316922" w:rsidP="00316922">
      <w:pPr>
        <w:rPr>
          <w:rFonts w:cs="Arial"/>
          <w:color w:val="auto"/>
        </w:rPr>
      </w:pPr>
      <w:r>
        <w:rPr>
          <w:rFonts w:cs="Arial"/>
          <w:color w:val="auto"/>
        </w:rPr>
        <w:t xml:space="preserve">The scope of the </w:t>
      </w:r>
      <w:r w:rsidR="00DC54D5">
        <w:rPr>
          <w:rFonts w:cs="Arial"/>
          <w:color w:val="auto"/>
        </w:rPr>
        <w:t>clinical and</w:t>
      </w:r>
      <w:r>
        <w:rPr>
          <w:rFonts w:cs="Arial"/>
          <w:color w:val="auto"/>
        </w:rPr>
        <w:t xml:space="preserve"> </w:t>
      </w:r>
      <w:r w:rsidR="00DC54D5">
        <w:rPr>
          <w:rFonts w:cs="Arial"/>
          <w:color w:val="auto"/>
        </w:rPr>
        <w:t>technical</w:t>
      </w:r>
      <w:r>
        <w:rPr>
          <w:rFonts w:cs="Arial"/>
          <w:color w:val="auto"/>
        </w:rPr>
        <w:t xml:space="preserve"> assurance process is described below: </w:t>
      </w:r>
    </w:p>
    <w:p w14:paraId="07BD6239" w14:textId="4D2A0E88" w:rsidR="00316922" w:rsidRPr="00316922" w:rsidRDefault="00316922" w:rsidP="000666AD">
      <w:pPr>
        <w:pStyle w:val="ListParagraph"/>
        <w:numPr>
          <w:ilvl w:val="0"/>
          <w:numId w:val="26"/>
        </w:numPr>
        <w:textboxTightWrap w:val="none"/>
        <w:rPr>
          <w:rFonts w:cs="Arial"/>
          <w:color w:val="auto"/>
        </w:rPr>
      </w:pPr>
      <w:r w:rsidRPr="00316922">
        <w:rPr>
          <w:color w:val="auto"/>
        </w:rPr>
        <w:t xml:space="preserve">To provide collaborative opportunity to </w:t>
      </w:r>
      <w:r w:rsidR="007F6A10">
        <w:rPr>
          <w:color w:val="auto"/>
        </w:rPr>
        <w:t xml:space="preserve">review </w:t>
      </w:r>
      <w:r w:rsidRPr="00316922">
        <w:rPr>
          <w:color w:val="auto"/>
        </w:rPr>
        <w:t xml:space="preserve">FHIR resource proposal </w:t>
      </w:r>
      <w:r w:rsidR="007F6A10" w:rsidRPr="00316922">
        <w:rPr>
          <w:color w:val="auto"/>
        </w:rPr>
        <w:t>considering</w:t>
      </w:r>
      <w:r w:rsidRPr="00316922">
        <w:rPr>
          <w:color w:val="auto"/>
        </w:rPr>
        <w:t xml:space="preserve"> use case and data modelling and resolve any outstanding queries that require further clarity</w:t>
      </w:r>
    </w:p>
    <w:p w14:paraId="076DEBE5" w14:textId="77777777" w:rsidR="00316922" w:rsidRPr="00316922" w:rsidRDefault="00316922" w:rsidP="000666AD">
      <w:pPr>
        <w:pStyle w:val="ListParagraph"/>
        <w:numPr>
          <w:ilvl w:val="0"/>
          <w:numId w:val="26"/>
        </w:numPr>
        <w:textboxTightWrap w:val="none"/>
        <w:rPr>
          <w:color w:val="auto"/>
        </w:rPr>
      </w:pPr>
      <w:r w:rsidRPr="00316922">
        <w:rPr>
          <w:color w:val="auto"/>
        </w:rPr>
        <w:t> Identify areas of data modelling that are inconsistent with current health informatics/clinical practices</w:t>
      </w:r>
    </w:p>
    <w:p w14:paraId="1EFF52BC" w14:textId="617C4674" w:rsidR="00316922" w:rsidRPr="00316922" w:rsidRDefault="00316922" w:rsidP="000666AD">
      <w:pPr>
        <w:pStyle w:val="ListParagraph"/>
        <w:numPr>
          <w:ilvl w:val="0"/>
          <w:numId w:val="26"/>
        </w:numPr>
        <w:textboxTightWrap w:val="none"/>
        <w:rPr>
          <w:color w:val="auto"/>
        </w:rPr>
      </w:pPr>
      <w:r w:rsidRPr="00316922">
        <w:rPr>
          <w:color w:val="auto"/>
        </w:rPr>
        <w:t>Assess FHIR resource proposal in relation to use case and architectural pattern for clinical risk</w:t>
      </w:r>
    </w:p>
    <w:p w14:paraId="4415C605" w14:textId="77777777" w:rsidR="00316922" w:rsidRPr="00316922" w:rsidRDefault="00316922" w:rsidP="000666AD">
      <w:pPr>
        <w:pStyle w:val="ListParagraph"/>
        <w:numPr>
          <w:ilvl w:val="0"/>
          <w:numId w:val="26"/>
        </w:numPr>
        <w:textboxTightWrap w:val="none"/>
        <w:rPr>
          <w:color w:val="auto"/>
        </w:rPr>
      </w:pPr>
      <w:r w:rsidRPr="00316922">
        <w:rPr>
          <w:color w:val="auto"/>
        </w:rPr>
        <w:t xml:space="preserve">Review proposed design on how profiles reference/link with each other </w:t>
      </w:r>
    </w:p>
    <w:p w14:paraId="125A91D9" w14:textId="77777777" w:rsidR="00316922" w:rsidRPr="00316922" w:rsidRDefault="00316922" w:rsidP="000666AD">
      <w:pPr>
        <w:pStyle w:val="ListParagraph"/>
        <w:numPr>
          <w:ilvl w:val="0"/>
          <w:numId w:val="26"/>
        </w:numPr>
        <w:textboxTightWrap w:val="none"/>
        <w:rPr>
          <w:color w:val="auto"/>
        </w:rPr>
      </w:pPr>
      <w:r w:rsidRPr="00316922">
        <w:rPr>
          <w:color w:val="auto"/>
        </w:rPr>
        <w:t xml:space="preserve">Mapping of value sets to FHIR value sets as appropriate </w:t>
      </w:r>
    </w:p>
    <w:p w14:paraId="3799F81E" w14:textId="558A6184" w:rsidR="00316922" w:rsidRPr="00316922" w:rsidRDefault="00316922" w:rsidP="000666AD">
      <w:pPr>
        <w:pStyle w:val="ListParagraph"/>
        <w:numPr>
          <w:ilvl w:val="0"/>
          <w:numId w:val="26"/>
        </w:numPr>
        <w:textboxTightWrap w:val="none"/>
        <w:rPr>
          <w:color w:val="auto"/>
        </w:rPr>
      </w:pPr>
      <w:r w:rsidRPr="00316922">
        <w:rPr>
          <w:color w:val="auto"/>
        </w:rPr>
        <w:t xml:space="preserve">Review alignment with </w:t>
      </w:r>
      <w:r w:rsidR="00063E30">
        <w:rPr>
          <w:color w:val="auto"/>
        </w:rPr>
        <w:t xml:space="preserve">UK </w:t>
      </w:r>
      <w:r w:rsidRPr="00316922">
        <w:rPr>
          <w:color w:val="auto"/>
        </w:rPr>
        <w:t xml:space="preserve">core in terms of mappings, extensions and implementation guidance and highlight any changes from </w:t>
      </w:r>
      <w:r w:rsidR="00063E30">
        <w:rPr>
          <w:color w:val="auto"/>
        </w:rPr>
        <w:t xml:space="preserve">UK </w:t>
      </w:r>
      <w:r w:rsidRPr="00316922">
        <w:rPr>
          <w:color w:val="auto"/>
        </w:rPr>
        <w:t>core</w:t>
      </w:r>
    </w:p>
    <w:p w14:paraId="28D058E9" w14:textId="77777777" w:rsidR="00316922" w:rsidRPr="00316922" w:rsidRDefault="00316922" w:rsidP="000666AD">
      <w:pPr>
        <w:pStyle w:val="ListParagraph"/>
        <w:numPr>
          <w:ilvl w:val="0"/>
          <w:numId w:val="26"/>
        </w:numPr>
        <w:textboxTightWrap w:val="none"/>
        <w:rPr>
          <w:color w:val="auto"/>
        </w:rPr>
      </w:pPr>
      <w:r w:rsidRPr="00316922">
        <w:rPr>
          <w:color w:val="auto"/>
        </w:rPr>
        <w:t>Review search parameters and triggers points relevant to the use case</w:t>
      </w:r>
    </w:p>
    <w:p w14:paraId="5BEFBD75" w14:textId="634B89CF" w:rsidR="00316922" w:rsidRDefault="00316922" w:rsidP="00316922">
      <w:pPr>
        <w:rPr>
          <w:rFonts w:cs="Arial"/>
          <w:color w:val="auto"/>
        </w:rPr>
      </w:pPr>
    </w:p>
    <w:p w14:paraId="1744110A" w14:textId="1DCCFD72" w:rsidR="00316922" w:rsidRPr="00316922" w:rsidRDefault="00316922" w:rsidP="00316922">
      <w:pPr>
        <w:rPr>
          <w:rFonts w:cs="Arial"/>
          <w:color w:val="auto"/>
        </w:rPr>
      </w:pPr>
      <w:r>
        <w:rPr>
          <w:rFonts w:cs="Arial"/>
          <w:color w:val="auto"/>
        </w:rPr>
        <w:lastRenderedPageBreak/>
        <w:t>The following activities are n</w:t>
      </w:r>
      <w:r w:rsidRPr="00316922">
        <w:rPr>
          <w:rFonts w:cs="Arial"/>
          <w:color w:val="auto"/>
        </w:rPr>
        <w:t xml:space="preserve">ot in </w:t>
      </w:r>
      <w:r w:rsidR="009A7901">
        <w:rPr>
          <w:rFonts w:cs="Arial"/>
          <w:color w:val="auto"/>
        </w:rPr>
        <w:t>s</w:t>
      </w:r>
      <w:r w:rsidR="009A7901" w:rsidRPr="00316922">
        <w:rPr>
          <w:rFonts w:cs="Arial"/>
          <w:color w:val="auto"/>
        </w:rPr>
        <w:t>cope,</w:t>
      </w:r>
      <w:r w:rsidR="009A7901">
        <w:rPr>
          <w:rFonts w:cs="Arial"/>
          <w:color w:val="auto"/>
        </w:rPr>
        <w:t xml:space="preserve"> it is </w:t>
      </w:r>
      <w:r w:rsidRPr="00316922">
        <w:rPr>
          <w:rFonts w:cs="Arial"/>
          <w:color w:val="auto"/>
        </w:rPr>
        <w:t xml:space="preserve">assumed </w:t>
      </w:r>
      <w:r w:rsidR="009A7901">
        <w:rPr>
          <w:rFonts w:cs="Arial"/>
          <w:color w:val="auto"/>
        </w:rPr>
        <w:t xml:space="preserve">they are </w:t>
      </w:r>
      <w:r w:rsidRPr="00316922">
        <w:rPr>
          <w:rFonts w:cs="Arial"/>
          <w:color w:val="auto"/>
        </w:rPr>
        <w:t>completed as pre-requisite:</w:t>
      </w:r>
    </w:p>
    <w:p w14:paraId="4230DCA8" w14:textId="77777777" w:rsidR="00316922" w:rsidRPr="00316922" w:rsidRDefault="00316922" w:rsidP="000666AD">
      <w:pPr>
        <w:pStyle w:val="ListParagraph"/>
        <w:numPr>
          <w:ilvl w:val="0"/>
          <w:numId w:val="27"/>
        </w:numPr>
        <w:textboxTightWrap w:val="none"/>
        <w:rPr>
          <w:rFonts w:cs="Arial"/>
          <w:color w:val="auto"/>
        </w:rPr>
      </w:pPr>
      <w:r w:rsidRPr="00316922">
        <w:rPr>
          <w:color w:val="auto"/>
        </w:rPr>
        <w:t xml:space="preserve">Validation of use cases and business processes </w:t>
      </w:r>
    </w:p>
    <w:p w14:paraId="678E03BA" w14:textId="21329996" w:rsidR="00316922" w:rsidRPr="00316922" w:rsidRDefault="00316922" w:rsidP="000666AD">
      <w:pPr>
        <w:pStyle w:val="ListParagraph"/>
        <w:numPr>
          <w:ilvl w:val="0"/>
          <w:numId w:val="27"/>
        </w:numPr>
        <w:textboxTightWrap w:val="none"/>
        <w:rPr>
          <w:color w:val="auto"/>
        </w:rPr>
      </w:pPr>
      <w:r w:rsidRPr="00316922">
        <w:rPr>
          <w:color w:val="auto"/>
        </w:rPr>
        <w:t xml:space="preserve">Validation of </w:t>
      </w:r>
      <w:r w:rsidR="001F4CA7">
        <w:rPr>
          <w:color w:val="auto"/>
        </w:rPr>
        <w:t xml:space="preserve">business data sets  </w:t>
      </w:r>
    </w:p>
    <w:p w14:paraId="4E31E996" w14:textId="77777777" w:rsidR="00316922" w:rsidRDefault="00316922" w:rsidP="000666AD">
      <w:pPr>
        <w:pStyle w:val="ListParagraph"/>
        <w:numPr>
          <w:ilvl w:val="0"/>
          <w:numId w:val="27"/>
        </w:numPr>
        <w:textboxTightWrap w:val="none"/>
        <w:rPr>
          <w:color w:val="1F497D"/>
          <w:sz w:val="22"/>
          <w:szCs w:val="22"/>
        </w:rPr>
      </w:pPr>
      <w:r w:rsidRPr="00316922">
        <w:rPr>
          <w:color w:val="auto"/>
        </w:rPr>
        <w:t>Review of data model with vendors</w:t>
      </w:r>
      <w:r w:rsidRPr="00316922">
        <w:rPr>
          <w:color w:val="auto"/>
          <w:sz w:val="22"/>
          <w:szCs w:val="22"/>
        </w:rPr>
        <w:t xml:space="preserve"> </w:t>
      </w:r>
    </w:p>
    <w:p w14:paraId="00EBA38E" w14:textId="77777777" w:rsidR="002E4E34" w:rsidRDefault="002E4E34" w:rsidP="002E4E34"/>
    <w:p w14:paraId="6AEE37E7" w14:textId="2547CA12" w:rsidR="002E4E34" w:rsidRDefault="002E4E34" w:rsidP="00ED528B">
      <w:pPr>
        <w:pStyle w:val="Heading2"/>
      </w:pPr>
      <w:bookmarkStart w:id="15" w:name="_Toc34218455"/>
      <w:r>
        <w:t xml:space="preserve">Link to </w:t>
      </w:r>
      <w:r w:rsidR="00063E30">
        <w:t xml:space="preserve">UK </w:t>
      </w:r>
      <w:r>
        <w:t>Core</w:t>
      </w:r>
      <w:bookmarkEnd w:id="15"/>
      <w:r>
        <w:t xml:space="preserve"> </w:t>
      </w:r>
    </w:p>
    <w:p w14:paraId="52BCE1DF" w14:textId="28CA8B42" w:rsidR="002E4E34" w:rsidRDefault="00083208" w:rsidP="002E4E34">
      <w:r>
        <w:t xml:space="preserve">The </w:t>
      </w:r>
      <w:r w:rsidR="001F4CA7">
        <w:t xml:space="preserve">UK </w:t>
      </w:r>
      <w:r>
        <w:t xml:space="preserve">core </w:t>
      </w:r>
      <w:r w:rsidRPr="00AC7CB7">
        <w:t>assets</w:t>
      </w:r>
      <w:r w:rsidR="002E4E34" w:rsidRPr="00AC7CB7">
        <w:t xml:space="preserve"> are the foundation for future FHIR implementation guides and are based on the international standard that is common in other countries such as Canada, the US and Australia.</w:t>
      </w:r>
      <w:r w:rsidR="002E4E34" w:rsidRPr="0039040D">
        <w:t xml:space="preserve"> The </w:t>
      </w:r>
      <w:r w:rsidR="00063E30">
        <w:t xml:space="preserve">UK </w:t>
      </w:r>
      <w:r w:rsidR="002E4E34" w:rsidRPr="0039040D">
        <w:t xml:space="preserve">Core specification will </w:t>
      </w:r>
      <w:r w:rsidR="002E4E34">
        <w:t>be based on the</w:t>
      </w:r>
      <w:r w:rsidR="002E4E34" w:rsidRPr="0039040D">
        <w:t xml:space="preserve"> </w:t>
      </w:r>
      <w:r w:rsidR="002E4E34">
        <w:t xml:space="preserve">Government Digital </w:t>
      </w:r>
      <w:r w:rsidR="002E4E34" w:rsidRPr="0039040D">
        <w:t>S</w:t>
      </w:r>
      <w:r w:rsidR="002E4E34">
        <w:t>ervice (GDS)</w:t>
      </w:r>
      <w:r w:rsidR="002E4E34" w:rsidRPr="0039040D">
        <w:t xml:space="preserve"> Life Cycle</w:t>
      </w:r>
      <w:r w:rsidR="002E4E34">
        <w:t>:</w:t>
      </w:r>
    </w:p>
    <w:p w14:paraId="33321110" w14:textId="77777777" w:rsidR="002E4E34" w:rsidRDefault="002E4E34" w:rsidP="002E4E34">
      <w:r>
        <w:rPr>
          <w:noProof/>
        </w:rPr>
        <mc:AlternateContent>
          <mc:Choice Requires="wps">
            <w:drawing>
              <wp:anchor distT="0" distB="0" distL="114300" distR="114300" simplePos="0" relativeHeight="251675648" behindDoc="0" locked="0" layoutInCell="1" allowOverlap="1" wp14:anchorId="64B14F94" wp14:editId="0146D1D6">
                <wp:simplePos x="0" y="0"/>
                <wp:positionH relativeFrom="column">
                  <wp:posOffset>5036695</wp:posOffset>
                </wp:positionH>
                <wp:positionV relativeFrom="paragraph">
                  <wp:posOffset>73650</wp:posOffset>
                </wp:positionV>
                <wp:extent cx="1155180" cy="469265"/>
                <wp:effectExtent l="19050" t="0" r="45085" b="26035"/>
                <wp:wrapNone/>
                <wp:docPr id="7" name="Arrow: Chevron 7"/>
                <wp:cNvGraphicFramePr/>
                <a:graphic xmlns:a="http://schemas.openxmlformats.org/drawingml/2006/main">
                  <a:graphicData uri="http://schemas.microsoft.com/office/word/2010/wordprocessingShape">
                    <wps:wsp>
                      <wps:cNvSpPr/>
                      <wps:spPr>
                        <a:xfrm>
                          <a:off x="0" y="0"/>
                          <a:ext cx="1155180" cy="469265"/>
                        </a:xfrm>
                        <a:prstGeom prst="chevron">
                          <a:avLst/>
                        </a:prstGeom>
                        <a:solidFill>
                          <a:srgbClr val="005EB8"/>
                        </a:solidFill>
                        <a:ln w="25400" cap="flat" cmpd="sng" algn="ctr">
                          <a:solidFill>
                            <a:srgbClr val="005EB8">
                              <a:shade val="50000"/>
                            </a:srgbClr>
                          </a:solidFill>
                          <a:prstDash val="solid"/>
                        </a:ln>
                        <a:effectLst/>
                      </wps:spPr>
                      <wps:txbx>
                        <w:txbxContent>
                          <w:p w14:paraId="254883ED"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Retiring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14F9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7" o:spid="_x0000_s1028" type="#_x0000_t55" style="position:absolute;margin-left:396.6pt;margin-top:5.8pt;width:90.95pt;height:3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" adj="17213" fillcolor="#005eb8" strokecolor="#004386" strokeweight="2pt">
                <v:textbox>
                  <w:txbxContent>
                    <w:p w14:paraId="254883ED"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Retiring</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4ECB5E4" wp14:editId="580AB9AE">
                <wp:simplePos x="0" y="0"/>
                <wp:positionH relativeFrom="column">
                  <wp:posOffset>4037350</wp:posOffset>
                </wp:positionH>
                <wp:positionV relativeFrom="paragraph">
                  <wp:posOffset>73650</wp:posOffset>
                </wp:positionV>
                <wp:extent cx="1155180" cy="469265"/>
                <wp:effectExtent l="19050" t="0" r="45085" b="26035"/>
                <wp:wrapNone/>
                <wp:docPr id="8" name="Arrow: Chevron 8"/>
                <wp:cNvGraphicFramePr/>
                <a:graphic xmlns:a="http://schemas.openxmlformats.org/drawingml/2006/main">
                  <a:graphicData uri="http://schemas.microsoft.com/office/word/2010/wordprocessingShape">
                    <wps:wsp>
                      <wps:cNvSpPr/>
                      <wps:spPr>
                        <a:xfrm>
                          <a:off x="0" y="0"/>
                          <a:ext cx="1155180" cy="469265"/>
                        </a:xfrm>
                        <a:prstGeom prst="chevron">
                          <a:avLst/>
                        </a:prstGeom>
                        <a:solidFill>
                          <a:srgbClr val="005EB8"/>
                        </a:solidFill>
                        <a:ln w="25400" cap="flat" cmpd="sng" algn="ctr">
                          <a:solidFill>
                            <a:srgbClr val="005EB8">
                              <a:shade val="50000"/>
                            </a:srgbClr>
                          </a:solidFill>
                          <a:prstDash val="solid"/>
                        </a:ln>
                        <a:effectLst/>
                      </wps:spPr>
                      <wps:txbx>
                        <w:txbxContent>
                          <w:p w14:paraId="34C931C6"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Live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CB5E4" id="Arrow: Chevron 8" o:spid="_x0000_s1029" type="#_x0000_t55" style="position:absolute;margin-left:317.9pt;margin-top:5.8pt;width:90.95pt;height:3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" adj="17213" fillcolor="#005eb8" strokecolor="#004386" strokeweight="2pt">
                <v:textbox>
                  <w:txbxContent>
                    <w:p w14:paraId="34C931C6"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Live</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E8222FD" wp14:editId="51850CBD">
                <wp:simplePos x="0" y="0"/>
                <wp:positionH relativeFrom="column">
                  <wp:posOffset>3038007</wp:posOffset>
                </wp:positionH>
                <wp:positionV relativeFrom="paragraph">
                  <wp:posOffset>73650</wp:posOffset>
                </wp:positionV>
                <wp:extent cx="1155180" cy="469265"/>
                <wp:effectExtent l="19050" t="0" r="45085" b="26035"/>
                <wp:wrapNone/>
                <wp:docPr id="9" name="Arrow: Chevron 9"/>
                <wp:cNvGraphicFramePr/>
                <a:graphic xmlns:a="http://schemas.openxmlformats.org/drawingml/2006/main">
                  <a:graphicData uri="http://schemas.microsoft.com/office/word/2010/wordprocessingShape">
                    <wps:wsp>
                      <wps:cNvSpPr/>
                      <wps:spPr>
                        <a:xfrm>
                          <a:off x="0" y="0"/>
                          <a:ext cx="1155180" cy="469265"/>
                        </a:xfrm>
                        <a:prstGeom prst="chevron">
                          <a:avLst/>
                        </a:prstGeom>
                        <a:solidFill>
                          <a:srgbClr val="005EB8"/>
                        </a:solidFill>
                        <a:ln w="25400" cap="flat" cmpd="sng" algn="ctr">
                          <a:solidFill>
                            <a:srgbClr val="005EB8">
                              <a:shade val="50000"/>
                            </a:srgbClr>
                          </a:solidFill>
                          <a:prstDash val="solid"/>
                        </a:ln>
                        <a:effectLst/>
                      </wps:spPr>
                      <wps:txbx>
                        <w:txbxContent>
                          <w:p w14:paraId="53E69C95"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Public Beta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222FD" id="Arrow: Chevron 9" o:spid="_x0000_s1030" type="#_x0000_t55" style="position:absolute;margin-left:239.2pt;margin-top:5.8pt;width:90.95pt;height:3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" adj="17213" fillcolor="#005eb8" strokecolor="#004386" strokeweight="2pt">
                <v:textbox>
                  <w:txbxContent>
                    <w:p w14:paraId="53E69C95"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Public Beta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8469DC7" wp14:editId="481FC371">
                <wp:simplePos x="0" y="0"/>
                <wp:positionH relativeFrom="column">
                  <wp:posOffset>2033968</wp:posOffset>
                </wp:positionH>
                <wp:positionV relativeFrom="paragraph">
                  <wp:posOffset>73379</wp:posOffset>
                </wp:positionV>
                <wp:extent cx="1155180" cy="469265"/>
                <wp:effectExtent l="19050" t="0" r="45085" b="26035"/>
                <wp:wrapNone/>
                <wp:docPr id="10" name="Arrow: Chevron 10"/>
                <wp:cNvGraphicFramePr/>
                <a:graphic xmlns:a="http://schemas.openxmlformats.org/drawingml/2006/main">
                  <a:graphicData uri="http://schemas.microsoft.com/office/word/2010/wordprocessingShape">
                    <wps:wsp>
                      <wps:cNvSpPr/>
                      <wps:spPr>
                        <a:xfrm>
                          <a:off x="0" y="0"/>
                          <a:ext cx="1155180" cy="469265"/>
                        </a:xfrm>
                        <a:prstGeom prst="chevron">
                          <a:avLst/>
                        </a:prstGeom>
                        <a:solidFill>
                          <a:srgbClr val="005EB8"/>
                        </a:solidFill>
                        <a:ln w="25400" cap="flat" cmpd="sng" algn="ctr">
                          <a:solidFill>
                            <a:srgbClr val="005EB8">
                              <a:shade val="50000"/>
                            </a:srgbClr>
                          </a:solidFill>
                          <a:prstDash val="solid"/>
                        </a:ln>
                        <a:effectLst/>
                      </wps:spPr>
                      <wps:txbx>
                        <w:txbxContent>
                          <w:p w14:paraId="359608C0"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Private Beta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69DC7" id="Arrow: Chevron 10" o:spid="_x0000_s1031" type="#_x0000_t55" style="position:absolute;margin-left:160.15pt;margin-top:5.8pt;width:90.95pt;height:3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" adj="17213" fillcolor="#005eb8" strokecolor="#004386" strokeweight="2pt">
                <v:textbox>
                  <w:txbxContent>
                    <w:p w14:paraId="359608C0"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Private Beta</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599B27A" wp14:editId="74609F6D">
                <wp:simplePos x="0" y="0"/>
                <wp:positionH relativeFrom="column">
                  <wp:posOffset>1114572</wp:posOffset>
                </wp:positionH>
                <wp:positionV relativeFrom="paragraph">
                  <wp:posOffset>73379</wp:posOffset>
                </wp:positionV>
                <wp:extent cx="1080228" cy="469265"/>
                <wp:effectExtent l="19050" t="0" r="43815" b="26035"/>
                <wp:wrapNone/>
                <wp:docPr id="11" name="Arrow: Chevron 11"/>
                <wp:cNvGraphicFramePr/>
                <a:graphic xmlns:a="http://schemas.openxmlformats.org/drawingml/2006/main">
                  <a:graphicData uri="http://schemas.microsoft.com/office/word/2010/wordprocessingShape">
                    <wps:wsp>
                      <wps:cNvSpPr/>
                      <wps:spPr>
                        <a:xfrm>
                          <a:off x="0" y="0"/>
                          <a:ext cx="1080228" cy="469265"/>
                        </a:xfrm>
                        <a:prstGeom prst="chevron">
                          <a:avLst/>
                        </a:prstGeom>
                        <a:solidFill>
                          <a:srgbClr val="005EB8"/>
                        </a:solidFill>
                        <a:ln w="25400" cap="flat" cmpd="sng" algn="ctr">
                          <a:solidFill>
                            <a:srgbClr val="005EB8">
                              <a:shade val="50000"/>
                            </a:srgbClr>
                          </a:solidFill>
                          <a:prstDash val="solid"/>
                        </a:ln>
                        <a:effectLst/>
                      </wps:spPr>
                      <wps:txbx>
                        <w:txbxContent>
                          <w:p w14:paraId="71B3AA03"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Alpha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9B27A" id="Arrow: Chevron 11" o:spid="_x0000_s1032" type="#_x0000_t55" style="position:absolute;margin-left:87.75pt;margin-top:5.8pt;width:85.05pt;height:3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" adj="16908" fillcolor="#005eb8" strokecolor="#004386" strokeweight="2pt">
                <v:textbox>
                  <w:txbxContent>
                    <w:p w14:paraId="71B3AA03" w14:textId="77777777" w:rsidR="005448A4" w:rsidRPr="003D1F23" w:rsidRDefault="005448A4" w:rsidP="002E4E34">
                      <w:pPr>
                        <w:jc w:val="center"/>
                        <w:rPr>
                          <w:color w:val="FFFFFF" w:themeColor="background1"/>
                          <w:sz w:val="20"/>
                          <w:szCs w:val="20"/>
                        </w:rPr>
                      </w:pPr>
                      <w:r w:rsidRPr="003D1F23">
                        <w:rPr>
                          <w:color w:val="FFFFFF" w:themeColor="background1"/>
                          <w:sz w:val="20"/>
                          <w:szCs w:val="20"/>
                        </w:rPr>
                        <w:t>Alpha</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9D0FFC6" wp14:editId="21F12D6B">
                <wp:simplePos x="0" y="0"/>
                <wp:positionH relativeFrom="column">
                  <wp:posOffset>30282</wp:posOffset>
                </wp:positionH>
                <wp:positionV relativeFrom="paragraph">
                  <wp:posOffset>73379</wp:posOffset>
                </wp:positionV>
                <wp:extent cx="1235127" cy="469692"/>
                <wp:effectExtent l="19050" t="0" r="41275" b="26035"/>
                <wp:wrapNone/>
                <wp:docPr id="14" name="Arrow: Chevron 14"/>
                <wp:cNvGraphicFramePr/>
                <a:graphic xmlns:a="http://schemas.openxmlformats.org/drawingml/2006/main">
                  <a:graphicData uri="http://schemas.microsoft.com/office/word/2010/wordprocessingShape">
                    <wps:wsp>
                      <wps:cNvSpPr/>
                      <wps:spPr>
                        <a:xfrm>
                          <a:off x="0" y="0"/>
                          <a:ext cx="1235127" cy="469692"/>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913E0" w14:textId="77777777" w:rsidR="005448A4" w:rsidRPr="003D1F23" w:rsidRDefault="005448A4" w:rsidP="002E4E34">
                            <w:pPr>
                              <w:rPr>
                                <w:color w:val="FFFFFF" w:themeColor="background1"/>
                                <w:sz w:val="20"/>
                                <w:szCs w:val="20"/>
                              </w:rPr>
                            </w:pPr>
                            <w:r w:rsidRPr="003D1F23">
                              <w:rPr>
                                <w:color w:val="FFFFFF" w:themeColor="background1"/>
                                <w:sz w:val="20"/>
                                <w:szCs w:val="20"/>
                              </w:rPr>
                              <w:t>Discovery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0FFC6" id="Arrow: Chevron 14" o:spid="_x0000_s1033" type="#_x0000_t55" style="position:absolute;margin-left:2.4pt;margin-top:5.8pt;width:97.25pt;height: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" adj="17493" fillcolor="#005eb8 [3204]" strokecolor="#002e5b [1604]" strokeweight="2pt">
                <v:textbox>
                  <w:txbxContent>
                    <w:p w14:paraId="2E4913E0" w14:textId="77777777" w:rsidR="005448A4" w:rsidRPr="003D1F23" w:rsidRDefault="005448A4" w:rsidP="002E4E34">
                      <w:pPr>
                        <w:rPr>
                          <w:color w:val="FFFFFF" w:themeColor="background1"/>
                          <w:sz w:val="20"/>
                          <w:szCs w:val="20"/>
                        </w:rPr>
                      </w:pPr>
                      <w:r w:rsidRPr="003D1F23">
                        <w:rPr>
                          <w:color w:val="FFFFFF" w:themeColor="background1"/>
                          <w:sz w:val="20"/>
                          <w:szCs w:val="20"/>
                        </w:rPr>
                        <w:t>Discovery</w:t>
                      </w:r>
                    </w:p>
                  </w:txbxContent>
                </v:textbox>
              </v:shape>
            </w:pict>
          </mc:Fallback>
        </mc:AlternateContent>
      </w:r>
      <w:r w:rsidRPr="0039040D">
        <w:t xml:space="preserve"> </w:t>
      </w:r>
    </w:p>
    <w:p w14:paraId="22C55F9E" w14:textId="77777777" w:rsidR="002E4E34" w:rsidRDefault="002E4E34" w:rsidP="002E4E34"/>
    <w:p w14:paraId="08F1EAD9" w14:textId="77777777" w:rsidR="002E4E34" w:rsidRDefault="002E4E34" w:rsidP="002E4E34"/>
    <w:p w14:paraId="43CB2E05" w14:textId="10E3259B" w:rsidR="002E4E34" w:rsidRDefault="002E4E34" w:rsidP="002E4E34">
      <w:r w:rsidRPr="0072646A">
        <w:t xml:space="preserve">The </w:t>
      </w:r>
      <w:r w:rsidR="00F55560">
        <w:t xml:space="preserve">clinical </w:t>
      </w:r>
      <w:r w:rsidR="00083208" w:rsidRPr="0072646A">
        <w:t xml:space="preserve">and </w:t>
      </w:r>
      <w:r w:rsidR="00F55560">
        <w:t>technical</w:t>
      </w:r>
      <w:r w:rsidR="00083208" w:rsidRPr="0072646A">
        <w:t xml:space="preserve"> assurance </w:t>
      </w:r>
      <w:r w:rsidRPr="0072646A">
        <w:t xml:space="preserve">process </w:t>
      </w:r>
      <w:r w:rsidR="0072646A">
        <w:t xml:space="preserve">could </w:t>
      </w:r>
      <w:r w:rsidR="005029D6">
        <w:t xml:space="preserve">ideally </w:t>
      </w:r>
      <w:r w:rsidR="0072646A">
        <w:t>start in</w:t>
      </w:r>
      <w:r w:rsidRPr="0072646A">
        <w:t xml:space="preserve"> alpha phase assuming the discovery phase is complete with documentation of requirements including use cases, interaction diagrams, information models and patient journeys with clinical examples.</w:t>
      </w:r>
      <w:r>
        <w:t xml:space="preserve"> </w:t>
      </w:r>
    </w:p>
    <w:p w14:paraId="5B25CA91" w14:textId="102AE3FC" w:rsidR="0072646A" w:rsidRDefault="0072646A" w:rsidP="002E4E34">
      <w:r>
        <w:t xml:space="preserve">The actual start time of the assurance might differ depending on what stage a programme wants to initiate the </w:t>
      </w:r>
      <w:r w:rsidR="00777128">
        <w:t>process,</w:t>
      </w:r>
      <w:r>
        <w:t xml:space="preserve"> and this means some programmes might start the assurance after private beta. </w:t>
      </w:r>
      <w:r w:rsidR="00132A30">
        <w:t xml:space="preserve"> The diagram below describes key stages in the UK Core development</w:t>
      </w:r>
      <w:r w:rsidR="00970B72">
        <w:t xml:space="preserve"> and how the Clinical and Technical (C&amp; T) Assurance process fits with the UK Core</w:t>
      </w:r>
      <w:r w:rsidR="00132A30">
        <w:t xml:space="preserve">: </w:t>
      </w:r>
    </w:p>
    <w:p w14:paraId="35FA79EF" w14:textId="069B6F9C" w:rsidR="00132A30" w:rsidRDefault="00970B72" w:rsidP="002E4E34">
      <w:r>
        <w:rPr>
          <w:noProof/>
          <w:color w:val="1F497D"/>
          <w:sz w:val="22"/>
          <w:szCs w:val="22"/>
        </w:rPr>
        <w:drawing>
          <wp:inline distT="0" distB="0" distL="0" distR="0" wp14:anchorId="1BE33A07" wp14:editId="13A6F1EB">
            <wp:extent cx="45720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5FFC11D" w14:textId="04FBDEBC" w:rsidR="002E4E34" w:rsidRDefault="002E4E34" w:rsidP="00640BD5">
      <w:pPr>
        <w:spacing w:line="192" w:lineRule="auto"/>
        <w:rPr>
          <w:color w:val="auto"/>
        </w:rPr>
      </w:pPr>
    </w:p>
    <w:p w14:paraId="4D9C74D7" w14:textId="77777777" w:rsidR="002E4E34" w:rsidRPr="00500BCA" w:rsidRDefault="002E4E34" w:rsidP="00640BD5">
      <w:pPr>
        <w:spacing w:line="192" w:lineRule="auto"/>
        <w:rPr>
          <w:color w:val="auto"/>
        </w:rPr>
      </w:pPr>
    </w:p>
    <w:p w14:paraId="66666CB2" w14:textId="428BC9B6" w:rsidR="00640BD5" w:rsidRDefault="00640BD5" w:rsidP="00367595">
      <w:pPr>
        <w:pStyle w:val="Heading1"/>
      </w:pPr>
      <w:bookmarkStart w:id="16" w:name="_Toc34218456"/>
      <w:r>
        <w:lastRenderedPageBreak/>
        <w:t>How does it work</w:t>
      </w:r>
      <w:r w:rsidRPr="004465BA">
        <w:t>?</w:t>
      </w:r>
      <w:bookmarkEnd w:id="16"/>
    </w:p>
    <w:p w14:paraId="2DDF61F0" w14:textId="3E298DBE" w:rsidR="001A1F06" w:rsidRDefault="00C607E4" w:rsidP="00640BD5">
      <w:pPr>
        <w:rPr>
          <w:bCs/>
        </w:rPr>
      </w:pPr>
      <w:bookmarkStart w:id="17" w:name="_Hlk16668900"/>
      <w:r>
        <w:rPr>
          <w:bCs/>
        </w:rPr>
        <w:t>The FHIR</w:t>
      </w:r>
      <w:r w:rsidR="00F55560">
        <w:rPr>
          <w:bCs/>
        </w:rPr>
        <w:t xml:space="preserve"> clinical </w:t>
      </w:r>
      <w:r>
        <w:rPr>
          <w:bCs/>
        </w:rPr>
        <w:t xml:space="preserve">and </w:t>
      </w:r>
      <w:r w:rsidR="00F55560">
        <w:rPr>
          <w:bCs/>
        </w:rPr>
        <w:t>technical</w:t>
      </w:r>
      <w:r>
        <w:rPr>
          <w:bCs/>
        </w:rPr>
        <w:t xml:space="preserve"> assurance process includes </w:t>
      </w:r>
      <w:r w:rsidR="00F55560">
        <w:rPr>
          <w:bCs/>
        </w:rPr>
        <w:t>six</w:t>
      </w:r>
      <w:r>
        <w:rPr>
          <w:bCs/>
        </w:rPr>
        <w:t xml:space="preserve"> steps which are described below. The </w:t>
      </w:r>
      <w:r w:rsidR="00BB7B16">
        <w:rPr>
          <w:bCs/>
        </w:rPr>
        <w:t>clinical</w:t>
      </w:r>
      <w:r w:rsidR="00063E30">
        <w:rPr>
          <w:bCs/>
        </w:rPr>
        <w:t xml:space="preserve"> and </w:t>
      </w:r>
      <w:r w:rsidR="00BB7B16">
        <w:rPr>
          <w:bCs/>
        </w:rPr>
        <w:t>technical</w:t>
      </w:r>
      <w:r w:rsidR="00063E30">
        <w:rPr>
          <w:bCs/>
        </w:rPr>
        <w:t xml:space="preserve"> assurance process</w:t>
      </w:r>
      <w:r>
        <w:rPr>
          <w:bCs/>
        </w:rPr>
        <w:t xml:space="preserve"> team comprises of clinical leads, clinical informaticians, message modellers, terminology specialists, clinical safety, First of Type (FoT) representatives from </w:t>
      </w:r>
      <w:r w:rsidR="00C65FE1">
        <w:rPr>
          <w:bCs/>
        </w:rPr>
        <w:t xml:space="preserve">programmes, </w:t>
      </w:r>
      <w:r>
        <w:rPr>
          <w:bCs/>
        </w:rPr>
        <w:t>implementation sites and vendors and information governance representatives if needed.</w:t>
      </w:r>
    </w:p>
    <w:p w14:paraId="380CB252" w14:textId="38A842B2" w:rsidR="00ED528B" w:rsidRDefault="00ED528B" w:rsidP="00442F0C">
      <w:r>
        <w:t xml:space="preserve">Several programmes could run the process in parallel improving the output of the process. </w:t>
      </w:r>
      <w:r w:rsidRPr="006955C4">
        <w:t xml:space="preserve">Once profiles have been through this process once, it is expected that they will not need to go through the process for every use case or programme and will be stabilised by the use of the </w:t>
      </w:r>
      <w:r w:rsidR="00142792">
        <w:t>c</w:t>
      </w:r>
      <w:r w:rsidRPr="006955C4">
        <w:t xml:space="preserve">ore which will use </w:t>
      </w:r>
      <w:r w:rsidR="001F4CA7">
        <w:t xml:space="preserve">UK core </w:t>
      </w:r>
      <w:r w:rsidRPr="006955C4">
        <w:t xml:space="preserve">profiles, with business rules added to </w:t>
      </w:r>
      <w:r w:rsidR="00142792">
        <w:t>i</w:t>
      </w:r>
      <w:r w:rsidRPr="006955C4">
        <w:t xml:space="preserve">mplementation </w:t>
      </w:r>
      <w:r w:rsidR="00142792">
        <w:t>g</w:t>
      </w:r>
      <w:r w:rsidRPr="006955C4">
        <w:t xml:space="preserve">uides for further details. This will eventually shorten the process for all participants. Only new profiles will be discussed in detail. </w:t>
      </w:r>
      <w:r w:rsidR="00442F0C">
        <w:t>T</w:t>
      </w:r>
      <w:r>
        <w:t xml:space="preserve">he change control and tracking of these will be managed by the </w:t>
      </w:r>
      <w:r w:rsidR="00633942">
        <w:t xml:space="preserve">UK Core development </w:t>
      </w:r>
      <w:r w:rsidR="006E7C03">
        <w:t>team (</w:t>
      </w:r>
      <w:r w:rsidR="00633942">
        <w:t>UKCDT)</w:t>
      </w:r>
      <w:r w:rsidR="00F12EC7">
        <w:t>.</w:t>
      </w:r>
    </w:p>
    <w:p w14:paraId="7D94D557" w14:textId="4B48F15E" w:rsidR="00633942" w:rsidRDefault="00633942" w:rsidP="00442F0C"/>
    <w:p w14:paraId="5A21CC21" w14:textId="77777777" w:rsidR="00ED528B" w:rsidRDefault="00ED528B" w:rsidP="00ED528B">
      <w:r>
        <w:t xml:space="preserve">The roles and responsibilities for the process is available in Appendix A. </w:t>
      </w:r>
    </w:p>
    <w:p w14:paraId="7D24EFE9" w14:textId="012C2316" w:rsidR="00C607E4" w:rsidRDefault="00C607E4" w:rsidP="00640BD5">
      <w:pPr>
        <w:rPr>
          <w:bCs/>
        </w:rPr>
      </w:pPr>
      <w:r>
        <w:rPr>
          <w:bCs/>
        </w:rPr>
        <w:t>The diagram below describes the key steps in the process</w:t>
      </w:r>
      <w:r w:rsidR="00132BAF">
        <w:rPr>
          <w:bCs/>
        </w:rPr>
        <w:t>, the description of each step below includes reference to the diagram in the title in brackets e.g.  Publication of the core pack (1.0)</w:t>
      </w:r>
      <w:r>
        <w:rPr>
          <w:bCs/>
        </w:rPr>
        <w:t>:</w:t>
      </w:r>
    </w:p>
    <w:p w14:paraId="7104F104" w14:textId="03C760D3" w:rsidR="00C607E4" w:rsidRDefault="00F55560" w:rsidP="00640BD5">
      <w:pPr>
        <w:rPr>
          <w:bCs/>
        </w:rPr>
      </w:pPr>
      <w:r>
        <w:rPr>
          <w:noProof/>
        </w:rPr>
        <w:drawing>
          <wp:inline distT="0" distB="0" distL="0" distR="0" wp14:anchorId="68918EFE" wp14:editId="10B9A091">
            <wp:extent cx="6263640" cy="20231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63640" cy="2023110"/>
                    </a:xfrm>
                    <a:prstGeom prst="rect">
                      <a:avLst/>
                    </a:prstGeom>
                    <a:noFill/>
                    <a:ln>
                      <a:noFill/>
                    </a:ln>
                  </pic:spPr>
                </pic:pic>
              </a:graphicData>
            </a:graphic>
          </wp:inline>
        </w:drawing>
      </w:r>
    </w:p>
    <w:p w14:paraId="2345038F" w14:textId="2B592220" w:rsidR="00C607E4" w:rsidRDefault="00C607E4" w:rsidP="00640BD5">
      <w:pPr>
        <w:rPr>
          <w:bCs/>
        </w:rPr>
      </w:pPr>
    </w:p>
    <w:p w14:paraId="157EFD98" w14:textId="77777777" w:rsidR="00C607E4" w:rsidRDefault="00C607E4" w:rsidP="00640BD5">
      <w:pPr>
        <w:rPr>
          <w:bCs/>
        </w:rPr>
      </w:pPr>
    </w:p>
    <w:p w14:paraId="6CB5CC80" w14:textId="022A742F" w:rsidR="00C607E4" w:rsidRDefault="00C607E4" w:rsidP="00ED528B">
      <w:pPr>
        <w:pStyle w:val="Heading2"/>
      </w:pPr>
      <w:bookmarkStart w:id="18" w:name="_Toc34218457"/>
      <w:r>
        <w:t xml:space="preserve">Publication of the </w:t>
      </w:r>
      <w:r w:rsidR="00063E30">
        <w:t xml:space="preserve">UK </w:t>
      </w:r>
      <w:r>
        <w:t>core pack</w:t>
      </w:r>
      <w:r w:rsidR="00132BAF">
        <w:t xml:space="preserve"> (1.0)</w:t>
      </w:r>
      <w:bookmarkEnd w:id="18"/>
    </w:p>
    <w:p w14:paraId="19BAFC39" w14:textId="27AC50B6" w:rsidR="00132BAF" w:rsidRDefault="00132BAF" w:rsidP="00132BAF">
      <w:r w:rsidRPr="00F241C5">
        <w:rPr>
          <w:bCs/>
        </w:rPr>
        <w:t>The phase</w:t>
      </w:r>
      <w:r>
        <w:rPr>
          <w:bCs/>
        </w:rPr>
        <w:t xml:space="preserve"> 1</w:t>
      </w:r>
      <w:r w:rsidRPr="00F241C5">
        <w:rPr>
          <w:bCs/>
        </w:rPr>
        <w:t xml:space="preserve"> involves creating a </w:t>
      </w:r>
      <w:r>
        <w:rPr>
          <w:bCs/>
        </w:rPr>
        <w:t xml:space="preserve">review pack for the external consultation which includes </w:t>
      </w:r>
      <w:r w:rsidRPr="00F241C5">
        <w:rPr>
          <w:bCs/>
        </w:rPr>
        <w:t xml:space="preserve">first draft of mapping by </w:t>
      </w:r>
      <w:r w:rsidR="00063E30">
        <w:rPr>
          <w:bCs/>
        </w:rPr>
        <w:t xml:space="preserve">the UK </w:t>
      </w:r>
      <w:r w:rsidRPr="00F241C5">
        <w:rPr>
          <w:bCs/>
        </w:rPr>
        <w:t>core tea</w:t>
      </w:r>
      <w:r>
        <w:rPr>
          <w:bCs/>
        </w:rPr>
        <w:t>m.  It is assumed that at this stage key inputs to the process are already complete, t</w:t>
      </w:r>
      <w:r>
        <w:t xml:space="preserve">he key </w:t>
      </w:r>
      <w:r w:rsidR="00123C41">
        <w:t xml:space="preserve">recommended </w:t>
      </w:r>
      <w:r>
        <w:t>inputs to the process are:</w:t>
      </w:r>
    </w:p>
    <w:p w14:paraId="356ADBB8" w14:textId="77777777" w:rsidR="00132BAF" w:rsidRDefault="00132BAF" w:rsidP="000666AD">
      <w:pPr>
        <w:numPr>
          <w:ilvl w:val="0"/>
          <w:numId w:val="3"/>
        </w:numPr>
        <w:spacing w:after="0" w:line="276" w:lineRule="auto"/>
        <w:textboxTightWrap w:val="none"/>
      </w:pPr>
      <w:r>
        <w:t>Strategic Overview to include background, introduction to the programme scope, strategic objectives, vision and timelines</w:t>
      </w:r>
    </w:p>
    <w:p w14:paraId="5F7BE07B" w14:textId="77777777" w:rsidR="00132BAF" w:rsidRDefault="00132BAF" w:rsidP="000666AD">
      <w:pPr>
        <w:numPr>
          <w:ilvl w:val="0"/>
          <w:numId w:val="3"/>
        </w:numPr>
        <w:spacing w:after="0" w:line="276" w:lineRule="auto"/>
        <w:textboxTightWrap w:val="none"/>
      </w:pPr>
      <w:r>
        <w:t>Use Cases including description of clinical workflows and key interactions; p</w:t>
      </w:r>
      <w:r w:rsidRPr="00A55B0B">
        <w:t>lease see Appendix B for an example use case.</w:t>
      </w:r>
    </w:p>
    <w:p w14:paraId="2E5FC931" w14:textId="1EC9BDCA" w:rsidR="00132BAF" w:rsidRDefault="00132BAF" w:rsidP="000666AD">
      <w:pPr>
        <w:numPr>
          <w:ilvl w:val="0"/>
          <w:numId w:val="3"/>
        </w:numPr>
        <w:spacing w:after="0" w:line="276" w:lineRule="auto"/>
        <w:textboxTightWrap w:val="none"/>
      </w:pPr>
      <w:r>
        <w:t>Clinically assured Information models/datasets</w:t>
      </w:r>
    </w:p>
    <w:p w14:paraId="2BB635F8" w14:textId="77777777" w:rsidR="00132BAF" w:rsidRDefault="00132BAF" w:rsidP="000666AD">
      <w:pPr>
        <w:numPr>
          <w:ilvl w:val="0"/>
          <w:numId w:val="3"/>
        </w:numPr>
        <w:spacing w:after="0" w:line="276" w:lineRule="auto"/>
        <w:textboxTightWrap w:val="none"/>
      </w:pPr>
      <w:r>
        <w:t>Patient journeys with example clinical content</w:t>
      </w:r>
    </w:p>
    <w:p w14:paraId="0841246B" w14:textId="77777777" w:rsidR="00132BAF" w:rsidRDefault="00132BAF" w:rsidP="000666AD">
      <w:pPr>
        <w:numPr>
          <w:ilvl w:val="0"/>
          <w:numId w:val="3"/>
        </w:numPr>
        <w:spacing w:after="0" w:line="276" w:lineRule="auto"/>
        <w:textboxTightWrap w:val="none"/>
      </w:pPr>
      <w:r>
        <w:t>Architecture overview to include FHIR paradigm e.g. REST, bundle, document and transport layer e.g. MESH</w:t>
      </w:r>
    </w:p>
    <w:p w14:paraId="461ECEA0" w14:textId="77777777" w:rsidR="00132BAF" w:rsidRDefault="00132BAF" w:rsidP="000666AD">
      <w:pPr>
        <w:numPr>
          <w:ilvl w:val="0"/>
          <w:numId w:val="3"/>
        </w:numPr>
        <w:spacing w:after="0" w:line="276" w:lineRule="auto"/>
        <w:textboxTightWrap w:val="none"/>
      </w:pPr>
      <w:r>
        <w:lastRenderedPageBreak/>
        <w:t>Initial list of FHIR resources for use cases</w:t>
      </w:r>
    </w:p>
    <w:p w14:paraId="26E99AFB" w14:textId="77777777" w:rsidR="00132BAF" w:rsidRDefault="00132BAF" w:rsidP="000666AD">
      <w:pPr>
        <w:numPr>
          <w:ilvl w:val="0"/>
          <w:numId w:val="3"/>
        </w:numPr>
        <w:spacing w:after="0" w:line="276" w:lineRule="auto"/>
        <w:textboxTightWrap w:val="none"/>
      </w:pPr>
      <w:r>
        <w:t>Initial plan including deployment approach</w:t>
      </w:r>
    </w:p>
    <w:p w14:paraId="6AEB5444" w14:textId="77777777" w:rsidR="00132BAF" w:rsidRDefault="00132BAF" w:rsidP="000666AD">
      <w:pPr>
        <w:numPr>
          <w:ilvl w:val="0"/>
          <w:numId w:val="3"/>
        </w:numPr>
        <w:spacing w:after="0" w:line="276" w:lineRule="auto"/>
        <w:textboxTightWrap w:val="none"/>
      </w:pPr>
      <w:r>
        <w:t>List of engaged vendors and representatives from private beta site</w:t>
      </w:r>
    </w:p>
    <w:p w14:paraId="2D315D51" w14:textId="77777777" w:rsidR="00132BAF" w:rsidRPr="00132BAF" w:rsidRDefault="00132BAF" w:rsidP="005E37CA"/>
    <w:p w14:paraId="27E23496" w14:textId="7780A0CA" w:rsidR="00ED528B" w:rsidRDefault="00ED528B" w:rsidP="00ED528B">
      <w:r>
        <w:t xml:space="preserve">The programme team will need to commit its resources to attend team calls, which are scheduled once a week; this includes one external community call per sprint. The team must provide their own clinical lead to own and sign off the final products. It is recommended that other programme resources e.g. business analyst, project manager and technical architect also join both team and external community calls. </w:t>
      </w:r>
    </w:p>
    <w:p w14:paraId="59A4386F" w14:textId="50D8D800" w:rsidR="008239DE" w:rsidRDefault="00132BAF" w:rsidP="001C53CA">
      <w:pPr>
        <w:rPr>
          <w:bCs/>
        </w:rPr>
      </w:pPr>
      <w:r>
        <w:rPr>
          <w:bCs/>
        </w:rPr>
        <w:t xml:space="preserve">The review pack will be created by the </w:t>
      </w:r>
      <w:r w:rsidR="00132A30">
        <w:rPr>
          <w:bCs/>
        </w:rPr>
        <w:t>UK core development</w:t>
      </w:r>
      <w:r>
        <w:rPr>
          <w:bCs/>
        </w:rPr>
        <w:t xml:space="preserve"> team within NHS Digital in collaboration with the </w:t>
      </w:r>
      <w:r w:rsidR="00523A69">
        <w:rPr>
          <w:bCs/>
        </w:rPr>
        <w:t>internal and external stakeholders including First of Type (FOT) vendors and implementation sites representatives</w:t>
      </w:r>
      <w:r>
        <w:rPr>
          <w:bCs/>
        </w:rPr>
        <w:t xml:space="preserve">. </w:t>
      </w:r>
      <w:r w:rsidR="003D0957">
        <w:rPr>
          <w:bCs/>
        </w:rPr>
        <w:t xml:space="preserve">The core pack will be discussed internally </w:t>
      </w:r>
      <w:r w:rsidR="008239DE">
        <w:rPr>
          <w:bCs/>
        </w:rPr>
        <w:t xml:space="preserve">by the core team to include design options and recommended option over several calls as required. The core team will create a recorded call/video to explain key decisions required from the external stakeholders. </w:t>
      </w:r>
    </w:p>
    <w:p w14:paraId="6225B79A" w14:textId="6FE77EC3" w:rsidR="001C53CA" w:rsidRDefault="001C53CA" w:rsidP="001C53CA">
      <w:pPr>
        <w:rPr>
          <w:bCs/>
        </w:rPr>
      </w:pPr>
      <w:r>
        <w:rPr>
          <w:bCs/>
        </w:rPr>
        <w:t xml:space="preserve">The review pack will include </w:t>
      </w:r>
      <w:r w:rsidRPr="00BA18D1">
        <w:rPr>
          <w:bCs/>
        </w:rPr>
        <w:t>FHIR Assets (Profiles, Value Sets, Code Systems etc)</w:t>
      </w:r>
      <w:r>
        <w:rPr>
          <w:bCs/>
        </w:rPr>
        <w:t>, implementation guidance</w:t>
      </w:r>
      <w:r w:rsidR="008239DE">
        <w:rPr>
          <w:bCs/>
        </w:rPr>
        <w:t xml:space="preserve">, </w:t>
      </w:r>
      <w:r>
        <w:rPr>
          <w:bCs/>
        </w:rPr>
        <w:t>links to training material</w:t>
      </w:r>
      <w:r w:rsidR="008239DE">
        <w:rPr>
          <w:bCs/>
        </w:rPr>
        <w:t xml:space="preserve"> and for</w:t>
      </w:r>
      <w:r>
        <w:rPr>
          <w:bCs/>
        </w:rPr>
        <w:t xml:space="preserve"> FHIR.</w:t>
      </w:r>
    </w:p>
    <w:p w14:paraId="6ADBD3FC" w14:textId="7B53CB63" w:rsidR="00C607E4" w:rsidRDefault="00C607E4" w:rsidP="00ED528B">
      <w:pPr>
        <w:pStyle w:val="Heading2"/>
      </w:pPr>
      <w:bookmarkStart w:id="19" w:name="_Toc34218458"/>
      <w:r>
        <w:t xml:space="preserve">External consultation </w:t>
      </w:r>
      <w:r w:rsidR="00132BAF">
        <w:t>(2.0)</w:t>
      </w:r>
      <w:bookmarkEnd w:id="19"/>
    </w:p>
    <w:p w14:paraId="0FB91450" w14:textId="6764BC04" w:rsidR="008239DE" w:rsidRDefault="00132BAF" w:rsidP="005E37CA">
      <w:r>
        <w:t xml:space="preserve">The review pack will be released for consultation with external stakeholders for a period of </w:t>
      </w:r>
      <w:r w:rsidR="00123C41">
        <w:t>15</w:t>
      </w:r>
      <w:r>
        <w:t xml:space="preserve"> days with an ability to provide comments via </w:t>
      </w:r>
      <w:r w:rsidR="00D81D75">
        <w:t>Simplifier.</w:t>
      </w:r>
      <w:r>
        <w:t xml:space="preserve"> </w:t>
      </w:r>
      <w:r w:rsidR="008239DE">
        <w:t xml:space="preserve"> The review pack release will be notified on several channels e.g. email, Ryver</w:t>
      </w:r>
      <w:r w:rsidR="00123C41">
        <w:t>, Simplifier news</w:t>
      </w:r>
      <w:r w:rsidR="008239DE">
        <w:t xml:space="preserve"> as appropriate.</w:t>
      </w:r>
    </w:p>
    <w:p w14:paraId="58AE84C2" w14:textId="1DF9C8E7" w:rsidR="00132BAF" w:rsidRPr="00BB7B16" w:rsidRDefault="00132BAF" w:rsidP="190EF6A5">
      <w:r>
        <w:t>After the review period, the</w:t>
      </w:r>
      <w:r w:rsidR="00063E30">
        <w:t xml:space="preserve"> UK</w:t>
      </w:r>
      <w:r>
        <w:t xml:space="preserve"> core team will</w:t>
      </w:r>
      <w:r w:rsidR="001C53CA">
        <w:t xml:space="preserve"> review the comments and agree on resolutions which will be presented on an external call to the stakeholders. </w:t>
      </w:r>
      <w:r w:rsidR="001C53CA" w:rsidRPr="00D81D75">
        <w:t xml:space="preserve">The scope of discussion on the consultation call is limited to the issues raised as review comments in the consultation phase. If there is no consensus on the consultation call, this will be escalated to </w:t>
      </w:r>
      <w:r w:rsidR="00523A69">
        <w:t xml:space="preserve">the FHIR Core </w:t>
      </w:r>
      <w:r w:rsidR="001C53CA" w:rsidRPr="00D81D75">
        <w:t xml:space="preserve">Senior </w:t>
      </w:r>
      <w:r w:rsidR="008239DE" w:rsidRPr="00D81D75">
        <w:t>Leadership Team</w:t>
      </w:r>
      <w:r w:rsidR="001C53CA" w:rsidRPr="00D81D75">
        <w:t xml:space="preserve"> (S</w:t>
      </w:r>
      <w:r w:rsidR="008239DE" w:rsidRPr="00D81D75">
        <w:t>L</w:t>
      </w:r>
      <w:r w:rsidR="001C53CA" w:rsidRPr="00D81D75">
        <w:t>T) to make decisions.</w:t>
      </w:r>
      <w:r w:rsidR="008239DE" w:rsidRPr="00D81D75">
        <w:t xml:space="preserve"> </w:t>
      </w:r>
      <w:r w:rsidR="00BB7B16">
        <w:t>Please see Appendix D for the Terms of Reference of the SLT.</w:t>
      </w:r>
      <w:r w:rsidR="00716F98">
        <w:t xml:space="preserve"> </w:t>
      </w:r>
      <w:r w:rsidR="00F6756C">
        <w:t xml:space="preserve">This team will engage with </w:t>
      </w:r>
      <w:r w:rsidR="00716F98">
        <w:t xml:space="preserve">the </w:t>
      </w:r>
      <w:r w:rsidR="00F6756C">
        <w:t xml:space="preserve">UK FHIR community and seek input as needed. </w:t>
      </w:r>
      <w:r w:rsidR="00D13F94" w:rsidRPr="00D81D75">
        <w:t xml:space="preserve"> </w:t>
      </w:r>
    </w:p>
    <w:p w14:paraId="1ECE8F81" w14:textId="4F822092" w:rsidR="00C607E4" w:rsidRDefault="00C607E4" w:rsidP="00ED528B">
      <w:pPr>
        <w:pStyle w:val="Heading2"/>
      </w:pPr>
      <w:bookmarkStart w:id="20" w:name="_Toc34218459"/>
      <w:r>
        <w:t>Update specifications</w:t>
      </w:r>
      <w:r w:rsidR="001C53CA">
        <w:t xml:space="preserve"> (3.0)</w:t>
      </w:r>
      <w:bookmarkEnd w:id="20"/>
      <w:r>
        <w:t xml:space="preserve"> </w:t>
      </w:r>
    </w:p>
    <w:p w14:paraId="4E286584" w14:textId="0F2BA958" w:rsidR="001C53CA" w:rsidRDefault="001C53CA" w:rsidP="005E37CA">
      <w:r>
        <w:t xml:space="preserve">The </w:t>
      </w:r>
      <w:r w:rsidR="00633942">
        <w:t xml:space="preserve">UK Core development </w:t>
      </w:r>
      <w:r>
        <w:t xml:space="preserve">team will update the specifications </w:t>
      </w:r>
      <w:r w:rsidR="00F6756C">
        <w:t xml:space="preserve">in a future release </w:t>
      </w:r>
      <w:r>
        <w:t>based on agreement on the external call or further agreement with the S</w:t>
      </w:r>
      <w:r w:rsidR="00142792">
        <w:t>L</w:t>
      </w:r>
      <w:r>
        <w:t xml:space="preserve">T if required. This might require another call with </w:t>
      </w:r>
      <w:r w:rsidR="00063E30">
        <w:t xml:space="preserve">UK </w:t>
      </w:r>
      <w:r>
        <w:t xml:space="preserve">core team on agreeing the changes in the specifications. </w:t>
      </w:r>
    </w:p>
    <w:p w14:paraId="47577830" w14:textId="533CCD6D" w:rsidR="0096156E" w:rsidRDefault="0096156E" w:rsidP="0096156E">
      <w:pPr>
        <w:pStyle w:val="Heading2"/>
      </w:pPr>
      <w:bookmarkStart w:id="21" w:name="_Toc34218460"/>
      <w:r>
        <w:t xml:space="preserve">Handover to </w:t>
      </w:r>
      <w:r w:rsidR="00063E30">
        <w:t xml:space="preserve">the UK </w:t>
      </w:r>
      <w:r>
        <w:t>core change control process (4.0)</w:t>
      </w:r>
      <w:bookmarkEnd w:id="21"/>
    </w:p>
    <w:p w14:paraId="01AA957E" w14:textId="6778B423" w:rsidR="0096156E" w:rsidRDefault="0096156E" w:rsidP="0096156E">
      <w:r>
        <w:t>This will follow the change control process for the</w:t>
      </w:r>
      <w:r w:rsidR="00F6756C">
        <w:t xml:space="preserve"> UK</w:t>
      </w:r>
      <w:r>
        <w:t xml:space="preserve"> core and associated specifications.  </w:t>
      </w:r>
    </w:p>
    <w:p w14:paraId="619D2214" w14:textId="081DBD29" w:rsidR="00C26988" w:rsidRDefault="00C26988" w:rsidP="00C26988">
      <w:pPr>
        <w:pStyle w:val="Heading2"/>
      </w:pPr>
      <w:bookmarkStart w:id="22" w:name="_Toc34218461"/>
      <w:r>
        <w:t>Review and approve FHIR assets (5.0)</w:t>
      </w:r>
      <w:bookmarkEnd w:id="22"/>
    </w:p>
    <w:p w14:paraId="64314C21" w14:textId="12B87A16" w:rsidR="00C26988" w:rsidRPr="005E37CA" w:rsidRDefault="00C26988" w:rsidP="00C26988">
      <w:r>
        <w:t>Th</w:t>
      </w:r>
      <w:r w:rsidR="00716F98">
        <w:t>e updated FHIR assets will be presented back to the community for approval that the changes as agreed in the external consultation have been applied to the FHIR assets.</w:t>
      </w:r>
      <w:r>
        <w:t xml:space="preserve"> The final decisions on the specifications will be agreed at the SLT. </w:t>
      </w:r>
    </w:p>
    <w:p w14:paraId="46BFB94B" w14:textId="108559C1" w:rsidR="00C607E4" w:rsidRDefault="00C607E4" w:rsidP="00ED528B">
      <w:pPr>
        <w:pStyle w:val="Heading2"/>
      </w:pPr>
      <w:bookmarkStart w:id="23" w:name="_Toc34218462"/>
      <w:r>
        <w:t>Produce hazard log and Clinical safety report</w:t>
      </w:r>
      <w:r w:rsidR="001C53CA">
        <w:t xml:space="preserve"> (</w:t>
      </w:r>
      <w:r w:rsidR="00D8301A">
        <w:t>6</w:t>
      </w:r>
      <w:r w:rsidR="001C53CA">
        <w:t>.0)</w:t>
      </w:r>
      <w:bookmarkEnd w:id="23"/>
    </w:p>
    <w:p w14:paraId="529B855F" w14:textId="5DB2FF95" w:rsidR="005E37CA" w:rsidRPr="005E37CA" w:rsidRDefault="001C53CA" w:rsidP="0096156E">
      <w:r>
        <w:t xml:space="preserve">An initial hazard log will be produced in parallel as per the NHS Digital Clinical Safety process to identify any clinical risks associated with the proposed design and an associated clinical safety report will be produced. The hazard log and the clinical safety report will be </w:t>
      </w:r>
      <w:r>
        <w:lastRenderedPageBreak/>
        <w:t>presented to the NHS Digital Clinical Safety Group</w:t>
      </w:r>
      <w:r w:rsidR="000A013D">
        <w:t xml:space="preserve"> for endorsement.  The cli</w:t>
      </w:r>
      <w:r w:rsidR="005E37CA">
        <w:t xml:space="preserve">nical safety hazard log and report will be aligned with the programme specific hazard log and report where relevant to avoid duplication of effort. </w:t>
      </w:r>
    </w:p>
    <w:p w14:paraId="3E948378" w14:textId="77777777" w:rsidR="00C607E4" w:rsidRPr="00C607E4" w:rsidRDefault="00C607E4" w:rsidP="005E37CA"/>
    <w:p w14:paraId="3C0B299B" w14:textId="40A65998" w:rsidR="00BC39FD" w:rsidRDefault="00BC39FD" w:rsidP="00367595">
      <w:pPr>
        <w:pStyle w:val="Heading1"/>
      </w:pPr>
      <w:bookmarkStart w:id="24" w:name="_Hlk16604750"/>
      <w:bookmarkStart w:id="25" w:name="_Hlk16604788"/>
      <w:bookmarkStart w:id="26" w:name="_Toc34218463"/>
      <w:bookmarkEnd w:id="17"/>
      <w:r>
        <w:t>Where do I sta</w:t>
      </w:r>
      <w:bookmarkEnd w:id="24"/>
      <w:r>
        <w:t>rt</w:t>
      </w:r>
      <w:r w:rsidRPr="004465BA">
        <w:t>?</w:t>
      </w:r>
      <w:bookmarkEnd w:id="25"/>
      <w:bookmarkEnd w:id="26"/>
    </w:p>
    <w:p w14:paraId="0010AA05" w14:textId="12E37BA5" w:rsidR="00BC39FD" w:rsidRDefault="00BC39FD" w:rsidP="00BC39FD">
      <w:pPr>
        <w:pStyle w:val="NormalWeb"/>
        <w:spacing w:before="0" w:beforeAutospacing="0" w:after="0" w:afterAutospacing="0"/>
      </w:pPr>
    </w:p>
    <w:p w14:paraId="1B4BB676" w14:textId="4152CC34" w:rsidR="00BC39FD" w:rsidRDefault="00BC39FD" w:rsidP="000666AD">
      <w:pPr>
        <w:pStyle w:val="NormalWeb"/>
        <w:numPr>
          <w:ilvl w:val="0"/>
          <w:numId w:val="22"/>
        </w:numPr>
        <w:spacing w:before="0" w:beforeAutospacing="0" w:after="0" w:afterAutospacing="0"/>
        <w:textAlignment w:val="baseline"/>
        <w:rPr>
          <w:rFonts w:ascii="Arial" w:hAnsi="Arial" w:cs="Arial"/>
          <w:color w:val="000000"/>
        </w:rPr>
      </w:pPr>
      <w:r>
        <w:rPr>
          <w:rFonts w:ascii="Arial" w:hAnsi="Arial" w:cs="Arial"/>
          <w:color w:val="000000"/>
        </w:rPr>
        <w:t>First step is to decide if the programme/project is ready for the</w:t>
      </w:r>
      <w:r w:rsidR="00BB7B16">
        <w:rPr>
          <w:rFonts w:ascii="Arial" w:hAnsi="Arial" w:cs="Arial"/>
          <w:color w:val="000000"/>
        </w:rPr>
        <w:t xml:space="preserve"> clinical</w:t>
      </w:r>
      <w:r>
        <w:rPr>
          <w:rFonts w:ascii="Arial" w:hAnsi="Arial" w:cs="Arial"/>
          <w:color w:val="000000"/>
        </w:rPr>
        <w:t xml:space="preserve"> </w:t>
      </w:r>
      <w:r w:rsidR="007F6A10">
        <w:rPr>
          <w:rFonts w:ascii="Arial" w:hAnsi="Arial" w:cs="Arial"/>
          <w:color w:val="000000"/>
        </w:rPr>
        <w:t xml:space="preserve">and </w:t>
      </w:r>
      <w:r w:rsidR="00BB7B16">
        <w:rPr>
          <w:rFonts w:ascii="Arial" w:hAnsi="Arial" w:cs="Arial"/>
          <w:color w:val="000000"/>
        </w:rPr>
        <w:t>technical</w:t>
      </w:r>
      <w:r w:rsidR="007F6A10">
        <w:rPr>
          <w:rFonts w:ascii="Arial" w:hAnsi="Arial" w:cs="Arial"/>
          <w:color w:val="000000"/>
        </w:rPr>
        <w:t xml:space="preserve"> </w:t>
      </w:r>
      <w:r>
        <w:rPr>
          <w:rFonts w:ascii="Arial" w:hAnsi="Arial" w:cs="Arial"/>
          <w:color w:val="000000"/>
        </w:rPr>
        <w:t>assurance process</w:t>
      </w:r>
      <w:r w:rsidR="00F6756C">
        <w:rPr>
          <w:rFonts w:ascii="Arial" w:hAnsi="Arial" w:cs="Arial"/>
          <w:color w:val="000000"/>
        </w:rPr>
        <w:t xml:space="preserve"> working with the UK Core development team. </w:t>
      </w:r>
      <w:r>
        <w:rPr>
          <w:rFonts w:ascii="Arial" w:hAnsi="Arial" w:cs="Arial"/>
          <w:color w:val="000000"/>
        </w:rPr>
        <w:t xml:space="preserve"> The programme/project is recommended </w:t>
      </w:r>
      <w:r w:rsidR="00777128">
        <w:rPr>
          <w:rFonts w:ascii="Arial" w:hAnsi="Arial" w:cs="Arial"/>
          <w:color w:val="000000"/>
        </w:rPr>
        <w:t xml:space="preserve">to engage with </w:t>
      </w:r>
      <w:r w:rsidR="00F6756C">
        <w:rPr>
          <w:rFonts w:ascii="Arial" w:hAnsi="Arial" w:cs="Arial"/>
          <w:color w:val="000000"/>
        </w:rPr>
        <w:t>the UK Core development team to</w:t>
      </w:r>
      <w:r>
        <w:rPr>
          <w:rFonts w:ascii="Arial" w:hAnsi="Arial" w:cs="Arial"/>
          <w:color w:val="000000"/>
        </w:rPr>
        <w:t xml:space="preserve"> prepare a review pack with key </w:t>
      </w:r>
      <w:r w:rsidR="005432BA">
        <w:rPr>
          <w:rFonts w:ascii="Arial" w:hAnsi="Arial" w:cs="Arial"/>
          <w:color w:val="000000"/>
        </w:rPr>
        <w:t xml:space="preserve">process </w:t>
      </w:r>
      <w:r>
        <w:rPr>
          <w:rFonts w:ascii="Arial" w:hAnsi="Arial" w:cs="Arial"/>
          <w:color w:val="000000"/>
        </w:rPr>
        <w:t xml:space="preserve">inputs. The template for the review pack is available in the Appendix. </w:t>
      </w:r>
    </w:p>
    <w:p w14:paraId="42A38E00" w14:textId="77777777" w:rsidR="00BC39FD" w:rsidRDefault="00BC39FD" w:rsidP="00BC39FD">
      <w:pPr>
        <w:rPr>
          <w:rFonts w:ascii="Times New Roman" w:hAnsi="Times New Roman"/>
          <w:color w:val="auto"/>
        </w:rPr>
      </w:pPr>
    </w:p>
    <w:p w14:paraId="178B620E" w14:textId="780F5E4F" w:rsidR="00BC39FD" w:rsidRPr="00D81D75" w:rsidRDefault="00BC39FD" w:rsidP="000666AD">
      <w:pPr>
        <w:pStyle w:val="NormalWeb"/>
        <w:numPr>
          <w:ilvl w:val="0"/>
          <w:numId w:val="23"/>
        </w:numPr>
        <w:spacing w:before="0" w:beforeAutospacing="0" w:after="0" w:afterAutospacing="0"/>
        <w:textAlignment w:val="baseline"/>
        <w:rPr>
          <w:rFonts w:ascii="Arial" w:hAnsi="Arial" w:cs="Arial"/>
          <w:color w:val="000000"/>
        </w:rPr>
      </w:pPr>
      <w:r>
        <w:rPr>
          <w:rFonts w:ascii="Arial" w:hAnsi="Arial" w:cs="Arial"/>
          <w:color w:val="000000"/>
        </w:rPr>
        <w:t>At the same time the project manager could start preparing the schedule</w:t>
      </w:r>
      <w:r w:rsidR="00142792">
        <w:rPr>
          <w:rFonts w:ascii="Arial" w:hAnsi="Arial" w:cs="Arial"/>
          <w:color w:val="000000"/>
        </w:rPr>
        <w:t xml:space="preserve">. </w:t>
      </w:r>
      <w:r>
        <w:rPr>
          <w:rFonts w:ascii="Arial" w:hAnsi="Arial" w:cs="Arial"/>
          <w:color w:val="000000"/>
        </w:rPr>
        <w:t>The programme/project needs to estimate the number of sprints depending on the scope of the project. </w:t>
      </w:r>
    </w:p>
    <w:p w14:paraId="593D7492" w14:textId="77777777" w:rsidR="00BC39FD" w:rsidRDefault="00BC39FD" w:rsidP="00BC39FD">
      <w:pPr>
        <w:rPr>
          <w:rFonts w:ascii="Times New Roman" w:hAnsi="Times New Roman"/>
          <w:color w:val="auto"/>
        </w:rPr>
      </w:pPr>
    </w:p>
    <w:p w14:paraId="25ADFBCD" w14:textId="15024019" w:rsidR="00BC39FD" w:rsidRPr="00D81D75" w:rsidRDefault="00BC39FD" w:rsidP="000666AD">
      <w:pPr>
        <w:pStyle w:val="NormalWeb"/>
        <w:numPr>
          <w:ilvl w:val="0"/>
          <w:numId w:val="24"/>
        </w:numPr>
        <w:spacing w:before="0" w:beforeAutospacing="0" w:after="0" w:afterAutospacing="0"/>
        <w:textAlignment w:val="baseline"/>
        <w:rPr>
          <w:rFonts w:ascii="Arial" w:hAnsi="Arial" w:cs="Arial"/>
          <w:color w:val="000000"/>
        </w:rPr>
      </w:pPr>
      <w:r>
        <w:rPr>
          <w:rFonts w:ascii="Arial" w:hAnsi="Arial" w:cs="Arial"/>
          <w:color w:val="000000"/>
        </w:rPr>
        <w:t xml:space="preserve">The programme/project needs to </w:t>
      </w:r>
      <w:r w:rsidR="00691BB1">
        <w:rPr>
          <w:rFonts w:ascii="Arial" w:hAnsi="Arial" w:cs="Arial"/>
          <w:color w:val="000000"/>
        </w:rPr>
        <w:t xml:space="preserve">set up a </w:t>
      </w:r>
      <w:r w:rsidR="00691BB1" w:rsidRPr="00D717DB">
        <w:rPr>
          <w:rFonts w:ascii="Arial" w:hAnsi="Arial" w:cs="Arial"/>
          <w:color w:val="000000"/>
        </w:rPr>
        <w:t>New Work Request</w:t>
      </w:r>
      <w:r w:rsidR="00691BB1">
        <w:rPr>
          <w:rFonts w:ascii="Arial" w:hAnsi="Arial" w:cs="Arial"/>
          <w:color w:val="000000"/>
        </w:rPr>
        <w:t xml:space="preserve"> with the UK core development team. The programme should raise separate resource request for </w:t>
      </w:r>
      <w:r w:rsidR="00142792">
        <w:rPr>
          <w:rFonts w:ascii="Arial" w:hAnsi="Arial" w:cs="Arial"/>
          <w:color w:val="000000"/>
        </w:rPr>
        <w:t>t</w:t>
      </w:r>
      <w:r>
        <w:rPr>
          <w:rFonts w:ascii="Arial" w:hAnsi="Arial" w:cs="Arial"/>
          <w:color w:val="000000"/>
        </w:rPr>
        <w:t xml:space="preserve">erminology, clinical safety and the </w:t>
      </w:r>
      <w:r w:rsidR="00691BB1">
        <w:rPr>
          <w:rFonts w:ascii="Arial" w:hAnsi="Arial" w:cs="Arial"/>
          <w:color w:val="000000"/>
        </w:rPr>
        <w:t>clinicians.</w:t>
      </w:r>
      <w:r>
        <w:rPr>
          <w:rFonts w:ascii="Arial" w:hAnsi="Arial" w:cs="Arial"/>
          <w:color w:val="000000"/>
        </w:rPr>
        <w:t>  The terminology resources are under Information Representation Services (IReS). </w:t>
      </w:r>
    </w:p>
    <w:p w14:paraId="1EA1BD7E" w14:textId="77777777" w:rsidR="00BC39FD" w:rsidRDefault="00BC39FD" w:rsidP="00BC39FD">
      <w:pPr>
        <w:rPr>
          <w:rFonts w:ascii="Times New Roman" w:hAnsi="Times New Roman"/>
          <w:color w:val="auto"/>
        </w:rPr>
      </w:pPr>
    </w:p>
    <w:p w14:paraId="3B1887D2" w14:textId="70F8CD2D" w:rsidR="00BC39FD" w:rsidRDefault="00BC39FD" w:rsidP="000666AD">
      <w:pPr>
        <w:pStyle w:val="NormalWeb"/>
        <w:numPr>
          <w:ilvl w:val="0"/>
          <w:numId w:val="25"/>
        </w:numPr>
        <w:spacing w:before="0" w:beforeAutospacing="0" w:after="0" w:afterAutospacing="0"/>
        <w:textAlignment w:val="baseline"/>
        <w:rPr>
          <w:rFonts w:ascii="Arial" w:hAnsi="Arial" w:cs="Arial"/>
          <w:color w:val="000000"/>
        </w:rPr>
      </w:pPr>
      <w:r>
        <w:rPr>
          <w:rFonts w:ascii="Arial" w:hAnsi="Arial" w:cs="Arial"/>
          <w:color w:val="000000"/>
        </w:rPr>
        <w:t xml:space="preserve">Engage with </w:t>
      </w:r>
      <w:r w:rsidR="00F6756C">
        <w:rPr>
          <w:rFonts w:ascii="Arial" w:hAnsi="Arial" w:cs="Arial"/>
          <w:color w:val="000000"/>
        </w:rPr>
        <w:t>First of Type</w:t>
      </w:r>
      <w:r>
        <w:rPr>
          <w:rFonts w:ascii="Arial" w:hAnsi="Arial" w:cs="Arial"/>
          <w:color w:val="000000"/>
        </w:rPr>
        <w:t xml:space="preserve"> representatives and vendors to establish if they would like to be part of the </w:t>
      </w:r>
      <w:r w:rsidR="00F6756C">
        <w:rPr>
          <w:rFonts w:ascii="Arial" w:hAnsi="Arial" w:cs="Arial"/>
          <w:color w:val="000000"/>
        </w:rPr>
        <w:t>clinical and technical assurance process</w:t>
      </w:r>
      <w:r>
        <w:rPr>
          <w:rFonts w:ascii="Arial" w:hAnsi="Arial" w:cs="Arial"/>
          <w:color w:val="000000"/>
        </w:rPr>
        <w:t xml:space="preserve"> team and have availability to attend the meetings. </w:t>
      </w:r>
    </w:p>
    <w:p w14:paraId="4B9777D5" w14:textId="0CDD00F8" w:rsidR="00500BCA" w:rsidRDefault="00500BCA" w:rsidP="00500BCA">
      <w:pPr>
        <w:pStyle w:val="NormalWeb"/>
        <w:spacing w:before="0" w:beforeAutospacing="0" w:after="0" w:afterAutospacing="0"/>
        <w:textAlignment w:val="baseline"/>
        <w:rPr>
          <w:rFonts w:ascii="Arial" w:hAnsi="Arial" w:cs="Arial"/>
          <w:color w:val="000000"/>
        </w:rPr>
      </w:pPr>
    </w:p>
    <w:p w14:paraId="290B33C0" w14:textId="75101C1B" w:rsidR="00500BCA" w:rsidRDefault="00500BCA" w:rsidP="00ED528B">
      <w:pPr>
        <w:pStyle w:val="Heading2"/>
      </w:pPr>
      <w:bookmarkStart w:id="27" w:name="_Toc34218464"/>
      <w:r>
        <w:t>Setting up meetings</w:t>
      </w:r>
      <w:bookmarkEnd w:id="27"/>
    </w:p>
    <w:p w14:paraId="0412619A" w14:textId="1EB1F25C" w:rsidR="00A55B0B" w:rsidRPr="00D71AD4" w:rsidRDefault="00A55B0B" w:rsidP="000666AD">
      <w:pPr>
        <w:pStyle w:val="NormalWeb"/>
        <w:numPr>
          <w:ilvl w:val="0"/>
          <w:numId w:val="20"/>
        </w:numPr>
        <w:spacing w:before="0" w:beforeAutospacing="0" w:after="0" w:afterAutospacing="0"/>
        <w:textAlignment w:val="baseline"/>
      </w:pPr>
      <w:r w:rsidRPr="00D71AD4">
        <w:rPr>
          <w:rFonts w:ascii="Arial" w:hAnsi="Arial" w:cs="Arial"/>
          <w:color w:val="000000"/>
        </w:rPr>
        <w:t xml:space="preserve">Once funding and resources are confirmed, the next step is to set up the meetings using </w:t>
      </w:r>
      <w:r w:rsidR="00691BB1">
        <w:rPr>
          <w:rFonts w:ascii="Arial" w:hAnsi="Arial" w:cs="Arial"/>
          <w:color w:val="000000"/>
        </w:rPr>
        <w:t xml:space="preserve">MS </w:t>
      </w:r>
      <w:r w:rsidR="00142792">
        <w:rPr>
          <w:rFonts w:ascii="Arial" w:hAnsi="Arial" w:cs="Arial"/>
          <w:color w:val="000000"/>
        </w:rPr>
        <w:t>Teams</w:t>
      </w:r>
      <w:r w:rsidRPr="00D71AD4">
        <w:rPr>
          <w:rFonts w:ascii="Arial" w:hAnsi="Arial" w:cs="Arial"/>
          <w:color w:val="000000"/>
        </w:rPr>
        <w:t xml:space="preserve"> and send communication to the </w:t>
      </w:r>
      <w:r w:rsidR="00063E30">
        <w:rPr>
          <w:rFonts w:ascii="Arial" w:hAnsi="Arial" w:cs="Arial"/>
          <w:color w:val="000000"/>
        </w:rPr>
        <w:t xml:space="preserve">UK </w:t>
      </w:r>
      <w:r w:rsidRPr="00D71AD4">
        <w:rPr>
          <w:rFonts w:ascii="Arial" w:hAnsi="Arial" w:cs="Arial"/>
          <w:color w:val="000000"/>
        </w:rPr>
        <w:t xml:space="preserve">core team that the sprint is </w:t>
      </w:r>
      <w:r w:rsidR="00BC39FD" w:rsidRPr="00D71AD4">
        <w:rPr>
          <w:rFonts w:ascii="Arial" w:hAnsi="Arial" w:cs="Arial"/>
          <w:color w:val="000000"/>
        </w:rPr>
        <w:t>planned,</w:t>
      </w:r>
      <w:r w:rsidRPr="00D71AD4">
        <w:rPr>
          <w:rFonts w:ascii="Arial" w:hAnsi="Arial" w:cs="Arial"/>
          <w:color w:val="000000"/>
        </w:rPr>
        <w:t xml:space="preserve"> and they should be expecting diary invites. In </w:t>
      </w:r>
      <w:r w:rsidR="00AF703B" w:rsidRPr="00D71AD4">
        <w:rPr>
          <w:rFonts w:ascii="Arial" w:hAnsi="Arial" w:cs="Arial"/>
          <w:color w:val="000000"/>
        </w:rPr>
        <w:t>parallel,</w:t>
      </w:r>
      <w:r w:rsidRPr="00D71AD4">
        <w:rPr>
          <w:rFonts w:ascii="Arial" w:hAnsi="Arial" w:cs="Arial"/>
          <w:color w:val="000000"/>
        </w:rPr>
        <w:t xml:space="preserve"> prepare a communication for external stakeholder</w:t>
      </w:r>
      <w:r w:rsidR="00AF703B" w:rsidRPr="00D71AD4">
        <w:rPr>
          <w:rFonts w:ascii="Arial" w:hAnsi="Arial" w:cs="Arial"/>
          <w:color w:val="000000"/>
        </w:rPr>
        <w:t>s</w:t>
      </w:r>
      <w:r w:rsidR="00D81D75">
        <w:rPr>
          <w:rFonts w:ascii="Arial" w:hAnsi="Arial" w:cs="Arial"/>
          <w:color w:val="000000"/>
        </w:rPr>
        <w:t xml:space="preserve"> working with the </w:t>
      </w:r>
      <w:r w:rsidR="00691BB1">
        <w:rPr>
          <w:rFonts w:ascii="Arial" w:hAnsi="Arial" w:cs="Arial"/>
          <w:color w:val="000000"/>
        </w:rPr>
        <w:t xml:space="preserve">UK Core development </w:t>
      </w:r>
      <w:r w:rsidR="00D81D75">
        <w:rPr>
          <w:rFonts w:ascii="Arial" w:hAnsi="Arial" w:cs="Arial"/>
          <w:color w:val="000000"/>
        </w:rPr>
        <w:t>team</w:t>
      </w:r>
      <w:r w:rsidRPr="00D71AD4">
        <w:rPr>
          <w:rFonts w:ascii="Arial" w:hAnsi="Arial" w:cs="Arial"/>
          <w:color w:val="000000"/>
        </w:rPr>
        <w:t xml:space="preserve">. Decide who is going to chair the core team meetings and the external calls. </w:t>
      </w:r>
    </w:p>
    <w:p w14:paraId="36F65898" w14:textId="77777777" w:rsidR="00D71AD4" w:rsidRPr="00D71AD4" w:rsidRDefault="00D71AD4" w:rsidP="00D71AD4">
      <w:pPr>
        <w:pStyle w:val="NormalWeb"/>
        <w:spacing w:before="0" w:beforeAutospacing="0" w:after="0" w:afterAutospacing="0"/>
        <w:ind w:left="720"/>
        <w:textAlignment w:val="baseline"/>
      </w:pPr>
    </w:p>
    <w:p w14:paraId="503714AE" w14:textId="0C29C747" w:rsidR="00A55B0B" w:rsidRDefault="00A55B0B" w:rsidP="000666AD">
      <w:pPr>
        <w:pStyle w:val="NormalWeb"/>
        <w:numPr>
          <w:ilvl w:val="0"/>
          <w:numId w:val="21"/>
        </w:numPr>
        <w:spacing w:before="0" w:beforeAutospacing="0" w:after="0" w:afterAutospacing="0"/>
        <w:textAlignment w:val="baseline"/>
        <w:rPr>
          <w:rFonts w:ascii="Arial" w:hAnsi="Arial" w:cs="Arial"/>
          <w:color w:val="000000"/>
        </w:rPr>
      </w:pPr>
      <w:r>
        <w:rPr>
          <w:rFonts w:ascii="Arial" w:hAnsi="Arial" w:cs="Arial"/>
          <w:color w:val="000000"/>
        </w:rPr>
        <w:t xml:space="preserve">Decide who is going to start/host the core team meetings and external </w:t>
      </w:r>
      <w:r w:rsidR="00AF703B">
        <w:rPr>
          <w:rFonts w:ascii="Arial" w:hAnsi="Arial" w:cs="Arial"/>
          <w:color w:val="000000"/>
        </w:rPr>
        <w:t>meetings,</w:t>
      </w:r>
      <w:r>
        <w:rPr>
          <w:rFonts w:ascii="Arial" w:hAnsi="Arial" w:cs="Arial"/>
          <w:color w:val="000000"/>
        </w:rPr>
        <w:t xml:space="preserve"> who is going to record </w:t>
      </w:r>
      <w:r w:rsidR="00AF703B">
        <w:rPr>
          <w:rFonts w:ascii="Arial" w:hAnsi="Arial" w:cs="Arial"/>
          <w:color w:val="000000"/>
        </w:rPr>
        <w:t>them,</w:t>
      </w:r>
      <w:r>
        <w:rPr>
          <w:rFonts w:ascii="Arial" w:hAnsi="Arial" w:cs="Arial"/>
          <w:color w:val="000000"/>
        </w:rPr>
        <w:t xml:space="preserve"> take meeting </w:t>
      </w:r>
      <w:r w:rsidR="00AF703B">
        <w:rPr>
          <w:rFonts w:ascii="Arial" w:hAnsi="Arial" w:cs="Arial"/>
          <w:color w:val="000000"/>
        </w:rPr>
        <w:t>notes,</w:t>
      </w:r>
      <w:r>
        <w:rPr>
          <w:rFonts w:ascii="Arial" w:hAnsi="Arial" w:cs="Arial"/>
          <w:color w:val="000000"/>
        </w:rPr>
        <w:t xml:space="preserve"> manage action log and complete the </w:t>
      </w:r>
      <w:r w:rsidR="00AF703B">
        <w:rPr>
          <w:rFonts w:ascii="Arial" w:hAnsi="Arial" w:cs="Arial"/>
          <w:color w:val="000000"/>
        </w:rPr>
        <w:t xml:space="preserve">technical documentation. </w:t>
      </w:r>
      <w:r>
        <w:rPr>
          <w:rFonts w:ascii="Arial" w:hAnsi="Arial" w:cs="Arial"/>
          <w:color w:val="000000"/>
        </w:rPr>
        <w:t> </w:t>
      </w:r>
    </w:p>
    <w:p w14:paraId="6C2138D7" w14:textId="77777777" w:rsidR="00A55B0B" w:rsidRDefault="00A55B0B" w:rsidP="00A55B0B">
      <w:pPr>
        <w:rPr>
          <w:rFonts w:ascii="Times New Roman" w:hAnsi="Times New Roman"/>
          <w:color w:val="auto"/>
        </w:rPr>
      </w:pPr>
    </w:p>
    <w:p w14:paraId="6368ADDC" w14:textId="77777777" w:rsidR="00A55B0B" w:rsidRDefault="00A55B0B" w:rsidP="00A55B0B">
      <w:pPr>
        <w:rPr>
          <w:rFonts w:ascii="Times New Roman" w:hAnsi="Times New Roman"/>
          <w:color w:val="auto"/>
        </w:rPr>
      </w:pPr>
    </w:p>
    <w:p w14:paraId="65352378" w14:textId="01CD977A" w:rsidR="00F241C5" w:rsidRDefault="00F241C5" w:rsidP="00367595">
      <w:pPr>
        <w:pStyle w:val="Heading1"/>
      </w:pPr>
      <w:bookmarkStart w:id="28" w:name="_Toc34218465"/>
      <w:r>
        <w:t>What are the key outputs</w:t>
      </w:r>
      <w:r w:rsidRPr="004465BA">
        <w:t>?</w:t>
      </w:r>
      <w:bookmarkEnd w:id="28"/>
    </w:p>
    <w:p w14:paraId="1412A9A7" w14:textId="394FF0EC" w:rsidR="006955C4" w:rsidRDefault="006955C4" w:rsidP="00E245D2"/>
    <w:p w14:paraId="26AE4534" w14:textId="1160CE5C" w:rsidR="00E245D2" w:rsidRDefault="00E245D2" w:rsidP="00E245D2">
      <w:r>
        <w:t xml:space="preserve">The </w:t>
      </w:r>
      <w:r w:rsidR="00142792">
        <w:t xml:space="preserve">example </w:t>
      </w:r>
      <w:r>
        <w:t>outputs of the process are:</w:t>
      </w:r>
    </w:p>
    <w:p w14:paraId="7FB812CC" w14:textId="5B70D1F2" w:rsidR="00E245D2" w:rsidRDefault="00691BB1" w:rsidP="000666AD">
      <w:pPr>
        <w:numPr>
          <w:ilvl w:val="0"/>
          <w:numId w:val="2"/>
        </w:numPr>
        <w:spacing w:after="0" w:line="276" w:lineRule="auto"/>
        <w:textboxTightWrap w:val="none"/>
      </w:pPr>
      <w:r>
        <w:t>Assured</w:t>
      </w:r>
      <w:r w:rsidR="00BA18D1">
        <w:t xml:space="preserve"> </w:t>
      </w:r>
      <w:r>
        <w:t>UK core</w:t>
      </w:r>
      <w:r w:rsidR="00BA18D1">
        <w:t xml:space="preserve"> profiles </w:t>
      </w:r>
    </w:p>
    <w:p w14:paraId="53B628E6" w14:textId="71028778" w:rsidR="00E245D2" w:rsidRDefault="00691BB1" w:rsidP="000666AD">
      <w:pPr>
        <w:numPr>
          <w:ilvl w:val="0"/>
          <w:numId w:val="2"/>
        </w:numPr>
        <w:spacing w:after="0" w:line="276" w:lineRule="auto"/>
        <w:textboxTightWrap w:val="none"/>
      </w:pPr>
      <w:r>
        <w:t>Assured SNOMED</w:t>
      </w:r>
      <w:r w:rsidR="00E245D2">
        <w:t xml:space="preserve"> CT/dm+d value sets/</w:t>
      </w:r>
      <w:r w:rsidR="006D6703">
        <w:t>resets</w:t>
      </w:r>
      <w:r w:rsidR="00E245D2">
        <w:t xml:space="preserve"> </w:t>
      </w:r>
    </w:p>
    <w:p w14:paraId="0E4BE516" w14:textId="2BBFD802" w:rsidR="00E245D2" w:rsidRDefault="00691BB1" w:rsidP="000666AD">
      <w:pPr>
        <w:numPr>
          <w:ilvl w:val="0"/>
          <w:numId w:val="2"/>
        </w:numPr>
        <w:spacing w:after="0" w:line="276" w:lineRule="auto"/>
        <w:textboxTightWrap w:val="none"/>
      </w:pPr>
      <w:r>
        <w:t xml:space="preserve">Assured </w:t>
      </w:r>
      <w:r w:rsidR="00E245D2">
        <w:t xml:space="preserve">Implementation guidance </w:t>
      </w:r>
    </w:p>
    <w:p w14:paraId="10A03531" w14:textId="2BAB67CC" w:rsidR="00E245D2" w:rsidRDefault="00691BB1" w:rsidP="000666AD">
      <w:pPr>
        <w:numPr>
          <w:ilvl w:val="0"/>
          <w:numId w:val="2"/>
        </w:numPr>
        <w:spacing w:after="0" w:line="276" w:lineRule="auto"/>
        <w:textboxTightWrap w:val="none"/>
      </w:pPr>
      <w:r>
        <w:lastRenderedPageBreak/>
        <w:t>Agreed changes</w:t>
      </w:r>
      <w:r w:rsidR="00E245D2">
        <w:t xml:space="preserve"> in the proposed </w:t>
      </w:r>
      <w:r>
        <w:t>business</w:t>
      </w:r>
      <w:r w:rsidR="00E245D2">
        <w:t xml:space="preserve"> </w:t>
      </w:r>
      <w:r>
        <w:t xml:space="preserve">logical </w:t>
      </w:r>
      <w:r w:rsidR="00E245D2">
        <w:t xml:space="preserve">models </w:t>
      </w:r>
    </w:p>
    <w:p w14:paraId="69B9D5AC" w14:textId="3DAE69FF" w:rsidR="00063E30" w:rsidRDefault="00063E30" w:rsidP="000666AD">
      <w:pPr>
        <w:numPr>
          <w:ilvl w:val="0"/>
          <w:numId w:val="2"/>
        </w:numPr>
        <w:spacing w:after="0" w:line="276" w:lineRule="auto"/>
        <w:textboxTightWrap w:val="none"/>
      </w:pPr>
      <w:r>
        <w:t>Clinical Safety Report and Hazard log</w:t>
      </w:r>
    </w:p>
    <w:p w14:paraId="073B0274" w14:textId="77777777" w:rsidR="005278DF" w:rsidRPr="005278DF" w:rsidRDefault="005278DF" w:rsidP="005278DF">
      <w:bookmarkStart w:id="29" w:name="_Toc350174612"/>
    </w:p>
    <w:p w14:paraId="004776A7" w14:textId="48FCE3AB" w:rsidR="007C2FDB" w:rsidRDefault="007C2FDB" w:rsidP="00367595">
      <w:pPr>
        <w:pStyle w:val="Heading1"/>
      </w:pPr>
      <w:bookmarkStart w:id="30" w:name="_Toc34218466"/>
      <w:r>
        <w:t>How do we get involved</w:t>
      </w:r>
      <w:r w:rsidRPr="004465BA">
        <w:t>?</w:t>
      </w:r>
      <w:bookmarkEnd w:id="30"/>
    </w:p>
    <w:p w14:paraId="3E38CE3D" w14:textId="7E5D71C5" w:rsidR="00633942" w:rsidRDefault="00633942" w:rsidP="0057090E">
      <w:pPr>
        <w:pStyle w:val="Heading2"/>
      </w:pPr>
      <w:bookmarkStart w:id="31" w:name="_Toc34218467"/>
      <w:bookmarkEnd w:id="29"/>
      <w:r>
        <w:t>Via Simplifier</w:t>
      </w:r>
      <w:bookmarkEnd w:id="31"/>
      <w:r>
        <w:t xml:space="preserve"> </w:t>
      </w:r>
    </w:p>
    <w:p w14:paraId="56CC7BC6" w14:textId="4E389DED" w:rsidR="00062367" w:rsidRDefault="009269AD" w:rsidP="00062367">
      <w:r>
        <w:t>The UK Core FHIR assets are published on Simplifier at</w:t>
      </w:r>
      <w:r w:rsidR="00FE3299">
        <w:t>:</w:t>
      </w:r>
      <w:r>
        <w:t xml:space="preserve"> </w:t>
      </w:r>
    </w:p>
    <w:p w14:paraId="3528475B" w14:textId="6D0F5AF2" w:rsidR="00FE3299" w:rsidRDefault="005448A4" w:rsidP="00062367">
      <w:hyperlink r:id="rId25" w:history="1">
        <w:r w:rsidR="00FE3299">
          <w:rPr>
            <w:rStyle w:val="Hyperlink"/>
          </w:rPr>
          <w:t>https://simplifier.net/ukcore</w:t>
        </w:r>
      </w:hyperlink>
      <w:r w:rsidR="00FE3299">
        <w:t xml:space="preserve"> </w:t>
      </w:r>
    </w:p>
    <w:p w14:paraId="0120EB8E" w14:textId="2E33F61C" w:rsidR="00FE3299" w:rsidRDefault="00FE3299" w:rsidP="00062367">
      <w:r>
        <w:t xml:space="preserve">The UK Core FHIR Implementation Guides are published on Simplifier at: </w:t>
      </w:r>
    </w:p>
    <w:p w14:paraId="08095D97" w14:textId="4B3C1985" w:rsidR="00FE3299" w:rsidRDefault="005448A4" w:rsidP="00062367">
      <w:hyperlink r:id="rId26" w:history="1">
        <w:r w:rsidR="00FE3299">
          <w:rPr>
            <w:rStyle w:val="Hyperlink"/>
          </w:rPr>
          <w:t>https://simplifier.net/UKCore/~guides</w:t>
        </w:r>
      </w:hyperlink>
    </w:p>
    <w:p w14:paraId="5BABF0A3" w14:textId="355F639E" w:rsidR="00FE3299" w:rsidRDefault="00FE3299" w:rsidP="00062367">
      <w:r>
        <w:t xml:space="preserve">If you don’t have a simplifier account you can register at </w:t>
      </w:r>
      <w:hyperlink r:id="rId27" w:history="1">
        <w:r>
          <w:rPr>
            <w:rStyle w:val="Hyperlink"/>
          </w:rPr>
          <w:t>https://simplifier.net/signup</w:t>
        </w:r>
      </w:hyperlink>
    </w:p>
    <w:p w14:paraId="7A3497AE" w14:textId="78936FFC" w:rsidR="00FE3299" w:rsidRDefault="00FE3299" w:rsidP="00062367"/>
    <w:p w14:paraId="15339613" w14:textId="0DB081C3" w:rsidR="0057090E" w:rsidRPr="00633942" w:rsidRDefault="0057090E" w:rsidP="0057090E">
      <w:pPr>
        <w:pStyle w:val="Heading2"/>
      </w:pPr>
      <w:bookmarkStart w:id="32" w:name="_Toc34218468"/>
      <w:r>
        <w:t>Contact Us</w:t>
      </w:r>
      <w:bookmarkEnd w:id="32"/>
    </w:p>
    <w:p w14:paraId="771116F7" w14:textId="387376E8" w:rsidR="0057090E" w:rsidRDefault="0057090E" w:rsidP="0057090E">
      <w:r>
        <w:t xml:space="preserve">If you require further information, please email our support mailbox at </w:t>
      </w:r>
      <w:r w:rsidRPr="00633942">
        <w:t>interoperabilityteam@nhs.net</w:t>
      </w:r>
    </w:p>
    <w:p w14:paraId="5C550186" w14:textId="77777777" w:rsidR="009269AD" w:rsidRDefault="009269AD" w:rsidP="00062367"/>
    <w:p w14:paraId="704BB48F" w14:textId="0AF97C1E" w:rsidR="00132BAF" w:rsidRDefault="00132BAF" w:rsidP="00062367"/>
    <w:p w14:paraId="201B2FD7" w14:textId="28BBAC24" w:rsidR="0096156E" w:rsidRDefault="0096156E" w:rsidP="00062367"/>
    <w:p w14:paraId="42C7A57D" w14:textId="00248B89" w:rsidR="0096156E" w:rsidRDefault="0096156E" w:rsidP="00062367"/>
    <w:p w14:paraId="1509BDC5" w14:textId="31C1EE7C" w:rsidR="0096156E" w:rsidRDefault="0096156E" w:rsidP="00062367"/>
    <w:p w14:paraId="77E6CA90" w14:textId="6BF5FF94" w:rsidR="0096156E" w:rsidRDefault="0096156E" w:rsidP="00062367"/>
    <w:p w14:paraId="575AC7FA" w14:textId="50B69B5C" w:rsidR="0096156E" w:rsidRDefault="0096156E" w:rsidP="00062367"/>
    <w:p w14:paraId="0872F496" w14:textId="3B822239" w:rsidR="0096156E" w:rsidRDefault="0096156E" w:rsidP="00062367"/>
    <w:p w14:paraId="0A67AA65" w14:textId="3D450DCA" w:rsidR="00F12EC7" w:rsidRDefault="00F12EC7" w:rsidP="00062367"/>
    <w:p w14:paraId="1D2EE4BD" w14:textId="2B09DEC8" w:rsidR="00F12EC7" w:rsidRDefault="00F12EC7" w:rsidP="00062367"/>
    <w:p w14:paraId="34B47A5F" w14:textId="0AC74E94" w:rsidR="00F12EC7" w:rsidRDefault="00F12EC7" w:rsidP="00062367"/>
    <w:p w14:paraId="1B1E42DC" w14:textId="72F7A326" w:rsidR="00F12EC7" w:rsidRDefault="00F12EC7" w:rsidP="00062367"/>
    <w:p w14:paraId="213ACF9C" w14:textId="683B4F3D" w:rsidR="00F12EC7" w:rsidRDefault="00F12EC7" w:rsidP="00062367"/>
    <w:p w14:paraId="465BC082" w14:textId="48F523E7" w:rsidR="00F12EC7" w:rsidRDefault="00F12EC7" w:rsidP="00062367"/>
    <w:p w14:paraId="7F6F253D" w14:textId="65F48A92" w:rsidR="00F12EC7" w:rsidRDefault="00F12EC7" w:rsidP="00062367"/>
    <w:p w14:paraId="7174F527" w14:textId="2EEDCB83" w:rsidR="00F12EC7" w:rsidRDefault="00F12EC7" w:rsidP="00062367"/>
    <w:p w14:paraId="73A51B42" w14:textId="1CA38CBE" w:rsidR="00F12EC7" w:rsidRDefault="00F12EC7" w:rsidP="00062367"/>
    <w:p w14:paraId="495B0953" w14:textId="095FD856" w:rsidR="00A462F9" w:rsidRDefault="00A462F9" w:rsidP="00062367"/>
    <w:p w14:paraId="3CFB0042" w14:textId="77777777" w:rsidR="00A462F9" w:rsidRDefault="00A462F9" w:rsidP="00062367"/>
    <w:p w14:paraId="3F983092" w14:textId="1F85FCE5" w:rsidR="00187DCE" w:rsidRDefault="00187DCE" w:rsidP="00187DCE">
      <w:pPr>
        <w:pStyle w:val="Heading1"/>
        <w:rPr>
          <w:b w:val="0"/>
          <w:bCs w:val="0"/>
          <w:color w:val="006881"/>
          <w:sz w:val="36"/>
          <w:szCs w:val="36"/>
        </w:rPr>
      </w:pPr>
      <w:bookmarkStart w:id="33" w:name="_Toc34218469"/>
      <w:r>
        <w:lastRenderedPageBreak/>
        <w:t>Appendix A: Roles and Responsibilities</w:t>
      </w:r>
      <w:bookmarkEnd w:id="33"/>
      <w:r>
        <w:t xml:space="preserve"> </w:t>
      </w:r>
    </w:p>
    <w:p w14:paraId="7C3A1FA6" w14:textId="20FA097B" w:rsidR="003D1F23" w:rsidRDefault="00691BB1" w:rsidP="003D1F23">
      <w:pPr>
        <w:pStyle w:val="NormalWeb"/>
        <w:spacing w:before="0" w:beforeAutospacing="0" w:after="140" w:afterAutospacing="0"/>
        <w:jc w:val="both"/>
      </w:pPr>
      <w:r>
        <w:rPr>
          <w:rFonts w:ascii="Arial" w:hAnsi="Arial" w:cs="Arial"/>
          <w:color w:val="0F0F0F"/>
        </w:rPr>
        <w:t>UK core development team</w:t>
      </w:r>
      <w:r w:rsidR="003D1F23">
        <w:rPr>
          <w:rFonts w:ascii="Arial" w:hAnsi="Arial" w:cs="Arial"/>
          <w:color w:val="0F0F0F"/>
        </w:rPr>
        <w:t>: </w:t>
      </w:r>
    </w:p>
    <w:p w14:paraId="77576D43" w14:textId="79E7917E" w:rsidR="003D1F23" w:rsidRDefault="003D1F23" w:rsidP="000666AD">
      <w:pPr>
        <w:pStyle w:val="NormalWeb"/>
        <w:numPr>
          <w:ilvl w:val="0"/>
          <w:numId w:val="4"/>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update/maintain technical documentation in </w:t>
      </w:r>
      <w:r w:rsidR="00691BB1">
        <w:rPr>
          <w:rFonts w:ascii="Arial" w:hAnsi="Arial" w:cs="Arial"/>
          <w:color w:val="0F0F0F"/>
        </w:rPr>
        <w:t xml:space="preserve">Simplifier </w:t>
      </w:r>
    </w:p>
    <w:p w14:paraId="5D7D1947" w14:textId="4DE3E2B2" w:rsidR="003D1F23" w:rsidRDefault="003D1F23" w:rsidP="000666AD">
      <w:pPr>
        <w:pStyle w:val="NormalWeb"/>
        <w:numPr>
          <w:ilvl w:val="0"/>
          <w:numId w:val="4"/>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prepare </w:t>
      </w:r>
      <w:r w:rsidR="005432BA">
        <w:rPr>
          <w:rFonts w:ascii="Arial" w:hAnsi="Arial" w:cs="Arial"/>
          <w:color w:val="0F0F0F"/>
        </w:rPr>
        <w:t>review pack</w:t>
      </w:r>
      <w:r>
        <w:rPr>
          <w:rFonts w:ascii="Arial" w:hAnsi="Arial" w:cs="Arial"/>
          <w:color w:val="0F0F0F"/>
        </w:rPr>
        <w:t xml:space="preserve"> for the call/core team meetings to include profiling questions and technical options for decisions for the attendees</w:t>
      </w:r>
      <w:r w:rsidR="00691BB1">
        <w:rPr>
          <w:rFonts w:ascii="Arial" w:hAnsi="Arial" w:cs="Arial"/>
          <w:color w:val="0F0F0F"/>
        </w:rPr>
        <w:t xml:space="preserve"> working with the programme/business team. </w:t>
      </w:r>
    </w:p>
    <w:p w14:paraId="233FA13F" w14:textId="2AB2F067" w:rsidR="003D1F23" w:rsidRDefault="003D1F23" w:rsidP="000666AD">
      <w:pPr>
        <w:pStyle w:val="NormalWeb"/>
        <w:numPr>
          <w:ilvl w:val="0"/>
          <w:numId w:val="5"/>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agree on the technical design decisions </w:t>
      </w:r>
      <w:r w:rsidR="00691BB1">
        <w:rPr>
          <w:rFonts w:ascii="Arial" w:hAnsi="Arial" w:cs="Arial"/>
          <w:color w:val="0F0F0F"/>
        </w:rPr>
        <w:t>for changes to the UK Core</w:t>
      </w:r>
      <w:r>
        <w:rPr>
          <w:rFonts w:ascii="Arial" w:hAnsi="Arial" w:cs="Arial"/>
          <w:color w:val="0F0F0F"/>
        </w:rPr>
        <w:t xml:space="preserve"> profiles working in collaboration with the team.</w:t>
      </w:r>
    </w:p>
    <w:p w14:paraId="5B19A94E" w14:textId="77777777" w:rsidR="003D1F23" w:rsidRDefault="003D1F23" w:rsidP="000666AD">
      <w:pPr>
        <w:pStyle w:val="NormalWeb"/>
        <w:numPr>
          <w:ilvl w:val="0"/>
          <w:numId w:val="5"/>
        </w:numPr>
        <w:spacing w:before="0" w:beforeAutospacing="0" w:after="0" w:afterAutospacing="0"/>
        <w:jc w:val="both"/>
        <w:textAlignment w:val="baseline"/>
        <w:rPr>
          <w:rFonts w:ascii="Arial" w:hAnsi="Arial" w:cs="Arial"/>
          <w:color w:val="0F0F0F"/>
        </w:rPr>
      </w:pPr>
      <w:r>
        <w:rPr>
          <w:rFonts w:ascii="Arial" w:hAnsi="Arial" w:cs="Arial"/>
          <w:color w:val="0F0F0F"/>
        </w:rPr>
        <w:t>To act as FHIR technical SME to answer questions on FHIR constraints, proposed extensions and design principles</w:t>
      </w:r>
    </w:p>
    <w:p w14:paraId="27A0C04E" w14:textId="333053FB" w:rsidR="003D1F23" w:rsidRDefault="003D1F23" w:rsidP="000666AD">
      <w:pPr>
        <w:pStyle w:val="NormalWeb"/>
        <w:numPr>
          <w:ilvl w:val="0"/>
          <w:numId w:val="5"/>
        </w:numPr>
        <w:spacing w:before="0" w:beforeAutospacing="0" w:after="0" w:afterAutospacing="0"/>
        <w:jc w:val="both"/>
        <w:textAlignment w:val="baseline"/>
        <w:rPr>
          <w:rFonts w:ascii="Arial" w:hAnsi="Arial" w:cs="Arial"/>
          <w:color w:val="0F0F0F"/>
        </w:rPr>
      </w:pPr>
      <w:r>
        <w:rPr>
          <w:rFonts w:ascii="Arial" w:hAnsi="Arial" w:cs="Arial"/>
          <w:color w:val="0F0F0F"/>
        </w:rPr>
        <w:t xml:space="preserve">Develop draft </w:t>
      </w:r>
      <w:r w:rsidR="006B76C0">
        <w:rPr>
          <w:rFonts w:ascii="Arial" w:hAnsi="Arial" w:cs="Arial"/>
          <w:color w:val="0F0F0F"/>
        </w:rPr>
        <w:t xml:space="preserve">domain </w:t>
      </w:r>
      <w:r>
        <w:rPr>
          <w:rFonts w:ascii="Arial" w:hAnsi="Arial" w:cs="Arial"/>
          <w:color w:val="0F0F0F"/>
        </w:rPr>
        <w:t xml:space="preserve">Implementation guidance and release for review before publication of </w:t>
      </w:r>
      <w:r w:rsidR="00691BB1">
        <w:rPr>
          <w:rFonts w:ascii="Arial" w:hAnsi="Arial" w:cs="Arial"/>
          <w:color w:val="0F0F0F"/>
        </w:rPr>
        <w:t>the</w:t>
      </w:r>
      <w:r>
        <w:rPr>
          <w:rFonts w:ascii="Arial" w:hAnsi="Arial" w:cs="Arial"/>
          <w:color w:val="0F0F0F"/>
        </w:rPr>
        <w:t xml:space="preserve"> specifications.</w:t>
      </w:r>
    </w:p>
    <w:p w14:paraId="5CFE3FE9" w14:textId="348243C5" w:rsidR="003D1F23" w:rsidRDefault="006B76C0" w:rsidP="000666AD">
      <w:pPr>
        <w:pStyle w:val="NormalWeb"/>
        <w:numPr>
          <w:ilvl w:val="0"/>
          <w:numId w:val="5"/>
        </w:numPr>
        <w:spacing w:before="0" w:beforeAutospacing="0" w:after="0" w:afterAutospacing="0"/>
        <w:jc w:val="both"/>
        <w:textAlignment w:val="baseline"/>
        <w:rPr>
          <w:rFonts w:ascii="Arial" w:hAnsi="Arial" w:cs="Arial"/>
          <w:color w:val="0F0F0F"/>
        </w:rPr>
      </w:pPr>
      <w:r>
        <w:rPr>
          <w:rFonts w:ascii="Arial" w:hAnsi="Arial" w:cs="Arial"/>
          <w:color w:val="0F0F0F"/>
        </w:rPr>
        <w:t>T</w:t>
      </w:r>
      <w:r w:rsidR="003D1F23">
        <w:rPr>
          <w:rFonts w:ascii="Arial" w:hAnsi="Arial" w:cs="Arial"/>
          <w:color w:val="0F0F0F"/>
        </w:rPr>
        <w:t>o post on Zulip for feedback required and liaise with HL7 UK if required.</w:t>
      </w:r>
    </w:p>
    <w:p w14:paraId="20E6BABE" w14:textId="20ED87D4" w:rsidR="003D1F23" w:rsidRDefault="003D1F23" w:rsidP="000666AD">
      <w:pPr>
        <w:pStyle w:val="NormalWeb"/>
        <w:numPr>
          <w:ilvl w:val="0"/>
          <w:numId w:val="5"/>
        </w:numPr>
        <w:spacing w:before="0" w:beforeAutospacing="0" w:after="240" w:afterAutospacing="0"/>
        <w:jc w:val="both"/>
        <w:textAlignment w:val="baseline"/>
        <w:rPr>
          <w:rFonts w:ascii="Arial" w:hAnsi="Arial" w:cs="Arial"/>
          <w:color w:val="0F0F0F"/>
        </w:rPr>
      </w:pPr>
      <w:r>
        <w:rPr>
          <w:rFonts w:ascii="Arial" w:hAnsi="Arial" w:cs="Arial"/>
          <w:color w:val="0F0F0F"/>
        </w:rPr>
        <w:t xml:space="preserve">Publish FHIR profiles and </w:t>
      </w:r>
      <w:r w:rsidR="00691BB1">
        <w:rPr>
          <w:rFonts w:ascii="Arial" w:hAnsi="Arial" w:cs="Arial"/>
          <w:color w:val="0F0F0F"/>
        </w:rPr>
        <w:t>the</w:t>
      </w:r>
      <w:r>
        <w:rPr>
          <w:rFonts w:ascii="Arial" w:hAnsi="Arial" w:cs="Arial"/>
          <w:color w:val="0F0F0F"/>
        </w:rPr>
        <w:t xml:space="preserve"> specifications.</w:t>
      </w:r>
    </w:p>
    <w:p w14:paraId="0AC8E723" w14:textId="2F701428" w:rsidR="003D1F23" w:rsidRDefault="003D1F23" w:rsidP="00D81D75">
      <w:pPr>
        <w:pStyle w:val="NormalWeb"/>
        <w:spacing w:before="0" w:beforeAutospacing="0" w:after="140" w:afterAutospacing="0"/>
        <w:jc w:val="both"/>
      </w:pPr>
      <w:r>
        <w:rPr>
          <w:rFonts w:ascii="Arial" w:hAnsi="Arial" w:cs="Arial"/>
          <w:color w:val="0F0F0F"/>
        </w:rPr>
        <w:t>P</w:t>
      </w:r>
      <w:r w:rsidR="005432BA">
        <w:rPr>
          <w:rFonts w:ascii="Arial" w:hAnsi="Arial" w:cs="Arial"/>
          <w:color w:val="0F0F0F"/>
        </w:rPr>
        <w:t xml:space="preserve">roject </w:t>
      </w:r>
      <w:r>
        <w:rPr>
          <w:rFonts w:ascii="Arial" w:hAnsi="Arial" w:cs="Arial"/>
          <w:color w:val="0F0F0F"/>
        </w:rPr>
        <w:t>M</w:t>
      </w:r>
      <w:r w:rsidR="005432BA">
        <w:rPr>
          <w:rFonts w:ascii="Arial" w:hAnsi="Arial" w:cs="Arial"/>
          <w:color w:val="0F0F0F"/>
        </w:rPr>
        <w:t xml:space="preserve">anager </w:t>
      </w:r>
      <w:r w:rsidR="006B76C0">
        <w:rPr>
          <w:rFonts w:ascii="Arial" w:hAnsi="Arial" w:cs="Arial"/>
          <w:color w:val="0F0F0F"/>
        </w:rPr>
        <w:t>(UK core development team or from the Programme/project)</w:t>
      </w:r>
    </w:p>
    <w:p w14:paraId="7A3D5BC6" w14:textId="2286EB7F" w:rsidR="00D83C5D" w:rsidRDefault="00D83C5D"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Lead on creation of review pack</w:t>
      </w:r>
    </w:p>
    <w:p w14:paraId="5857E522" w14:textId="2333EBDE" w:rsidR="003D1F23" w:rsidRDefault="00316922"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Publish</w:t>
      </w:r>
      <w:r w:rsidR="003D1F23">
        <w:rPr>
          <w:rFonts w:ascii="Arial" w:hAnsi="Arial" w:cs="Arial"/>
          <w:color w:val="0F0F0F"/>
        </w:rPr>
        <w:t xml:space="preserve"> draft agenda </w:t>
      </w:r>
      <w:r w:rsidR="00D83C5D">
        <w:rPr>
          <w:rFonts w:ascii="Arial" w:hAnsi="Arial" w:cs="Arial"/>
          <w:color w:val="0F0F0F"/>
        </w:rPr>
        <w:t>for the external</w:t>
      </w:r>
      <w:r w:rsidR="003D1F23">
        <w:rPr>
          <w:rFonts w:ascii="Arial" w:hAnsi="Arial" w:cs="Arial"/>
          <w:color w:val="0F0F0F"/>
        </w:rPr>
        <w:t xml:space="preserve"> calls</w:t>
      </w:r>
    </w:p>
    <w:p w14:paraId="3EFE24C4" w14:textId="0CCCCD37" w:rsidR="003D1F23" w:rsidRDefault="003D1F23"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initiate </w:t>
      </w:r>
      <w:r w:rsidR="006B76C0">
        <w:rPr>
          <w:rFonts w:ascii="Arial" w:hAnsi="Arial" w:cs="Arial"/>
          <w:color w:val="0F0F0F"/>
        </w:rPr>
        <w:t xml:space="preserve">MS teams, </w:t>
      </w:r>
      <w:r>
        <w:rPr>
          <w:rFonts w:ascii="Arial" w:hAnsi="Arial" w:cs="Arial"/>
          <w:color w:val="0F0F0F"/>
        </w:rPr>
        <w:t>call and set it record</w:t>
      </w:r>
    </w:p>
    <w:p w14:paraId="36D53DC2" w14:textId="109251D8" w:rsidR="003D1F23" w:rsidRDefault="00316922"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Publish recordings</w:t>
      </w:r>
    </w:p>
    <w:p w14:paraId="2DAF0B0D" w14:textId="04426A47" w:rsidR="003D1F23" w:rsidRDefault="003D1F23"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 xml:space="preserve">Manage the </w:t>
      </w:r>
      <w:r w:rsidR="00316922">
        <w:rPr>
          <w:rFonts w:ascii="Arial" w:hAnsi="Arial" w:cs="Arial"/>
          <w:color w:val="0F0F0F"/>
        </w:rPr>
        <w:t>schedule</w:t>
      </w:r>
      <w:r>
        <w:rPr>
          <w:rFonts w:ascii="Arial" w:hAnsi="Arial" w:cs="Arial"/>
          <w:color w:val="0F0F0F"/>
        </w:rPr>
        <w:t xml:space="preserve"> and pipeline working with the chair</w:t>
      </w:r>
    </w:p>
    <w:p w14:paraId="2F47C7D1" w14:textId="77777777" w:rsidR="003D1F23" w:rsidRDefault="003D1F23"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Action log reporting</w:t>
      </w:r>
    </w:p>
    <w:p w14:paraId="1D2C0268" w14:textId="77777777" w:rsidR="003D1F23" w:rsidRDefault="003D1F23" w:rsidP="000666AD">
      <w:pPr>
        <w:pStyle w:val="NormalWeb"/>
        <w:numPr>
          <w:ilvl w:val="0"/>
          <w:numId w:val="6"/>
        </w:numPr>
        <w:spacing w:before="0" w:beforeAutospacing="0" w:after="0" w:afterAutospacing="0"/>
        <w:jc w:val="both"/>
        <w:textAlignment w:val="baseline"/>
        <w:rPr>
          <w:rFonts w:ascii="Arial" w:hAnsi="Arial" w:cs="Arial"/>
          <w:color w:val="0F0F0F"/>
        </w:rPr>
      </w:pPr>
      <w:r>
        <w:rPr>
          <w:rFonts w:ascii="Arial" w:hAnsi="Arial" w:cs="Arial"/>
          <w:color w:val="0F0F0F"/>
        </w:rPr>
        <w:t>Track the delivery of: </w:t>
      </w:r>
    </w:p>
    <w:p w14:paraId="29EC12AE" w14:textId="4E7364BA" w:rsidR="003D1F23" w:rsidRDefault="006B76C0" w:rsidP="000666AD">
      <w:pPr>
        <w:pStyle w:val="NormalWeb"/>
        <w:numPr>
          <w:ilvl w:val="1"/>
          <w:numId w:val="6"/>
        </w:numPr>
        <w:spacing w:before="0" w:beforeAutospacing="0" w:after="0" w:afterAutospacing="0"/>
        <w:textAlignment w:val="baseline"/>
        <w:rPr>
          <w:rFonts w:ascii="Arial" w:hAnsi="Arial" w:cs="Arial"/>
          <w:color w:val="000000"/>
        </w:rPr>
      </w:pPr>
      <w:r>
        <w:rPr>
          <w:rFonts w:ascii="Arial" w:hAnsi="Arial" w:cs="Arial"/>
          <w:color w:val="000000"/>
        </w:rPr>
        <w:t>UK core</w:t>
      </w:r>
      <w:r w:rsidR="003D1F23">
        <w:rPr>
          <w:rFonts w:ascii="Arial" w:hAnsi="Arial" w:cs="Arial"/>
          <w:color w:val="000000"/>
        </w:rPr>
        <w:t xml:space="preserve"> profiles </w:t>
      </w:r>
    </w:p>
    <w:p w14:paraId="127E81E4" w14:textId="79360F0B" w:rsidR="003D1F23" w:rsidRDefault="003D1F23" w:rsidP="000666AD">
      <w:pPr>
        <w:pStyle w:val="NormalWeb"/>
        <w:numPr>
          <w:ilvl w:val="1"/>
          <w:numId w:val="6"/>
        </w:numPr>
        <w:spacing w:before="0" w:beforeAutospacing="0" w:after="0" w:afterAutospacing="0"/>
        <w:textAlignment w:val="baseline"/>
        <w:rPr>
          <w:rFonts w:ascii="Arial" w:hAnsi="Arial" w:cs="Arial"/>
          <w:color w:val="000000"/>
        </w:rPr>
      </w:pPr>
      <w:r>
        <w:rPr>
          <w:rFonts w:ascii="Arial" w:hAnsi="Arial" w:cs="Arial"/>
          <w:color w:val="000000"/>
        </w:rPr>
        <w:t>Agreed SNOMED CT/dm+d value sets/refsets </w:t>
      </w:r>
    </w:p>
    <w:p w14:paraId="1A49B1CA" w14:textId="77777777" w:rsidR="003D1F23" w:rsidRDefault="003D1F23" w:rsidP="000666AD">
      <w:pPr>
        <w:pStyle w:val="NormalWeb"/>
        <w:numPr>
          <w:ilvl w:val="1"/>
          <w:numId w:val="6"/>
        </w:numPr>
        <w:spacing w:before="0" w:beforeAutospacing="0" w:after="0" w:afterAutospacing="0"/>
        <w:textAlignment w:val="baseline"/>
        <w:rPr>
          <w:rFonts w:ascii="Arial" w:hAnsi="Arial" w:cs="Arial"/>
          <w:color w:val="000000"/>
        </w:rPr>
      </w:pPr>
      <w:r>
        <w:rPr>
          <w:rFonts w:ascii="Arial" w:hAnsi="Arial" w:cs="Arial"/>
          <w:color w:val="000000"/>
        </w:rPr>
        <w:t>Implementation guidance </w:t>
      </w:r>
    </w:p>
    <w:p w14:paraId="1836616F" w14:textId="77777777" w:rsidR="003D1F23" w:rsidRDefault="003D1F23" w:rsidP="000666AD">
      <w:pPr>
        <w:pStyle w:val="NormalWeb"/>
        <w:numPr>
          <w:ilvl w:val="1"/>
          <w:numId w:val="6"/>
        </w:numPr>
        <w:spacing w:before="0" w:beforeAutospacing="0" w:after="0" w:afterAutospacing="0"/>
        <w:textAlignment w:val="baseline"/>
        <w:rPr>
          <w:rFonts w:ascii="Arial" w:hAnsi="Arial" w:cs="Arial"/>
          <w:color w:val="000000"/>
        </w:rPr>
      </w:pPr>
      <w:r>
        <w:rPr>
          <w:rFonts w:ascii="Arial" w:hAnsi="Arial" w:cs="Arial"/>
          <w:color w:val="000000"/>
        </w:rPr>
        <w:t>Changes in the proposed information models </w:t>
      </w:r>
    </w:p>
    <w:p w14:paraId="7944AB00" w14:textId="77777777" w:rsidR="003D1F23" w:rsidRDefault="003D1F23" w:rsidP="000666AD">
      <w:pPr>
        <w:pStyle w:val="NormalWeb"/>
        <w:numPr>
          <w:ilvl w:val="1"/>
          <w:numId w:val="6"/>
        </w:numPr>
        <w:spacing w:before="0" w:beforeAutospacing="0" w:after="0" w:afterAutospacing="0"/>
        <w:textAlignment w:val="baseline"/>
        <w:rPr>
          <w:rFonts w:ascii="Arial" w:hAnsi="Arial" w:cs="Arial"/>
          <w:color w:val="000000"/>
        </w:rPr>
      </w:pPr>
      <w:r>
        <w:rPr>
          <w:rFonts w:ascii="Arial" w:hAnsi="Arial" w:cs="Arial"/>
          <w:color w:val="000000"/>
        </w:rPr>
        <w:t>Clinical safety report and hazard log</w:t>
      </w:r>
    </w:p>
    <w:p w14:paraId="57D7C397" w14:textId="77777777" w:rsidR="003D1F23" w:rsidRDefault="003D1F23" w:rsidP="003D1F23">
      <w:pPr>
        <w:spacing w:after="240"/>
        <w:rPr>
          <w:rFonts w:ascii="Times New Roman" w:hAnsi="Times New Roman"/>
          <w:color w:val="auto"/>
        </w:rPr>
      </w:pPr>
    </w:p>
    <w:p w14:paraId="0B7752F9" w14:textId="63A5AE7F" w:rsidR="003D1F23" w:rsidRDefault="003D1F23" w:rsidP="003D1F23">
      <w:pPr>
        <w:pStyle w:val="NormalWeb"/>
        <w:spacing w:before="0" w:beforeAutospacing="0" w:after="140" w:afterAutospacing="0"/>
        <w:jc w:val="both"/>
      </w:pPr>
      <w:r>
        <w:rPr>
          <w:rFonts w:ascii="Arial" w:hAnsi="Arial" w:cs="Arial"/>
          <w:color w:val="0F0F0F"/>
        </w:rPr>
        <w:t>NHS Digital Clinical Safety team</w:t>
      </w:r>
      <w:r w:rsidR="00955463">
        <w:rPr>
          <w:rFonts w:ascii="Arial" w:hAnsi="Arial" w:cs="Arial"/>
          <w:color w:val="0F0F0F"/>
        </w:rPr>
        <w:t xml:space="preserve"> (to be resourced from the Programme)</w:t>
      </w:r>
    </w:p>
    <w:p w14:paraId="7BB6C922" w14:textId="40261012" w:rsidR="003D1F23" w:rsidRDefault="003D1F23" w:rsidP="000666AD">
      <w:pPr>
        <w:pStyle w:val="NormalWeb"/>
        <w:numPr>
          <w:ilvl w:val="0"/>
          <w:numId w:val="7"/>
        </w:numPr>
        <w:spacing w:before="0" w:beforeAutospacing="0" w:after="0" w:afterAutospacing="0"/>
        <w:jc w:val="both"/>
        <w:textAlignment w:val="baseline"/>
        <w:rPr>
          <w:rFonts w:ascii="Arial" w:hAnsi="Arial" w:cs="Arial"/>
          <w:color w:val="0F0F0F"/>
        </w:rPr>
      </w:pPr>
      <w:r>
        <w:rPr>
          <w:rFonts w:ascii="Arial" w:hAnsi="Arial" w:cs="Arial"/>
          <w:color w:val="0F0F0F"/>
        </w:rPr>
        <w:t>To lead on identifying clinical safety issues in the workshop</w:t>
      </w:r>
    </w:p>
    <w:p w14:paraId="2E4F23C6" w14:textId="7733E43B" w:rsidR="003D1F23" w:rsidRDefault="003D1F23" w:rsidP="000666AD">
      <w:pPr>
        <w:pStyle w:val="NormalWeb"/>
        <w:numPr>
          <w:ilvl w:val="0"/>
          <w:numId w:val="7"/>
        </w:numPr>
        <w:spacing w:before="0" w:beforeAutospacing="0" w:after="0" w:afterAutospacing="0"/>
        <w:jc w:val="both"/>
        <w:textAlignment w:val="baseline"/>
        <w:rPr>
          <w:rFonts w:ascii="Arial" w:hAnsi="Arial" w:cs="Arial"/>
          <w:color w:val="0F0F0F"/>
        </w:rPr>
      </w:pPr>
      <w:r>
        <w:rPr>
          <w:rFonts w:ascii="Arial" w:hAnsi="Arial" w:cs="Arial"/>
          <w:color w:val="0F0F0F"/>
        </w:rPr>
        <w:t>To develop and maintain a hazard log of clinical safety mapping issues to be addressed further by the group and / or in a clinical safety workshop</w:t>
      </w:r>
    </w:p>
    <w:p w14:paraId="2D1C37AD" w14:textId="44DF95F0" w:rsidR="003D1F23" w:rsidRDefault="003D1F23" w:rsidP="000666AD">
      <w:pPr>
        <w:pStyle w:val="NormalWeb"/>
        <w:numPr>
          <w:ilvl w:val="0"/>
          <w:numId w:val="7"/>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complete hazard log and clinical safety closure report for the </w:t>
      </w:r>
      <w:r w:rsidR="005432BA">
        <w:rPr>
          <w:rFonts w:ascii="Arial" w:hAnsi="Arial" w:cs="Arial"/>
          <w:color w:val="0F0F0F"/>
        </w:rPr>
        <w:t>process</w:t>
      </w:r>
    </w:p>
    <w:p w14:paraId="2E90AC09" w14:textId="4D025E81" w:rsidR="003D1F23" w:rsidRDefault="003D1F23" w:rsidP="000666AD">
      <w:pPr>
        <w:pStyle w:val="NormalWeb"/>
        <w:numPr>
          <w:ilvl w:val="0"/>
          <w:numId w:val="7"/>
        </w:numPr>
        <w:spacing w:before="0" w:beforeAutospacing="0" w:after="0" w:afterAutospacing="0"/>
        <w:jc w:val="both"/>
        <w:textAlignment w:val="baseline"/>
        <w:rPr>
          <w:rFonts w:ascii="Arial" w:hAnsi="Arial" w:cs="Arial"/>
          <w:color w:val="0F0F0F"/>
        </w:rPr>
      </w:pPr>
      <w:r>
        <w:rPr>
          <w:rFonts w:ascii="Arial" w:hAnsi="Arial" w:cs="Arial"/>
          <w:color w:val="0F0F0F"/>
        </w:rPr>
        <w:t>To obtain endorsement f</w:t>
      </w:r>
      <w:r w:rsidR="00316922">
        <w:rPr>
          <w:rFonts w:ascii="Arial" w:hAnsi="Arial" w:cs="Arial"/>
          <w:color w:val="0F0F0F"/>
        </w:rPr>
        <w:t xml:space="preserve">rom the NHS Digital clinical safety </w:t>
      </w:r>
      <w:r w:rsidR="005432BA">
        <w:rPr>
          <w:rFonts w:ascii="Arial" w:hAnsi="Arial" w:cs="Arial"/>
          <w:color w:val="0F0F0F"/>
        </w:rPr>
        <w:t>group for the</w:t>
      </w:r>
      <w:r>
        <w:rPr>
          <w:rFonts w:ascii="Arial" w:hAnsi="Arial" w:cs="Arial"/>
          <w:color w:val="0F0F0F"/>
        </w:rPr>
        <w:t xml:space="preserve"> release of the </w:t>
      </w:r>
      <w:r w:rsidR="00955463">
        <w:rPr>
          <w:rFonts w:ascii="Arial" w:hAnsi="Arial" w:cs="Arial"/>
          <w:color w:val="0F0F0F"/>
        </w:rPr>
        <w:t>specifications</w:t>
      </w:r>
    </w:p>
    <w:p w14:paraId="7F2493FB" w14:textId="77777777" w:rsidR="003D1F23" w:rsidRDefault="003D1F23" w:rsidP="003D1F23">
      <w:pPr>
        <w:rPr>
          <w:rFonts w:ascii="Times New Roman" w:hAnsi="Times New Roman"/>
          <w:color w:val="auto"/>
        </w:rPr>
      </w:pPr>
    </w:p>
    <w:p w14:paraId="394E05A9" w14:textId="77777777" w:rsidR="003D1F23" w:rsidRDefault="003D1F23" w:rsidP="003D1F23">
      <w:pPr>
        <w:pStyle w:val="NormalWeb"/>
        <w:spacing w:before="0" w:beforeAutospacing="0" w:after="140" w:afterAutospacing="0"/>
        <w:jc w:val="both"/>
      </w:pPr>
      <w:r>
        <w:rPr>
          <w:rFonts w:ascii="Arial" w:hAnsi="Arial" w:cs="Arial"/>
          <w:color w:val="0F0F0F"/>
        </w:rPr>
        <w:t>NHS Digital Terminologist: </w:t>
      </w:r>
    </w:p>
    <w:p w14:paraId="013BF971" w14:textId="66EDF85E" w:rsidR="003D1F23" w:rsidRDefault="003D1F23" w:rsidP="000666AD">
      <w:pPr>
        <w:pStyle w:val="NormalWeb"/>
        <w:numPr>
          <w:ilvl w:val="0"/>
          <w:numId w:val="8"/>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identify appropriate value set of </w:t>
      </w:r>
      <w:r w:rsidR="00187DCE">
        <w:rPr>
          <w:rFonts w:ascii="Arial" w:hAnsi="Arial" w:cs="Arial"/>
          <w:color w:val="0F0F0F"/>
        </w:rPr>
        <w:t xml:space="preserve">SNOMED </w:t>
      </w:r>
      <w:r>
        <w:rPr>
          <w:rFonts w:ascii="Arial" w:hAnsi="Arial" w:cs="Arial"/>
          <w:color w:val="0F0F0F"/>
        </w:rPr>
        <w:t>CT, including dm+d, or gaps, as required</w:t>
      </w:r>
    </w:p>
    <w:p w14:paraId="74DD1DBE" w14:textId="77777777" w:rsidR="003D1F23" w:rsidRDefault="003D1F23" w:rsidP="000666AD">
      <w:pPr>
        <w:pStyle w:val="NormalWeb"/>
        <w:numPr>
          <w:ilvl w:val="0"/>
          <w:numId w:val="8"/>
        </w:numPr>
        <w:spacing w:before="0" w:beforeAutospacing="0" w:after="0" w:afterAutospacing="0"/>
        <w:jc w:val="both"/>
        <w:textAlignment w:val="baseline"/>
        <w:rPr>
          <w:rFonts w:ascii="Arial" w:hAnsi="Arial" w:cs="Arial"/>
          <w:color w:val="0F0F0F"/>
        </w:rPr>
      </w:pPr>
      <w:r>
        <w:rPr>
          <w:rFonts w:ascii="Arial" w:hAnsi="Arial" w:cs="Arial"/>
          <w:color w:val="0F0F0F"/>
        </w:rPr>
        <w:t>To explain the design principles of SNOMED CT value sets</w:t>
      </w:r>
    </w:p>
    <w:p w14:paraId="61CAFCFB" w14:textId="77777777" w:rsidR="003D1F23" w:rsidRDefault="003D1F23" w:rsidP="000666AD">
      <w:pPr>
        <w:pStyle w:val="NormalWeb"/>
        <w:numPr>
          <w:ilvl w:val="0"/>
          <w:numId w:val="8"/>
        </w:numPr>
        <w:spacing w:before="0" w:beforeAutospacing="0" w:after="0" w:afterAutospacing="0"/>
        <w:jc w:val="both"/>
        <w:textAlignment w:val="baseline"/>
        <w:rPr>
          <w:rFonts w:ascii="Arial" w:hAnsi="Arial" w:cs="Arial"/>
          <w:color w:val="0F0F0F"/>
        </w:rPr>
      </w:pPr>
      <w:r>
        <w:rPr>
          <w:rFonts w:ascii="Arial" w:hAnsi="Arial" w:cs="Arial"/>
          <w:color w:val="0F0F0F"/>
        </w:rPr>
        <w:t>To agree on design decisions to use FHIR or SNOMED CT value sets</w:t>
      </w:r>
    </w:p>
    <w:p w14:paraId="43581169" w14:textId="77777777" w:rsidR="003D1F23" w:rsidRDefault="003D1F23" w:rsidP="000666AD">
      <w:pPr>
        <w:pStyle w:val="NormalWeb"/>
        <w:numPr>
          <w:ilvl w:val="0"/>
          <w:numId w:val="8"/>
        </w:numPr>
        <w:spacing w:before="0" w:beforeAutospacing="0" w:after="140" w:afterAutospacing="0"/>
        <w:jc w:val="both"/>
        <w:textAlignment w:val="baseline"/>
        <w:rPr>
          <w:rFonts w:ascii="Arial" w:hAnsi="Arial" w:cs="Arial"/>
          <w:color w:val="0F0F0F"/>
        </w:rPr>
      </w:pPr>
      <w:r>
        <w:rPr>
          <w:rFonts w:ascii="Arial" w:hAnsi="Arial" w:cs="Arial"/>
          <w:color w:val="0F0F0F"/>
        </w:rPr>
        <w:t>To provide clinical terminology and clinical informatics advice</w:t>
      </w:r>
    </w:p>
    <w:p w14:paraId="24A0B606" w14:textId="77777777" w:rsidR="003D1F23" w:rsidRDefault="003D1F23" w:rsidP="003D1F23">
      <w:pPr>
        <w:rPr>
          <w:rFonts w:ascii="Times New Roman" w:hAnsi="Times New Roman"/>
          <w:color w:val="auto"/>
        </w:rPr>
      </w:pPr>
    </w:p>
    <w:p w14:paraId="31091655" w14:textId="77777777" w:rsidR="00142792" w:rsidRDefault="00142792" w:rsidP="003D1F23">
      <w:pPr>
        <w:pStyle w:val="NormalWeb"/>
        <w:spacing w:before="0" w:beforeAutospacing="0" w:after="140" w:afterAutospacing="0"/>
        <w:jc w:val="both"/>
        <w:rPr>
          <w:rFonts w:ascii="Arial" w:hAnsi="Arial" w:cs="Arial"/>
          <w:color w:val="0F0F0F"/>
        </w:rPr>
      </w:pPr>
    </w:p>
    <w:p w14:paraId="5C9A0539" w14:textId="77777777" w:rsidR="00142792" w:rsidRDefault="00142792" w:rsidP="003D1F23">
      <w:pPr>
        <w:pStyle w:val="NormalWeb"/>
        <w:spacing w:before="0" w:beforeAutospacing="0" w:after="140" w:afterAutospacing="0"/>
        <w:jc w:val="both"/>
        <w:rPr>
          <w:rFonts w:ascii="Arial" w:hAnsi="Arial" w:cs="Arial"/>
          <w:color w:val="0F0F0F"/>
        </w:rPr>
      </w:pPr>
    </w:p>
    <w:p w14:paraId="4473C598" w14:textId="44AA8415" w:rsidR="003D1F23" w:rsidRDefault="003D1F23" w:rsidP="003D1F23">
      <w:pPr>
        <w:pStyle w:val="NormalWeb"/>
        <w:spacing w:before="0" w:beforeAutospacing="0" w:after="140" w:afterAutospacing="0"/>
        <w:jc w:val="both"/>
      </w:pPr>
      <w:r>
        <w:rPr>
          <w:rFonts w:ascii="Arial" w:hAnsi="Arial" w:cs="Arial"/>
          <w:color w:val="0F0F0F"/>
        </w:rPr>
        <w:lastRenderedPageBreak/>
        <w:t>Clinical lead (Programme e.g. Digital Medicines)</w:t>
      </w:r>
    </w:p>
    <w:p w14:paraId="287021A6" w14:textId="38C16DCE" w:rsidR="003D1F23" w:rsidRPr="003D1F23" w:rsidRDefault="003D1F23" w:rsidP="000666AD">
      <w:pPr>
        <w:pStyle w:val="NormalWeb"/>
        <w:numPr>
          <w:ilvl w:val="0"/>
          <w:numId w:val="9"/>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present </w:t>
      </w:r>
      <w:r>
        <w:rPr>
          <w:rFonts w:ascii="Arial" w:hAnsi="Arial" w:cs="Arial"/>
          <w:color w:val="000000"/>
        </w:rPr>
        <w:t>use c</w:t>
      </w:r>
      <w:r w:rsidRPr="003D1F23">
        <w:rPr>
          <w:rFonts w:ascii="Arial" w:hAnsi="Arial" w:cs="Arial"/>
          <w:color w:val="000000"/>
        </w:rPr>
        <w:t>ases including description of clinical workflows and key interactions. Provide Patient journeys with example clinical content</w:t>
      </w:r>
    </w:p>
    <w:p w14:paraId="70C7B771" w14:textId="77777777" w:rsidR="003D1F23" w:rsidRDefault="003D1F23" w:rsidP="000666AD">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Describe Information models/datasets </w:t>
      </w:r>
    </w:p>
    <w:p w14:paraId="38D55799" w14:textId="1CC68696" w:rsidR="003D1F23" w:rsidRDefault="003D1F23" w:rsidP="000666AD">
      <w:pPr>
        <w:pStyle w:val="NormalWeb"/>
        <w:numPr>
          <w:ilvl w:val="0"/>
          <w:numId w:val="9"/>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inform clinical design decisions as part of </w:t>
      </w:r>
      <w:r w:rsidR="00316922">
        <w:rPr>
          <w:rFonts w:ascii="Arial" w:hAnsi="Arial" w:cs="Arial"/>
          <w:color w:val="0F0F0F"/>
        </w:rPr>
        <w:t xml:space="preserve">the </w:t>
      </w:r>
      <w:r>
        <w:rPr>
          <w:rFonts w:ascii="Arial" w:hAnsi="Arial" w:cs="Arial"/>
          <w:color w:val="0F0F0F"/>
        </w:rPr>
        <w:t xml:space="preserve">process: what might be the clinical </w:t>
      </w:r>
      <w:r>
        <w:rPr>
          <w:rFonts w:ascii="Arial" w:hAnsi="Arial" w:cs="Arial"/>
          <w:color w:val="000000"/>
        </w:rPr>
        <w:t xml:space="preserve">safety implications on clinical workflows and clinical interpretation of data exchanged, when looking at the intended use of information models and the design principles of FHIR standards, and mapping decisions being made </w:t>
      </w:r>
      <w:r>
        <w:rPr>
          <w:rFonts w:ascii="Arial" w:hAnsi="Arial" w:cs="Arial"/>
          <w:color w:val="0F0F0F"/>
        </w:rPr>
        <w:t>(clinical assurance)</w:t>
      </w:r>
    </w:p>
    <w:p w14:paraId="6B8E51A3" w14:textId="28512447" w:rsidR="003D1F23" w:rsidRDefault="003D1F23" w:rsidP="000666AD">
      <w:pPr>
        <w:pStyle w:val="NormalWeb"/>
        <w:numPr>
          <w:ilvl w:val="0"/>
          <w:numId w:val="9"/>
        </w:numPr>
        <w:spacing w:before="0" w:beforeAutospacing="0" w:after="0" w:afterAutospacing="0"/>
        <w:jc w:val="both"/>
        <w:textAlignment w:val="baseline"/>
        <w:rPr>
          <w:rFonts w:ascii="Arial" w:hAnsi="Arial" w:cs="Arial"/>
          <w:color w:val="0F0F0F"/>
        </w:rPr>
      </w:pPr>
      <w:r>
        <w:rPr>
          <w:rFonts w:ascii="Arial" w:hAnsi="Arial" w:cs="Arial"/>
          <w:color w:val="0F0F0F"/>
        </w:rPr>
        <w:t>To provide a critical lens to question the real-world usefulness and safety implications of data identified in information models and exchanged using FHIR or SNOMED CT (clinical assurance)</w:t>
      </w:r>
    </w:p>
    <w:p w14:paraId="4DDEB7E0" w14:textId="73DD0F2A" w:rsidR="003D1F23" w:rsidRDefault="003D1F23" w:rsidP="000666AD">
      <w:pPr>
        <w:pStyle w:val="NormalWeb"/>
        <w:numPr>
          <w:ilvl w:val="0"/>
          <w:numId w:val="9"/>
        </w:numPr>
        <w:spacing w:before="0" w:beforeAutospacing="0" w:after="140" w:afterAutospacing="0"/>
        <w:jc w:val="both"/>
        <w:textAlignment w:val="baseline"/>
        <w:rPr>
          <w:rFonts w:ascii="Arial" w:hAnsi="Arial" w:cs="Arial"/>
          <w:color w:val="0F0F0F"/>
        </w:rPr>
      </w:pPr>
      <w:r>
        <w:rPr>
          <w:rFonts w:ascii="Arial" w:hAnsi="Arial" w:cs="Arial"/>
          <w:color w:val="0F0F0F"/>
        </w:rPr>
        <w:t>To help identify the risk of never events that might occur during the</w:t>
      </w:r>
      <w:r w:rsidR="005432BA">
        <w:rPr>
          <w:rFonts w:ascii="Arial" w:hAnsi="Arial" w:cs="Arial"/>
          <w:color w:val="0F0F0F"/>
        </w:rPr>
        <w:t xml:space="preserve"> assurance</w:t>
      </w:r>
      <w:r>
        <w:rPr>
          <w:rFonts w:ascii="Arial" w:hAnsi="Arial" w:cs="Arial"/>
          <w:color w:val="0F0F0F"/>
        </w:rPr>
        <w:t xml:space="preserve"> of clinical information models onto the FHIR technical standard, and offering appropriate clinical safety mitigations (clinical assurance)</w:t>
      </w:r>
    </w:p>
    <w:p w14:paraId="76F4B58B" w14:textId="77777777" w:rsidR="003D1F23" w:rsidRDefault="003D1F23" w:rsidP="003D1F23">
      <w:pPr>
        <w:rPr>
          <w:rFonts w:ascii="Times New Roman" w:hAnsi="Times New Roman"/>
          <w:color w:val="auto"/>
        </w:rPr>
      </w:pPr>
    </w:p>
    <w:p w14:paraId="3F239932" w14:textId="388F952D" w:rsidR="00D71AD4" w:rsidRDefault="00533A12" w:rsidP="00D71AD4">
      <w:pPr>
        <w:pStyle w:val="NormalWeb"/>
        <w:spacing w:before="0" w:beforeAutospacing="0" w:after="0" w:afterAutospacing="0"/>
        <w:jc w:val="both"/>
        <w:textAlignment w:val="baseline"/>
        <w:rPr>
          <w:rFonts w:ascii="Arial" w:hAnsi="Arial" w:cs="Arial"/>
          <w:color w:val="0F0F0F"/>
        </w:rPr>
      </w:pPr>
      <w:r>
        <w:rPr>
          <w:rFonts w:ascii="Arial" w:hAnsi="Arial" w:cs="Arial"/>
          <w:color w:val="0F0F0F"/>
        </w:rPr>
        <w:t xml:space="preserve">FHIR </w:t>
      </w:r>
      <w:r w:rsidR="00D83C5D">
        <w:rPr>
          <w:rFonts w:ascii="Arial" w:hAnsi="Arial" w:cs="Arial"/>
          <w:color w:val="0F0F0F"/>
        </w:rPr>
        <w:t xml:space="preserve">Clinical </w:t>
      </w:r>
      <w:r>
        <w:rPr>
          <w:rFonts w:ascii="Arial" w:hAnsi="Arial" w:cs="Arial"/>
          <w:color w:val="0F0F0F"/>
        </w:rPr>
        <w:t>Assurance Lead/</w:t>
      </w:r>
      <w:r w:rsidR="003D1F23">
        <w:rPr>
          <w:rFonts w:ascii="Arial" w:hAnsi="Arial" w:cs="Arial"/>
          <w:color w:val="0F0F0F"/>
        </w:rPr>
        <w:t>Chair </w:t>
      </w:r>
      <w:r w:rsidR="00D71AD4">
        <w:rPr>
          <w:rFonts w:ascii="Arial" w:hAnsi="Arial" w:cs="Arial"/>
          <w:color w:val="0F0F0F"/>
        </w:rPr>
        <w:t>(Clinical informatician with FHIR expertise)</w:t>
      </w:r>
    </w:p>
    <w:p w14:paraId="24E580A5" w14:textId="53B8DEC4" w:rsidR="003D1F23" w:rsidRDefault="003D1F23" w:rsidP="003D1F23">
      <w:pPr>
        <w:pStyle w:val="NormalWeb"/>
        <w:spacing w:before="0" w:beforeAutospacing="0" w:after="140" w:afterAutospacing="0"/>
        <w:jc w:val="both"/>
      </w:pPr>
    </w:p>
    <w:p w14:paraId="0361BC4C" w14:textId="7679F346" w:rsidR="00D71AD4" w:rsidRDefault="00D71AD4" w:rsidP="000666AD">
      <w:pPr>
        <w:pStyle w:val="NormalWeb"/>
        <w:numPr>
          <w:ilvl w:val="0"/>
          <w:numId w:val="10"/>
        </w:numPr>
        <w:spacing w:before="0" w:beforeAutospacing="0" w:after="0" w:afterAutospacing="0"/>
        <w:jc w:val="both"/>
        <w:textAlignment w:val="baseline"/>
        <w:rPr>
          <w:rFonts w:ascii="Arial" w:hAnsi="Arial" w:cs="Arial"/>
          <w:color w:val="0F0F0F"/>
        </w:rPr>
      </w:pPr>
      <w:r>
        <w:rPr>
          <w:rFonts w:ascii="Arial" w:hAnsi="Arial" w:cs="Arial"/>
          <w:color w:val="0F0F0F"/>
        </w:rPr>
        <w:t>To lead on implementation of the clinical and technical assurance process</w:t>
      </w:r>
    </w:p>
    <w:p w14:paraId="13850A31" w14:textId="5F84F79C" w:rsidR="003D1F23" w:rsidRDefault="003D1F23" w:rsidP="000666AD">
      <w:pPr>
        <w:pStyle w:val="NormalWeb"/>
        <w:numPr>
          <w:ilvl w:val="0"/>
          <w:numId w:val="10"/>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chair the </w:t>
      </w:r>
      <w:r w:rsidR="00063E30">
        <w:rPr>
          <w:rFonts w:ascii="Arial" w:hAnsi="Arial" w:cs="Arial"/>
          <w:color w:val="0F0F0F"/>
        </w:rPr>
        <w:t xml:space="preserve">UK </w:t>
      </w:r>
      <w:r>
        <w:rPr>
          <w:rFonts w:ascii="Arial" w:hAnsi="Arial" w:cs="Arial"/>
          <w:color w:val="0F0F0F"/>
        </w:rPr>
        <w:t>core team meetings and</w:t>
      </w:r>
      <w:r w:rsidR="005432BA">
        <w:rPr>
          <w:rFonts w:ascii="Arial" w:hAnsi="Arial" w:cs="Arial"/>
          <w:color w:val="0F0F0F"/>
        </w:rPr>
        <w:t xml:space="preserve"> external</w:t>
      </w:r>
      <w:r>
        <w:rPr>
          <w:rFonts w:ascii="Arial" w:hAnsi="Arial" w:cs="Arial"/>
          <w:color w:val="0F0F0F"/>
        </w:rPr>
        <w:t xml:space="preserve"> call</w:t>
      </w:r>
      <w:r w:rsidR="00D83C5D">
        <w:rPr>
          <w:rFonts w:ascii="Arial" w:hAnsi="Arial" w:cs="Arial"/>
          <w:color w:val="0F0F0F"/>
        </w:rPr>
        <w:t xml:space="preserve"> and help prepare the review pack</w:t>
      </w:r>
    </w:p>
    <w:p w14:paraId="71E4C1E1" w14:textId="521859E3" w:rsidR="003D1F23" w:rsidRDefault="003D1F23" w:rsidP="000666AD">
      <w:pPr>
        <w:pStyle w:val="NormalWeb"/>
        <w:numPr>
          <w:ilvl w:val="0"/>
          <w:numId w:val="10"/>
        </w:numPr>
        <w:spacing w:before="0" w:beforeAutospacing="0" w:after="0" w:afterAutospacing="0"/>
        <w:jc w:val="both"/>
        <w:textAlignment w:val="baseline"/>
        <w:rPr>
          <w:rFonts w:ascii="Arial" w:hAnsi="Arial" w:cs="Arial"/>
          <w:color w:val="0F0F0F"/>
        </w:rPr>
      </w:pPr>
      <w:r>
        <w:rPr>
          <w:rFonts w:ascii="Arial" w:hAnsi="Arial" w:cs="Arial"/>
          <w:color w:val="0F0F0F"/>
        </w:rPr>
        <w:t>To ensure that the programme team and presenters are adequately prepared for the external call</w:t>
      </w:r>
    </w:p>
    <w:p w14:paraId="6C759EC1" w14:textId="7BC2092A" w:rsidR="005432BA" w:rsidRPr="005432BA" w:rsidRDefault="003D1F23" w:rsidP="000666AD">
      <w:pPr>
        <w:pStyle w:val="NormalWeb"/>
        <w:numPr>
          <w:ilvl w:val="0"/>
          <w:numId w:val="10"/>
        </w:numPr>
        <w:spacing w:before="0" w:beforeAutospacing="0" w:after="0" w:afterAutospacing="0"/>
        <w:jc w:val="both"/>
        <w:textAlignment w:val="baseline"/>
        <w:rPr>
          <w:rFonts w:ascii="Arial" w:hAnsi="Arial" w:cs="Arial"/>
          <w:color w:val="0F0F0F"/>
        </w:rPr>
      </w:pPr>
      <w:r>
        <w:rPr>
          <w:rFonts w:ascii="Arial" w:hAnsi="Arial" w:cs="Arial"/>
          <w:color w:val="0F0F0F"/>
        </w:rPr>
        <w:t>To work with the P</w:t>
      </w:r>
      <w:r w:rsidR="005432BA">
        <w:rPr>
          <w:rFonts w:ascii="Arial" w:hAnsi="Arial" w:cs="Arial"/>
          <w:color w:val="0F0F0F"/>
        </w:rPr>
        <w:t xml:space="preserve">roject </w:t>
      </w:r>
      <w:r>
        <w:rPr>
          <w:rFonts w:ascii="Arial" w:hAnsi="Arial" w:cs="Arial"/>
          <w:color w:val="0F0F0F"/>
        </w:rPr>
        <w:t>M</w:t>
      </w:r>
      <w:r w:rsidR="005432BA">
        <w:rPr>
          <w:rFonts w:ascii="Arial" w:hAnsi="Arial" w:cs="Arial"/>
          <w:color w:val="0F0F0F"/>
        </w:rPr>
        <w:t>anager</w:t>
      </w:r>
      <w:r>
        <w:rPr>
          <w:rFonts w:ascii="Arial" w:hAnsi="Arial" w:cs="Arial"/>
          <w:color w:val="0F0F0F"/>
        </w:rPr>
        <w:t xml:space="preserve"> on the pipeline and schedule of the </w:t>
      </w:r>
      <w:r w:rsidR="005432BA">
        <w:rPr>
          <w:rFonts w:ascii="Arial" w:hAnsi="Arial" w:cs="Arial"/>
          <w:color w:val="0F0F0F"/>
        </w:rPr>
        <w:t xml:space="preserve">future </w:t>
      </w:r>
      <w:r>
        <w:rPr>
          <w:rFonts w:ascii="Arial" w:hAnsi="Arial" w:cs="Arial"/>
          <w:color w:val="0F0F0F"/>
        </w:rPr>
        <w:t>activit</w:t>
      </w:r>
      <w:r w:rsidR="005432BA">
        <w:rPr>
          <w:rFonts w:ascii="Arial" w:hAnsi="Arial" w:cs="Arial"/>
          <w:color w:val="0F0F0F"/>
        </w:rPr>
        <w:t>ies</w:t>
      </w:r>
    </w:p>
    <w:p w14:paraId="36EAC4A1" w14:textId="5DE688F7" w:rsidR="003D1F23" w:rsidRDefault="003D1F23" w:rsidP="000666AD">
      <w:pPr>
        <w:pStyle w:val="NormalWeb"/>
        <w:numPr>
          <w:ilvl w:val="0"/>
          <w:numId w:val="10"/>
        </w:numPr>
        <w:spacing w:before="0" w:beforeAutospacing="0" w:after="0" w:afterAutospacing="0"/>
        <w:jc w:val="both"/>
        <w:textAlignment w:val="baseline"/>
        <w:rPr>
          <w:rFonts w:ascii="Arial" w:hAnsi="Arial" w:cs="Arial"/>
          <w:color w:val="0F0F0F"/>
        </w:rPr>
      </w:pPr>
      <w:r>
        <w:rPr>
          <w:rFonts w:ascii="Arial" w:hAnsi="Arial" w:cs="Arial"/>
          <w:color w:val="0F0F0F"/>
        </w:rPr>
        <w:t xml:space="preserve">Manage the overall </w:t>
      </w:r>
      <w:r w:rsidR="00316922">
        <w:rPr>
          <w:rFonts w:ascii="Arial" w:hAnsi="Arial" w:cs="Arial"/>
          <w:color w:val="0F0F0F"/>
        </w:rPr>
        <w:t xml:space="preserve">assurance </w:t>
      </w:r>
      <w:r>
        <w:rPr>
          <w:rFonts w:ascii="Arial" w:hAnsi="Arial" w:cs="Arial"/>
          <w:color w:val="0F0F0F"/>
        </w:rPr>
        <w:t>process</w:t>
      </w:r>
      <w:r w:rsidR="00316922">
        <w:rPr>
          <w:rFonts w:ascii="Arial" w:hAnsi="Arial" w:cs="Arial"/>
          <w:color w:val="0F0F0F"/>
        </w:rPr>
        <w:t xml:space="preserve"> working with technical leads</w:t>
      </w:r>
      <w:r>
        <w:rPr>
          <w:rFonts w:ascii="Arial" w:hAnsi="Arial" w:cs="Arial"/>
          <w:color w:val="0F0F0F"/>
        </w:rPr>
        <w:t xml:space="preserve"> and look for improvement opportunities </w:t>
      </w:r>
    </w:p>
    <w:p w14:paraId="70215D8B" w14:textId="77777777" w:rsidR="005432BA" w:rsidRDefault="005432BA" w:rsidP="005432BA">
      <w:pPr>
        <w:pStyle w:val="NormalWeb"/>
        <w:spacing w:before="0" w:beforeAutospacing="0" w:after="0" w:afterAutospacing="0"/>
        <w:ind w:left="720"/>
        <w:jc w:val="both"/>
        <w:textAlignment w:val="baseline"/>
        <w:rPr>
          <w:rFonts w:ascii="Arial" w:hAnsi="Arial" w:cs="Arial"/>
          <w:color w:val="0F0F0F"/>
        </w:rPr>
      </w:pPr>
    </w:p>
    <w:p w14:paraId="41FF1D1A" w14:textId="77777777" w:rsidR="003D1F23" w:rsidRDefault="003D1F23" w:rsidP="00D81D75">
      <w:pPr>
        <w:pStyle w:val="NormalWeb"/>
        <w:spacing w:before="0" w:beforeAutospacing="0" w:after="140" w:afterAutospacing="0"/>
        <w:jc w:val="both"/>
      </w:pPr>
      <w:r>
        <w:rPr>
          <w:rFonts w:ascii="Arial" w:hAnsi="Arial" w:cs="Arial"/>
          <w:color w:val="0F0F0F"/>
        </w:rPr>
        <w:t>Senior Clinical Lead (accountability)</w:t>
      </w:r>
    </w:p>
    <w:p w14:paraId="730C3639" w14:textId="2A83F8B0" w:rsidR="003D1F23" w:rsidRDefault="003D1F23" w:rsidP="000666AD">
      <w:pPr>
        <w:pStyle w:val="NormalWeb"/>
        <w:numPr>
          <w:ilvl w:val="0"/>
          <w:numId w:val="11"/>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provide overall clinical oversight to </w:t>
      </w:r>
      <w:r w:rsidR="00062367">
        <w:rPr>
          <w:rFonts w:ascii="Arial" w:hAnsi="Arial" w:cs="Arial"/>
          <w:color w:val="0F0F0F"/>
        </w:rPr>
        <w:t>the process</w:t>
      </w:r>
      <w:r>
        <w:rPr>
          <w:rFonts w:ascii="Arial" w:hAnsi="Arial" w:cs="Arial"/>
          <w:color w:val="0F0F0F"/>
        </w:rPr>
        <w:t> </w:t>
      </w:r>
    </w:p>
    <w:p w14:paraId="3689295C" w14:textId="0C7787BB" w:rsidR="003D1F23" w:rsidRDefault="00187DCE" w:rsidP="000666AD">
      <w:pPr>
        <w:pStyle w:val="NormalWeb"/>
        <w:numPr>
          <w:ilvl w:val="0"/>
          <w:numId w:val="11"/>
        </w:numPr>
        <w:spacing w:before="0" w:beforeAutospacing="0" w:after="140" w:afterAutospacing="0"/>
        <w:jc w:val="both"/>
        <w:textAlignment w:val="baseline"/>
        <w:rPr>
          <w:rFonts w:ascii="Arial" w:hAnsi="Arial" w:cs="Arial"/>
          <w:color w:val="0F0F0F"/>
        </w:rPr>
      </w:pPr>
      <w:r>
        <w:rPr>
          <w:rFonts w:ascii="Arial" w:hAnsi="Arial" w:cs="Arial"/>
          <w:color w:val="0F0F0F"/>
        </w:rPr>
        <w:t>To inform</w:t>
      </w:r>
      <w:r w:rsidR="003D1F23">
        <w:rPr>
          <w:rFonts w:ascii="Arial" w:hAnsi="Arial" w:cs="Arial"/>
          <w:color w:val="0F0F0F"/>
        </w:rPr>
        <w:t xml:space="preserve"> clinical design decisions (clinical assurance)</w:t>
      </w:r>
    </w:p>
    <w:p w14:paraId="4704839E" w14:textId="77777777" w:rsidR="003D1F23" w:rsidRDefault="003D1F23" w:rsidP="003D1F23">
      <w:pPr>
        <w:pStyle w:val="NormalWeb"/>
        <w:spacing w:before="0" w:beforeAutospacing="0" w:after="140" w:afterAutospacing="0"/>
        <w:jc w:val="both"/>
      </w:pPr>
      <w:r>
        <w:rPr>
          <w:rFonts w:ascii="Arial" w:hAnsi="Arial" w:cs="Arial"/>
          <w:color w:val="0F0F0F"/>
        </w:rPr>
        <w:t>Suppliers</w:t>
      </w:r>
    </w:p>
    <w:p w14:paraId="133A0C08" w14:textId="0ADF383D" w:rsidR="003D1F23" w:rsidRDefault="003D1F23" w:rsidP="000666AD">
      <w:pPr>
        <w:pStyle w:val="NormalWeb"/>
        <w:numPr>
          <w:ilvl w:val="0"/>
          <w:numId w:val="12"/>
        </w:numPr>
        <w:spacing w:before="0" w:beforeAutospacing="0" w:after="0" w:afterAutospacing="0"/>
        <w:jc w:val="both"/>
        <w:textAlignment w:val="baseline"/>
        <w:rPr>
          <w:rFonts w:ascii="Arial" w:hAnsi="Arial" w:cs="Arial"/>
          <w:color w:val="0F0F0F"/>
        </w:rPr>
      </w:pPr>
      <w:r>
        <w:rPr>
          <w:rFonts w:ascii="Arial" w:hAnsi="Arial" w:cs="Arial"/>
          <w:color w:val="0F0F0F"/>
        </w:rPr>
        <w:t xml:space="preserve">to write and inform design decisions on </w:t>
      </w:r>
      <w:r w:rsidR="00187DCE">
        <w:rPr>
          <w:rFonts w:ascii="Arial" w:hAnsi="Arial" w:cs="Arial"/>
          <w:color w:val="0F0F0F"/>
        </w:rPr>
        <w:t>consultation</w:t>
      </w:r>
      <w:r>
        <w:rPr>
          <w:rFonts w:ascii="Arial" w:hAnsi="Arial" w:cs="Arial"/>
          <w:color w:val="0F0F0F"/>
        </w:rPr>
        <w:t xml:space="preserve"> calls </w:t>
      </w:r>
    </w:p>
    <w:p w14:paraId="34EC5B42" w14:textId="77777777" w:rsidR="003D1F23" w:rsidRDefault="003D1F23" w:rsidP="000666AD">
      <w:pPr>
        <w:pStyle w:val="NormalWeb"/>
        <w:numPr>
          <w:ilvl w:val="0"/>
          <w:numId w:val="12"/>
        </w:numPr>
        <w:spacing w:before="0" w:beforeAutospacing="0" w:after="0" w:afterAutospacing="0"/>
        <w:jc w:val="both"/>
        <w:textAlignment w:val="baseline"/>
        <w:rPr>
          <w:rFonts w:ascii="Arial" w:hAnsi="Arial" w:cs="Arial"/>
          <w:color w:val="0F0F0F"/>
        </w:rPr>
      </w:pPr>
      <w:r>
        <w:rPr>
          <w:rFonts w:ascii="Arial" w:hAnsi="Arial" w:cs="Arial"/>
          <w:color w:val="0F0F0F"/>
        </w:rPr>
        <w:t>to provide practical real-world implementation insight (Limitations, Complexity)</w:t>
      </w:r>
    </w:p>
    <w:p w14:paraId="6A75D056" w14:textId="5204BB0B" w:rsidR="003D1F23" w:rsidRDefault="003D1F23" w:rsidP="000666AD">
      <w:pPr>
        <w:pStyle w:val="NormalWeb"/>
        <w:numPr>
          <w:ilvl w:val="0"/>
          <w:numId w:val="12"/>
        </w:numPr>
        <w:spacing w:before="0" w:beforeAutospacing="0" w:after="140" w:afterAutospacing="0"/>
        <w:jc w:val="both"/>
        <w:textAlignment w:val="baseline"/>
        <w:rPr>
          <w:rFonts w:ascii="Arial" w:hAnsi="Arial" w:cs="Arial"/>
          <w:color w:val="0F0F0F"/>
        </w:rPr>
      </w:pPr>
      <w:r>
        <w:rPr>
          <w:rFonts w:ascii="Arial" w:hAnsi="Arial" w:cs="Arial"/>
          <w:color w:val="0F0F0F"/>
        </w:rPr>
        <w:t>to inform assurance</w:t>
      </w:r>
    </w:p>
    <w:p w14:paraId="74598418" w14:textId="77777777" w:rsidR="00D81D75" w:rsidRDefault="003D1F23">
      <w:pPr>
        <w:pStyle w:val="NormalWeb"/>
        <w:spacing w:before="0" w:beforeAutospacing="0" w:after="140" w:afterAutospacing="0"/>
        <w:jc w:val="both"/>
        <w:rPr>
          <w:rFonts w:ascii="Arial" w:hAnsi="Arial" w:cs="Arial"/>
          <w:color w:val="0F0F0F"/>
        </w:rPr>
      </w:pPr>
      <w:r>
        <w:rPr>
          <w:rFonts w:ascii="Arial" w:hAnsi="Arial" w:cs="Arial"/>
          <w:color w:val="0F0F0F"/>
        </w:rPr>
        <w:t xml:space="preserve">Technical Architect </w:t>
      </w:r>
    </w:p>
    <w:p w14:paraId="11CE57C7" w14:textId="34ED43A6" w:rsidR="00D81D75" w:rsidRDefault="00955463" w:rsidP="000666AD">
      <w:pPr>
        <w:pStyle w:val="NormalWeb"/>
        <w:numPr>
          <w:ilvl w:val="0"/>
          <w:numId w:val="32"/>
        </w:numPr>
        <w:spacing w:before="0" w:beforeAutospacing="0" w:after="140" w:afterAutospacing="0"/>
        <w:jc w:val="both"/>
      </w:pPr>
      <w:r>
        <w:rPr>
          <w:rFonts w:ascii="Arial" w:hAnsi="Arial" w:cs="Arial"/>
          <w:color w:val="0F0F0F"/>
        </w:rPr>
        <w:t xml:space="preserve">From the </w:t>
      </w:r>
      <w:r w:rsidR="003D1F23">
        <w:rPr>
          <w:rFonts w:ascii="Arial" w:hAnsi="Arial" w:cs="Arial"/>
          <w:color w:val="0F0F0F"/>
        </w:rPr>
        <w:t>Programme e.g. Digital Medicines</w:t>
      </w:r>
      <w:r w:rsidR="00D81D75">
        <w:rPr>
          <w:rFonts w:ascii="Arial" w:hAnsi="Arial" w:cs="Arial"/>
          <w:color w:val="0F0F0F"/>
        </w:rPr>
        <w:t xml:space="preserve"> and/or National capability e.g. national record locater </w:t>
      </w:r>
    </w:p>
    <w:p w14:paraId="08651AD6" w14:textId="77777777" w:rsidR="003D1F23" w:rsidRDefault="003D1F23" w:rsidP="000666AD">
      <w:pPr>
        <w:pStyle w:val="NormalWeb"/>
        <w:numPr>
          <w:ilvl w:val="0"/>
          <w:numId w:val="31"/>
        </w:numPr>
        <w:spacing w:before="0" w:beforeAutospacing="0" w:after="140" w:afterAutospacing="0"/>
        <w:jc w:val="both"/>
        <w:rPr>
          <w:rFonts w:ascii="Arial" w:hAnsi="Arial" w:cs="Arial"/>
          <w:color w:val="0F0F0F"/>
        </w:rPr>
      </w:pPr>
      <w:r>
        <w:rPr>
          <w:rFonts w:ascii="Arial" w:hAnsi="Arial" w:cs="Arial"/>
          <w:color w:val="0F0F0F"/>
        </w:rPr>
        <w:t>To provide technical architecture overview for the programme. </w:t>
      </w:r>
    </w:p>
    <w:p w14:paraId="29C33D37" w14:textId="77777777" w:rsidR="003D1F23" w:rsidRDefault="003D1F23" w:rsidP="000666AD">
      <w:pPr>
        <w:pStyle w:val="NormalWeb"/>
        <w:numPr>
          <w:ilvl w:val="0"/>
          <w:numId w:val="13"/>
        </w:numPr>
        <w:spacing w:before="0" w:beforeAutospacing="0" w:after="140" w:afterAutospacing="0"/>
        <w:jc w:val="both"/>
        <w:textAlignment w:val="baseline"/>
        <w:rPr>
          <w:rFonts w:ascii="Arial" w:hAnsi="Arial" w:cs="Arial"/>
          <w:color w:val="0F0F0F"/>
        </w:rPr>
      </w:pPr>
      <w:r>
        <w:rPr>
          <w:rFonts w:ascii="Arial" w:hAnsi="Arial" w:cs="Arial"/>
          <w:color w:val="0F0F0F"/>
        </w:rPr>
        <w:t> To answer any queries related to Technical architecture </w:t>
      </w:r>
    </w:p>
    <w:p w14:paraId="421026AB" w14:textId="77777777" w:rsidR="003D1F23" w:rsidRDefault="003D1F23" w:rsidP="003D1F23">
      <w:pPr>
        <w:rPr>
          <w:rFonts w:ascii="Times New Roman" w:hAnsi="Times New Roman"/>
          <w:color w:val="auto"/>
        </w:rPr>
      </w:pPr>
    </w:p>
    <w:p w14:paraId="00A8571A" w14:textId="4C406168" w:rsidR="003D1F23" w:rsidRDefault="003D1F23" w:rsidP="003D1F23">
      <w:pPr>
        <w:pStyle w:val="NormalWeb"/>
        <w:spacing w:before="0" w:beforeAutospacing="0" w:after="140" w:afterAutospacing="0"/>
        <w:jc w:val="both"/>
      </w:pPr>
      <w:r>
        <w:rPr>
          <w:rFonts w:ascii="Arial" w:hAnsi="Arial" w:cs="Arial"/>
          <w:color w:val="0F0F0F"/>
        </w:rPr>
        <w:t xml:space="preserve">Business </w:t>
      </w:r>
      <w:r w:rsidR="00187DCE">
        <w:rPr>
          <w:rFonts w:ascii="Arial" w:hAnsi="Arial" w:cs="Arial"/>
          <w:color w:val="0F0F0F"/>
        </w:rPr>
        <w:t>Analyst (</w:t>
      </w:r>
      <w:r>
        <w:rPr>
          <w:rFonts w:ascii="Arial" w:hAnsi="Arial" w:cs="Arial"/>
          <w:color w:val="0F0F0F"/>
        </w:rPr>
        <w:t>Programme e.g. Digital Medicines)</w:t>
      </w:r>
    </w:p>
    <w:p w14:paraId="55221FEA" w14:textId="77777777" w:rsidR="003D1F23" w:rsidRDefault="003D1F23" w:rsidP="000666AD">
      <w:pPr>
        <w:pStyle w:val="NormalWeb"/>
        <w:numPr>
          <w:ilvl w:val="0"/>
          <w:numId w:val="14"/>
        </w:numPr>
        <w:spacing w:before="0" w:beforeAutospacing="0" w:after="0" w:afterAutospacing="0"/>
        <w:jc w:val="both"/>
        <w:textAlignment w:val="baseline"/>
        <w:rPr>
          <w:rFonts w:ascii="Arial" w:hAnsi="Arial" w:cs="Arial"/>
          <w:color w:val="0F0F0F"/>
        </w:rPr>
      </w:pPr>
      <w:r>
        <w:rPr>
          <w:rFonts w:ascii="Arial" w:hAnsi="Arial" w:cs="Arial"/>
          <w:color w:val="0F0F0F"/>
        </w:rPr>
        <w:t>To prepare use cases and clinical scenarios working with the programme clinical lead</w:t>
      </w:r>
    </w:p>
    <w:p w14:paraId="49428137" w14:textId="667D878F" w:rsidR="003D1F23" w:rsidRDefault="003D1F23" w:rsidP="000666AD">
      <w:pPr>
        <w:pStyle w:val="NormalWeb"/>
        <w:numPr>
          <w:ilvl w:val="0"/>
          <w:numId w:val="14"/>
        </w:numPr>
        <w:spacing w:before="0" w:beforeAutospacing="0" w:after="0" w:afterAutospacing="0"/>
        <w:jc w:val="both"/>
        <w:textAlignment w:val="baseline"/>
        <w:rPr>
          <w:rFonts w:ascii="Arial" w:hAnsi="Arial" w:cs="Arial"/>
          <w:color w:val="0F0F0F"/>
        </w:rPr>
      </w:pPr>
      <w:r>
        <w:rPr>
          <w:rFonts w:ascii="Arial" w:hAnsi="Arial" w:cs="Arial"/>
          <w:color w:val="0F0F0F"/>
        </w:rPr>
        <w:t>To understand and document use cases</w:t>
      </w:r>
    </w:p>
    <w:p w14:paraId="6BEA15DA" w14:textId="0E5540B6" w:rsidR="00533A12" w:rsidRDefault="00533A12" w:rsidP="00533A12">
      <w:pPr>
        <w:pStyle w:val="NormalWeb"/>
        <w:spacing w:before="0" w:beforeAutospacing="0" w:after="0" w:afterAutospacing="0"/>
        <w:jc w:val="both"/>
        <w:textAlignment w:val="baseline"/>
        <w:rPr>
          <w:rFonts w:ascii="Arial" w:hAnsi="Arial" w:cs="Arial"/>
          <w:color w:val="0F0F0F"/>
        </w:rPr>
      </w:pPr>
    </w:p>
    <w:p w14:paraId="77A04AF9" w14:textId="5B692FE3" w:rsidR="00533A12" w:rsidRDefault="00533A12" w:rsidP="00533A12">
      <w:pPr>
        <w:pStyle w:val="NormalWeb"/>
        <w:spacing w:before="0" w:beforeAutospacing="0" w:after="0" w:afterAutospacing="0"/>
        <w:jc w:val="both"/>
        <w:textAlignment w:val="baseline"/>
        <w:rPr>
          <w:rFonts w:ascii="Arial" w:hAnsi="Arial" w:cs="Arial"/>
          <w:color w:val="0F0F0F"/>
        </w:rPr>
      </w:pPr>
    </w:p>
    <w:p w14:paraId="6D5EF400" w14:textId="77777777" w:rsidR="00533A12" w:rsidRDefault="00533A12" w:rsidP="00533A12">
      <w:pPr>
        <w:pStyle w:val="NormalWeb"/>
        <w:spacing w:before="0" w:beforeAutospacing="0" w:after="0" w:afterAutospacing="0"/>
        <w:jc w:val="both"/>
        <w:textAlignment w:val="baseline"/>
        <w:rPr>
          <w:rFonts w:ascii="Arial" w:hAnsi="Arial" w:cs="Arial"/>
          <w:color w:val="0F0F0F"/>
        </w:rPr>
      </w:pPr>
    </w:p>
    <w:p w14:paraId="4E585AAB" w14:textId="2E9B28E4" w:rsidR="006955C4" w:rsidRDefault="006955C4" w:rsidP="006955C4">
      <w:pPr>
        <w:pStyle w:val="NormalWeb"/>
        <w:spacing w:before="0" w:beforeAutospacing="0" w:after="0" w:afterAutospacing="0"/>
        <w:jc w:val="both"/>
        <w:textAlignment w:val="baseline"/>
        <w:rPr>
          <w:rFonts w:ascii="Arial" w:hAnsi="Arial" w:cs="Arial"/>
          <w:color w:val="0F0F0F"/>
        </w:rPr>
      </w:pPr>
    </w:p>
    <w:p w14:paraId="3D888590" w14:textId="7D46CAC4" w:rsidR="006955C4" w:rsidRDefault="006955C4" w:rsidP="006955C4">
      <w:pPr>
        <w:pStyle w:val="Heading1"/>
      </w:pPr>
      <w:bookmarkStart w:id="34" w:name="_Toc34218470"/>
      <w:r>
        <w:lastRenderedPageBreak/>
        <w:t>Appendix B: Example use case</w:t>
      </w:r>
      <w:bookmarkEnd w:id="34"/>
      <w:r>
        <w:t xml:space="preserve"> </w:t>
      </w:r>
    </w:p>
    <w:p w14:paraId="5A264CED" w14:textId="77777777" w:rsidR="00D71AD4" w:rsidRDefault="00D71AD4" w:rsidP="00D71AD4">
      <w:pPr>
        <w:pStyle w:val="NormalWeb"/>
        <w:spacing w:before="0" w:beforeAutospacing="0" w:after="0" w:afterAutospacing="0"/>
        <w:jc w:val="both"/>
        <w:textAlignment w:val="baseline"/>
        <w:rPr>
          <w:rFonts w:ascii="Arial" w:hAnsi="Arial" w:cs="Arial"/>
          <w:color w:val="0F0F0F"/>
        </w:rPr>
      </w:pPr>
    </w:p>
    <w:p w14:paraId="0A61FC30" w14:textId="77777777" w:rsidR="00D71AD4" w:rsidRDefault="00D71AD4" w:rsidP="00D71AD4">
      <w:pPr>
        <w:pStyle w:val="NormalWeb"/>
        <w:spacing w:before="0" w:beforeAutospacing="0" w:after="0" w:afterAutospacing="0"/>
        <w:jc w:val="both"/>
        <w:textAlignment w:val="baseline"/>
        <w:rPr>
          <w:rFonts w:ascii="Arial" w:hAnsi="Arial" w:cs="Arial"/>
          <w:b/>
          <w:bCs/>
          <w:color w:val="0F0F0F"/>
        </w:rPr>
      </w:pPr>
      <w:r w:rsidRPr="00385075">
        <w:rPr>
          <w:rFonts w:ascii="Arial" w:hAnsi="Arial" w:cs="Arial"/>
          <w:b/>
          <w:bCs/>
          <w:color w:val="0F0F0F"/>
        </w:rPr>
        <w:t>NHS Urgent Medicine Supply Advanced Service (NUMSAS)</w:t>
      </w:r>
    </w:p>
    <w:tbl>
      <w:tblPr>
        <w:tblW w:w="0" w:type="auto"/>
        <w:shd w:val="clear" w:color="auto" w:fill="E6E9F3"/>
        <w:tblCellMar>
          <w:top w:w="15" w:type="dxa"/>
          <w:left w:w="15" w:type="dxa"/>
          <w:bottom w:w="15" w:type="dxa"/>
          <w:right w:w="15" w:type="dxa"/>
        </w:tblCellMar>
        <w:tblLook w:val="04A0" w:firstRow="1" w:lastRow="0" w:firstColumn="1" w:lastColumn="0" w:noHBand="0" w:noVBand="1"/>
      </w:tblPr>
      <w:tblGrid>
        <w:gridCol w:w="1776"/>
        <w:gridCol w:w="8068"/>
      </w:tblGrid>
      <w:tr w:rsidR="00D71AD4" w:rsidRPr="00385075" w14:paraId="2A91F029" w14:textId="77777777" w:rsidTr="007300D2">
        <w:trPr>
          <w:trHeight w:val="1875"/>
        </w:trPr>
        <w:tc>
          <w:tcPr>
            <w:tcW w:w="0" w:type="auto"/>
            <w:tcBorders>
              <w:top w:val="single" w:sz="8" w:space="0" w:color="005EB8"/>
              <w:left w:val="single" w:sz="8" w:space="0" w:color="005EB8"/>
              <w:bottom w:val="single" w:sz="8" w:space="0" w:color="005EB8"/>
              <w:right w:val="single" w:sz="8" w:space="0" w:color="005EB8"/>
            </w:tcBorders>
            <w:shd w:val="clear" w:color="auto" w:fill="CDD2D6"/>
            <w:tcMar>
              <w:top w:w="75" w:type="dxa"/>
              <w:left w:w="150" w:type="dxa"/>
              <w:bottom w:w="75" w:type="dxa"/>
              <w:right w:w="150" w:type="dxa"/>
            </w:tcMar>
            <w:hideMark/>
          </w:tcPr>
          <w:p w14:paraId="6C1479FA"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Priority Use Case:</w:t>
            </w:r>
          </w:p>
          <w:p w14:paraId="68986307"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NUMSAS</w:t>
            </w:r>
          </w:p>
        </w:tc>
        <w:tc>
          <w:tcPr>
            <w:tcW w:w="0" w:type="auto"/>
            <w:tcBorders>
              <w:top w:val="single" w:sz="8" w:space="0" w:color="005EB8"/>
              <w:left w:val="single" w:sz="8" w:space="0" w:color="005EB8"/>
              <w:bottom w:val="single" w:sz="8" w:space="0" w:color="005EB8"/>
              <w:right w:val="single" w:sz="8" w:space="0" w:color="005EB8"/>
            </w:tcBorders>
            <w:shd w:val="clear" w:color="auto" w:fill="FFFFFF"/>
            <w:tcMar>
              <w:top w:w="75" w:type="dxa"/>
              <w:left w:w="150" w:type="dxa"/>
              <w:bottom w:w="75" w:type="dxa"/>
              <w:right w:w="150" w:type="dxa"/>
            </w:tcMar>
            <w:hideMark/>
          </w:tcPr>
          <w:p w14:paraId="391C0372" w14:textId="77777777" w:rsidR="00D71AD4" w:rsidRPr="006955C4" w:rsidRDefault="00D71AD4" w:rsidP="000666AD">
            <w:pPr>
              <w:numPr>
                <w:ilvl w:val="0"/>
                <w:numId w:val="17"/>
              </w:numPr>
              <w:spacing w:after="0"/>
              <w:ind w:left="480"/>
              <w:textAlignment w:val="baseline"/>
              <w:textboxTightWrap w:val="none"/>
              <w:rPr>
                <w:rFonts w:cs="Arial"/>
                <w:b/>
                <w:bCs/>
                <w:color w:val="0F0F0F"/>
                <w:lang w:eastAsia="en-GB"/>
              </w:rPr>
            </w:pPr>
            <w:r w:rsidRPr="006955C4">
              <w:rPr>
                <w:rFonts w:cs="Arial"/>
                <w:b/>
                <w:bCs/>
                <w:color w:val="0F0F0F"/>
                <w:lang w:eastAsia="en-GB"/>
              </w:rPr>
              <w:t>Over 7500 NUMSAS referrals occurred nationally in November 2017</w:t>
            </w:r>
          </w:p>
          <w:p w14:paraId="02BD0894" w14:textId="77777777" w:rsidR="00D71AD4" w:rsidRPr="006955C4" w:rsidRDefault="00D71AD4" w:rsidP="000666AD">
            <w:pPr>
              <w:numPr>
                <w:ilvl w:val="0"/>
                <w:numId w:val="17"/>
              </w:numPr>
              <w:spacing w:after="0"/>
              <w:ind w:left="480"/>
              <w:textAlignment w:val="baseline"/>
              <w:textboxTightWrap w:val="none"/>
              <w:rPr>
                <w:rFonts w:cs="Arial"/>
                <w:color w:val="0F0F0F"/>
                <w:lang w:eastAsia="en-GB"/>
              </w:rPr>
            </w:pPr>
            <w:r w:rsidRPr="006955C4">
              <w:rPr>
                <w:rFonts w:cs="Arial"/>
                <w:color w:val="0F0F0F"/>
                <w:lang w:eastAsia="en-GB"/>
              </w:rPr>
              <w:t>NHS111/IUC C</w:t>
            </w:r>
            <w:r w:rsidRPr="00385075">
              <w:rPr>
                <w:rFonts w:cs="Arial"/>
                <w:color w:val="0F0F0F"/>
                <w:lang w:eastAsia="en-GB"/>
              </w:rPr>
              <w:t xml:space="preserve">linical Assessment </w:t>
            </w:r>
            <w:r w:rsidRPr="006955C4">
              <w:rPr>
                <w:rFonts w:cs="Arial"/>
                <w:color w:val="0F0F0F"/>
                <w:lang w:eastAsia="en-GB"/>
              </w:rPr>
              <w:t>S</w:t>
            </w:r>
            <w:r w:rsidRPr="00385075">
              <w:rPr>
                <w:rFonts w:cs="Arial"/>
                <w:color w:val="0F0F0F"/>
                <w:lang w:eastAsia="en-GB"/>
              </w:rPr>
              <w:t>ervice</w:t>
            </w:r>
            <w:r w:rsidRPr="006955C4">
              <w:rPr>
                <w:rFonts w:cs="Arial"/>
                <w:color w:val="0F0F0F"/>
                <w:lang w:eastAsia="en-GB"/>
              </w:rPr>
              <w:t xml:space="preserve"> will refer patients to a community pharmacy (currently using an ITK or </w:t>
            </w:r>
            <w:r w:rsidRPr="00385075">
              <w:rPr>
                <w:rFonts w:cs="Arial"/>
                <w:color w:val="0F0F0F"/>
                <w:lang w:eastAsia="en-GB"/>
              </w:rPr>
              <w:t>NH mail</w:t>
            </w:r>
            <w:r w:rsidRPr="006955C4">
              <w:rPr>
                <w:rFonts w:cs="Arial"/>
                <w:color w:val="0F0F0F"/>
                <w:lang w:eastAsia="en-GB"/>
              </w:rPr>
              <w:t xml:space="preserve"> message)</w:t>
            </w:r>
          </w:p>
          <w:p w14:paraId="28FED947" w14:textId="77777777" w:rsidR="00D71AD4" w:rsidRPr="006955C4" w:rsidRDefault="00D71AD4" w:rsidP="000666AD">
            <w:pPr>
              <w:numPr>
                <w:ilvl w:val="0"/>
                <w:numId w:val="17"/>
              </w:numPr>
              <w:spacing w:after="0"/>
              <w:ind w:left="480"/>
              <w:textAlignment w:val="baseline"/>
              <w:textboxTightWrap w:val="none"/>
              <w:rPr>
                <w:rFonts w:cs="Arial"/>
                <w:color w:val="0F0F0F"/>
                <w:lang w:eastAsia="en-GB"/>
              </w:rPr>
            </w:pPr>
            <w:r w:rsidRPr="006955C4">
              <w:rPr>
                <w:rFonts w:cs="Arial"/>
                <w:color w:val="0F0F0F"/>
                <w:lang w:eastAsia="en-GB"/>
              </w:rPr>
              <w:t>If applicable the patient is supplied with the medicine/appliance by the pharmacy, details are recorded locally (electronically or on paper)</w:t>
            </w:r>
          </w:p>
          <w:p w14:paraId="53E24585" w14:textId="77777777" w:rsidR="00D71AD4" w:rsidRPr="006955C4" w:rsidRDefault="00D71AD4" w:rsidP="000666AD">
            <w:pPr>
              <w:numPr>
                <w:ilvl w:val="0"/>
                <w:numId w:val="17"/>
              </w:numPr>
              <w:spacing w:after="0"/>
              <w:ind w:left="480"/>
              <w:textAlignment w:val="baseline"/>
              <w:textboxTightWrap w:val="none"/>
              <w:rPr>
                <w:rFonts w:cs="Arial"/>
                <w:color w:val="0F0F0F"/>
                <w:lang w:eastAsia="en-GB"/>
              </w:rPr>
            </w:pPr>
            <w:r w:rsidRPr="006955C4">
              <w:rPr>
                <w:rFonts w:cs="Arial"/>
                <w:color w:val="0F0F0F"/>
                <w:lang w:eastAsia="en-GB"/>
              </w:rPr>
              <w:t>GP Practice is notified of the supply using electronic “post event message” (currently email). </w:t>
            </w:r>
          </w:p>
        </w:tc>
      </w:tr>
    </w:tbl>
    <w:p w14:paraId="3BB71D80" w14:textId="77777777" w:rsidR="00D71AD4" w:rsidRPr="00385075" w:rsidRDefault="00D71AD4" w:rsidP="00D71AD4">
      <w:pPr>
        <w:pStyle w:val="NormalWeb"/>
        <w:spacing w:before="0" w:beforeAutospacing="0" w:after="0" w:afterAutospacing="0"/>
        <w:jc w:val="both"/>
        <w:textAlignment w:val="baseline"/>
        <w:rPr>
          <w:rFonts w:ascii="Arial" w:hAnsi="Arial" w:cs="Arial"/>
          <w:b/>
          <w:bCs/>
          <w:color w:val="0F0F0F"/>
        </w:rPr>
      </w:pPr>
    </w:p>
    <w:p w14:paraId="7AF391B6" w14:textId="77777777" w:rsidR="00D71AD4" w:rsidRPr="00385075" w:rsidRDefault="00D71AD4" w:rsidP="00D71AD4">
      <w:pPr>
        <w:pStyle w:val="NormalWeb"/>
        <w:spacing w:before="0" w:beforeAutospacing="0" w:after="0" w:afterAutospacing="0"/>
        <w:jc w:val="both"/>
        <w:textAlignment w:val="baseline"/>
        <w:rPr>
          <w:rFonts w:ascii="Arial" w:hAnsi="Arial" w:cs="Arial"/>
          <w:color w:val="0F0F0F"/>
        </w:rPr>
      </w:pPr>
    </w:p>
    <w:p w14:paraId="6D29E7A1" w14:textId="77777777" w:rsidR="00D71AD4" w:rsidRPr="00385075" w:rsidRDefault="00D71AD4" w:rsidP="00D71AD4">
      <w:pPr>
        <w:pStyle w:val="NormalWeb"/>
        <w:spacing w:before="0" w:beforeAutospacing="0" w:after="0" w:afterAutospacing="0"/>
        <w:jc w:val="both"/>
        <w:textAlignment w:val="baseline"/>
        <w:rPr>
          <w:rFonts w:ascii="Arial" w:hAnsi="Arial" w:cs="Arial"/>
          <w:color w:val="0F0F0F"/>
        </w:rPr>
      </w:pPr>
    </w:p>
    <w:tbl>
      <w:tblPr>
        <w:tblW w:w="0" w:type="auto"/>
        <w:shd w:val="clear" w:color="auto" w:fill="E6E9F3"/>
        <w:tblCellMar>
          <w:top w:w="15" w:type="dxa"/>
          <w:left w:w="15" w:type="dxa"/>
          <w:bottom w:w="15" w:type="dxa"/>
          <w:right w:w="15" w:type="dxa"/>
        </w:tblCellMar>
        <w:tblLook w:val="04A0" w:firstRow="1" w:lastRow="0" w:firstColumn="1" w:lastColumn="0" w:noHBand="0" w:noVBand="1"/>
      </w:tblPr>
      <w:tblGrid>
        <w:gridCol w:w="2792"/>
        <w:gridCol w:w="7052"/>
      </w:tblGrid>
      <w:tr w:rsidR="00D71AD4" w:rsidRPr="006955C4" w14:paraId="650FCF55" w14:textId="77777777" w:rsidTr="007300D2">
        <w:trPr>
          <w:trHeight w:val="1590"/>
        </w:trPr>
        <w:tc>
          <w:tcPr>
            <w:tcW w:w="0" w:type="auto"/>
            <w:tcBorders>
              <w:top w:val="single" w:sz="8" w:space="0" w:color="005EB8"/>
              <w:left w:val="single" w:sz="8" w:space="0" w:color="005EB8"/>
              <w:bottom w:val="single" w:sz="8" w:space="0" w:color="005EB8"/>
              <w:right w:val="single" w:sz="8" w:space="0" w:color="005EB8"/>
            </w:tcBorders>
            <w:shd w:val="clear" w:color="auto" w:fill="CDD2D6"/>
            <w:tcMar>
              <w:top w:w="75" w:type="dxa"/>
              <w:left w:w="150" w:type="dxa"/>
              <w:bottom w:w="75" w:type="dxa"/>
              <w:right w:w="150" w:type="dxa"/>
            </w:tcMar>
            <w:hideMark/>
          </w:tcPr>
          <w:p w14:paraId="7BA7F6B5" w14:textId="77777777" w:rsidR="00D71AD4" w:rsidRPr="006955C4" w:rsidRDefault="00D71AD4" w:rsidP="007300D2">
            <w:pPr>
              <w:spacing w:after="0"/>
              <w:textboxTightWrap w:val="none"/>
              <w:rPr>
                <w:rFonts w:ascii="Times New Roman" w:hAnsi="Times New Roman"/>
                <w:color w:val="auto"/>
                <w:lang w:eastAsia="en-GB"/>
              </w:rPr>
            </w:pPr>
            <w:r w:rsidRPr="006955C4">
              <w:rPr>
                <w:rFonts w:ascii="Times New Roman" w:hAnsi="Times New Roman"/>
                <w:color w:val="auto"/>
                <w:lang w:eastAsia="en-GB"/>
              </w:rPr>
              <w:t> </w:t>
            </w:r>
          </w:p>
          <w:p w14:paraId="75B07B41"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User Story</w:t>
            </w:r>
          </w:p>
        </w:tc>
        <w:tc>
          <w:tcPr>
            <w:tcW w:w="0" w:type="auto"/>
            <w:tcBorders>
              <w:top w:val="single" w:sz="8" w:space="0" w:color="005EB8"/>
              <w:left w:val="single" w:sz="8" w:space="0" w:color="005EB8"/>
              <w:bottom w:val="single" w:sz="8" w:space="0" w:color="005EB8"/>
              <w:right w:val="single" w:sz="8" w:space="0" w:color="005EB8"/>
            </w:tcBorders>
            <w:shd w:val="clear" w:color="auto" w:fill="FFFFFF"/>
            <w:tcMar>
              <w:top w:w="75" w:type="dxa"/>
              <w:left w:w="150" w:type="dxa"/>
              <w:bottom w:w="75" w:type="dxa"/>
              <w:right w:w="150" w:type="dxa"/>
            </w:tcMar>
            <w:hideMark/>
          </w:tcPr>
          <w:p w14:paraId="0E757669"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 xml:space="preserve">As a </w:t>
            </w:r>
            <w:r w:rsidRPr="006955C4">
              <w:rPr>
                <w:rFonts w:cs="Arial"/>
                <w:color w:val="0F0F0F"/>
                <w:lang w:eastAsia="en-GB"/>
              </w:rPr>
              <w:t>pharmacy contractor,</w:t>
            </w:r>
          </w:p>
          <w:p w14:paraId="4B4C4F1E"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 xml:space="preserve">I can </w:t>
            </w:r>
            <w:r w:rsidRPr="006955C4">
              <w:rPr>
                <w:rFonts w:cs="Arial"/>
                <w:color w:val="0F0F0F"/>
                <w:lang w:eastAsia="en-GB"/>
              </w:rPr>
              <w:t>notify the patient’s registered GP Practice of the emergency supply of a medicine/appliance,</w:t>
            </w:r>
          </w:p>
          <w:p w14:paraId="49841BD9"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 xml:space="preserve">So that </w:t>
            </w:r>
            <w:r w:rsidRPr="006955C4">
              <w:rPr>
                <w:rFonts w:cs="Arial"/>
                <w:color w:val="0F0F0F"/>
                <w:lang w:eastAsia="en-GB"/>
              </w:rPr>
              <w:t>the details of the supply of the medicine/appliance is:</w:t>
            </w:r>
          </w:p>
          <w:p w14:paraId="6C2D2786" w14:textId="77777777" w:rsidR="00D71AD4" w:rsidRPr="006955C4" w:rsidRDefault="00D71AD4" w:rsidP="000666AD">
            <w:pPr>
              <w:numPr>
                <w:ilvl w:val="0"/>
                <w:numId w:val="15"/>
              </w:numPr>
              <w:spacing w:after="0"/>
              <w:ind w:left="480"/>
              <w:textAlignment w:val="baseline"/>
              <w:textboxTightWrap w:val="none"/>
              <w:rPr>
                <w:rFonts w:cs="Arial"/>
                <w:color w:val="0F0F0F"/>
                <w:lang w:eastAsia="en-GB"/>
              </w:rPr>
            </w:pPr>
            <w:r w:rsidRPr="006955C4">
              <w:rPr>
                <w:rFonts w:cs="Arial"/>
                <w:color w:val="0F0F0F"/>
                <w:lang w:eastAsia="en-GB"/>
              </w:rPr>
              <w:t>Received by the GP System of the patient’s registered GP Practice. </w:t>
            </w:r>
          </w:p>
          <w:p w14:paraId="1B523BC3" w14:textId="77777777" w:rsidR="00D71AD4" w:rsidRPr="006955C4" w:rsidRDefault="00D71AD4" w:rsidP="000666AD">
            <w:pPr>
              <w:numPr>
                <w:ilvl w:val="0"/>
                <w:numId w:val="15"/>
              </w:numPr>
              <w:spacing w:after="0"/>
              <w:ind w:left="480"/>
              <w:textAlignment w:val="baseline"/>
              <w:textboxTightWrap w:val="none"/>
              <w:rPr>
                <w:rFonts w:cs="Arial"/>
                <w:color w:val="0F0F0F"/>
                <w:lang w:eastAsia="en-GB"/>
              </w:rPr>
            </w:pPr>
            <w:r w:rsidRPr="006955C4">
              <w:rPr>
                <w:rFonts w:cs="Arial"/>
                <w:color w:val="0F0F0F"/>
                <w:lang w:eastAsia="en-GB"/>
              </w:rPr>
              <w:t>Integrated into the patient’s GP Record and/or GP workflow</w:t>
            </w:r>
          </w:p>
          <w:p w14:paraId="3CCB79E3" w14:textId="77777777" w:rsidR="00D71AD4" w:rsidRPr="006955C4" w:rsidRDefault="00D71AD4" w:rsidP="007300D2">
            <w:pPr>
              <w:spacing w:after="0"/>
              <w:textboxTightWrap w:val="none"/>
              <w:rPr>
                <w:rFonts w:ascii="Times New Roman" w:hAnsi="Times New Roman"/>
                <w:color w:val="auto"/>
                <w:lang w:eastAsia="en-GB"/>
              </w:rPr>
            </w:pPr>
          </w:p>
        </w:tc>
      </w:tr>
      <w:tr w:rsidR="00D71AD4" w:rsidRPr="006955C4" w14:paraId="2132DEF6" w14:textId="77777777" w:rsidTr="007300D2">
        <w:trPr>
          <w:trHeight w:val="2355"/>
        </w:trPr>
        <w:tc>
          <w:tcPr>
            <w:tcW w:w="0" w:type="auto"/>
            <w:tcBorders>
              <w:top w:val="single" w:sz="8" w:space="0" w:color="005EB8"/>
              <w:left w:val="single" w:sz="8" w:space="0" w:color="005EB8"/>
              <w:bottom w:val="single" w:sz="8" w:space="0" w:color="005EB8"/>
              <w:right w:val="single" w:sz="8" w:space="0" w:color="005EB8"/>
            </w:tcBorders>
            <w:shd w:val="clear" w:color="auto" w:fill="CDD2D6"/>
            <w:tcMar>
              <w:top w:w="75" w:type="dxa"/>
              <w:left w:w="150" w:type="dxa"/>
              <w:bottom w:w="75" w:type="dxa"/>
              <w:right w:w="150" w:type="dxa"/>
            </w:tcMar>
            <w:hideMark/>
          </w:tcPr>
          <w:p w14:paraId="2A91CFDD"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Background/ Current Process</w:t>
            </w:r>
          </w:p>
        </w:tc>
        <w:tc>
          <w:tcPr>
            <w:tcW w:w="0" w:type="auto"/>
            <w:tcBorders>
              <w:top w:val="single" w:sz="8" w:space="0" w:color="005EB8"/>
              <w:left w:val="single" w:sz="8" w:space="0" w:color="005EB8"/>
              <w:bottom w:val="single" w:sz="8" w:space="0" w:color="005EB8"/>
              <w:right w:val="single" w:sz="8" w:space="0" w:color="005EB8"/>
            </w:tcBorders>
            <w:shd w:val="clear" w:color="auto" w:fill="FFFFFF"/>
            <w:tcMar>
              <w:top w:w="75" w:type="dxa"/>
              <w:left w:w="150" w:type="dxa"/>
              <w:bottom w:w="75" w:type="dxa"/>
              <w:right w:w="150" w:type="dxa"/>
            </w:tcMar>
            <w:hideMark/>
          </w:tcPr>
          <w:p w14:paraId="36E01EE9" w14:textId="77777777" w:rsidR="00D71AD4" w:rsidRPr="006955C4" w:rsidRDefault="00D71AD4" w:rsidP="000666AD">
            <w:pPr>
              <w:numPr>
                <w:ilvl w:val="0"/>
                <w:numId w:val="16"/>
              </w:numPr>
              <w:spacing w:after="0"/>
              <w:ind w:left="480"/>
              <w:textAlignment w:val="baseline"/>
              <w:textboxTightWrap w:val="none"/>
              <w:rPr>
                <w:rFonts w:cs="Arial"/>
                <w:color w:val="0F0F0F"/>
                <w:lang w:eastAsia="en-GB"/>
              </w:rPr>
            </w:pPr>
            <w:r w:rsidRPr="006955C4">
              <w:rPr>
                <w:rFonts w:cs="Arial"/>
                <w:color w:val="0F0F0F"/>
                <w:lang w:eastAsia="en-GB"/>
              </w:rPr>
              <w:t>Pharmacists may provide an emergency supply of a medicine/appliance to a patient, at the request of the patient or at the request of a prescriber. </w:t>
            </w:r>
          </w:p>
          <w:p w14:paraId="4F0EB160" w14:textId="77777777" w:rsidR="00D71AD4" w:rsidRPr="006955C4" w:rsidRDefault="00D71AD4" w:rsidP="000666AD">
            <w:pPr>
              <w:numPr>
                <w:ilvl w:val="0"/>
                <w:numId w:val="16"/>
              </w:numPr>
              <w:spacing w:after="0"/>
              <w:ind w:left="480"/>
              <w:textAlignment w:val="baseline"/>
              <w:textboxTightWrap w:val="none"/>
              <w:rPr>
                <w:rFonts w:cs="Arial"/>
                <w:color w:val="0F0F0F"/>
                <w:lang w:eastAsia="en-GB"/>
              </w:rPr>
            </w:pPr>
            <w:r w:rsidRPr="006955C4">
              <w:rPr>
                <w:rFonts w:cs="Arial"/>
                <w:color w:val="0F0F0F"/>
                <w:lang w:eastAsia="en-GB"/>
              </w:rPr>
              <w:t>The commissioning of emergency supplies varies. The emergency supply may be commissioned via a national NHS England service, locally commissioned or may be paid for privately by the patient. </w:t>
            </w:r>
          </w:p>
          <w:p w14:paraId="01B79CD3" w14:textId="77777777" w:rsidR="00D71AD4" w:rsidRPr="006955C4" w:rsidRDefault="00D71AD4" w:rsidP="000666AD">
            <w:pPr>
              <w:numPr>
                <w:ilvl w:val="0"/>
                <w:numId w:val="16"/>
              </w:numPr>
              <w:spacing w:after="0"/>
              <w:ind w:left="480"/>
              <w:textAlignment w:val="baseline"/>
              <w:textboxTightWrap w:val="none"/>
              <w:rPr>
                <w:rFonts w:cs="Arial"/>
                <w:color w:val="0F0F0F"/>
                <w:lang w:eastAsia="en-GB"/>
              </w:rPr>
            </w:pPr>
            <w:r w:rsidRPr="006955C4">
              <w:rPr>
                <w:rFonts w:cs="Arial"/>
                <w:color w:val="0F0F0F"/>
                <w:lang w:eastAsia="en-GB"/>
              </w:rPr>
              <w:t>Community pharmacies legally must maintain a local record of an emergency supply of a medicine/appliance to a patient, which can be recorded electronically in a local pharmacy system or on paper. </w:t>
            </w:r>
          </w:p>
          <w:p w14:paraId="7C08022C" w14:textId="77777777" w:rsidR="00D71AD4" w:rsidRPr="006955C4" w:rsidRDefault="00D71AD4" w:rsidP="000666AD">
            <w:pPr>
              <w:numPr>
                <w:ilvl w:val="0"/>
                <w:numId w:val="16"/>
              </w:numPr>
              <w:spacing w:after="0"/>
              <w:ind w:left="480"/>
              <w:textAlignment w:val="baseline"/>
              <w:textboxTightWrap w:val="none"/>
              <w:rPr>
                <w:rFonts w:cs="Arial"/>
                <w:color w:val="0F0F0F"/>
                <w:lang w:eastAsia="en-GB"/>
              </w:rPr>
            </w:pPr>
            <w:r w:rsidRPr="006955C4">
              <w:rPr>
                <w:rFonts w:cs="Arial"/>
                <w:color w:val="0F0F0F"/>
                <w:lang w:eastAsia="en-GB"/>
              </w:rPr>
              <w:t>The patient’s GP Practice may or may not be notified of the emergency supply depending on the nature of the service.</w:t>
            </w:r>
          </w:p>
          <w:p w14:paraId="5A4842AD" w14:textId="77777777" w:rsidR="00D71AD4" w:rsidRPr="006955C4" w:rsidRDefault="00D71AD4" w:rsidP="007300D2">
            <w:pPr>
              <w:spacing w:after="0"/>
              <w:textboxTightWrap w:val="none"/>
              <w:rPr>
                <w:rFonts w:ascii="Times New Roman" w:hAnsi="Times New Roman"/>
                <w:color w:val="auto"/>
                <w:lang w:eastAsia="en-GB"/>
              </w:rPr>
            </w:pPr>
          </w:p>
        </w:tc>
      </w:tr>
      <w:tr w:rsidR="00D71AD4" w:rsidRPr="006955C4" w14:paraId="18BD9AAF" w14:textId="77777777" w:rsidTr="007300D2">
        <w:trPr>
          <w:trHeight w:val="585"/>
        </w:trPr>
        <w:tc>
          <w:tcPr>
            <w:tcW w:w="0" w:type="auto"/>
            <w:tcBorders>
              <w:top w:val="single" w:sz="8" w:space="0" w:color="005EB8"/>
              <w:left w:val="single" w:sz="8" w:space="0" w:color="005EB8"/>
              <w:bottom w:val="single" w:sz="8" w:space="0" w:color="005EB8"/>
              <w:right w:val="single" w:sz="8" w:space="0" w:color="005EB8"/>
            </w:tcBorders>
            <w:shd w:val="clear" w:color="auto" w:fill="CDD2D6"/>
            <w:tcMar>
              <w:top w:w="75" w:type="dxa"/>
              <w:left w:w="150" w:type="dxa"/>
              <w:bottom w:w="75" w:type="dxa"/>
              <w:right w:w="150" w:type="dxa"/>
            </w:tcMar>
            <w:hideMark/>
          </w:tcPr>
          <w:p w14:paraId="37A03D5D" w14:textId="77777777" w:rsidR="00D71AD4" w:rsidRPr="006955C4" w:rsidRDefault="00D71AD4" w:rsidP="007300D2">
            <w:pPr>
              <w:spacing w:after="0"/>
              <w:textboxTightWrap w:val="none"/>
              <w:rPr>
                <w:rFonts w:ascii="Times New Roman" w:hAnsi="Times New Roman"/>
                <w:color w:val="auto"/>
                <w:lang w:eastAsia="en-GB"/>
              </w:rPr>
            </w:pPr>
            <w:r w:rsidRPr="006955C4">
              <w:rPr>
                <w:rFonts w:ascii="Times New Roman" w:hAnsi="Times New Roman"/>
                <w:color w:val="auto"/>
                <w:lang w:eastAsia="en-GB"/>
              </w:rPr>
              <w:t> </w:t>
            </w:r>
          </w:p>
          <w:p w14:paraId="195EE2E4"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Actors</w:t>
            </w:r>
          </w:p>
        </w:tc>
        <w:tc>
          <w:tcPr>
            <w:tcW w:w="0" w:type="auto"/>
            <w:tcBorders>
              <w:top w:val="single" w:sz="8" w:space="0" w:color="005EB8"/>
              <w:left w:val="single" w:sz="8" w:space="0" w:color="005EB8"/>
              <w:bottom w:val="single" w:sz="8" w:space="0" w:color="005EB8"/>
              <w:right w:val="single" w:sz="8" w:space="0" w:color="005EB8"/>
            </w:tcBorders>
            <w:shd w:val="clear" w:color="auto" w:fill="FFFFFF"/>
            <w:tcMar>
              <w:top w:w="75" w:type="dxa"/>
              <w:left w:w="150" w:type="dxa"/>
              <w:bottom w:w="75" w:type="dxa"/>
              <w:right w:w="150" w:type="dxa"/>
            </w:tcMar>
            <w:hideMark/>
          </w:tcPr>
          <w:p w14:paraId="683310F4" w14:textId="77777777" w:rsidR="00D71AD4" w:rsidRPr="006955C4" w:rsidRDefault="00D71AD4" w:rsidP="000666AD">
            <w:pPr>
              <w:numPr>
                <w:ilvl w:val="0"/>
                <w:numId w:val="18"/>
              </w:numPr>
              <w:spacing w:after="0"/>
              <w:ind w:left="470"/>
              <w:textAlignment w:val="baseline"/>
              <w:textboxTightWrap w:val="none"/>
              <w:rPr>
                <w:rFonts w:cs="Arial"/>
                <w:color w:val="0F0F0F"/>
                <w:lang w:eastAsia="en-GB"/>
              </w:rPr>
            </w:pPr>
            <w:r w:rsidRPr="006955C4">
              <w:rPr>
                <w:rFonts w:cs="Arial"/>
                <w:color w:val="0F0F0F"/>
                <w:lang w:eastAsia="en-GB"/>
              </w:rPr>
              <w:t>Patient</w:t>
            </w:r>
          </w:p>
          <w:p w14:paraId="0A1E4F77" w14:textId="77777777" w:rsidR="00D71AD4" w:rsidRPr="006955C4" w:rsidRDefault="00D71AD4" w:rsidP="000666AD">
            <w:pPr>
              <w:numPr>
                <w:ilvl w:val="0"/>
                <w:numId w:val="18"/>
              </w:numPr>
              <w:spacing w:after="0"/>
              <w:ind w:left="470"/>
              <w:textAlignment w:val="baseline"/>
              <w:textboxTightWrap w:val="none"/>
              <w:rPr>
                <w:rFonts w:cs="Arial"/>
                <w:color w:val="0F0F0F"/>
                <w:lang w:eastAsia="en-GB"/>
              </w:rPr>
            </w:pPr>
            <w:r w:rsidRPr="006955C4">
              <w:rPr>
                <w:rFonts w:cs="Arial"/>
                <w:color w:val="0F0F0F"/>
                <w:lang w:eastAsia="en-GB"/>
              </w:rPr>
              <w:t>Pharmacist – the individual who supplies the medicine(s) and records details of the emergency supply.</w:t>
            </w:r>
          </w:p>
          <w:p w14:paraId="47DB2E25" w14:textId="77777777" w:rsidR="00D71AD4" w:rsidRPr="006955C4" w:rsidRDefault="00D71AD4" w:rsidP="000666AD">
            <w:pPr>
              <w:numPr>
                <w:ilvl w:val="0"/>
                <w:numId w:val="18"/>
              </w:numPr>
              <w:spacing w:after="0"/>
              <w:ind w:left="470"/>
              <w:textAlignment w:val="baseline"/>
              <w:textboxTightWrap w:val="none"/>
              <w:rPr>
                <w:rFonts w:cs="Arial"/>
                <w:color w:val="0F0F0F"/>
                <w:lang w:eastAsia="en-GB"/>
              </w:rPr>
            </w:pPr>
            <w:r w:rsidRPr="006955C4">
              <w:rPr>
                <w:rFonts w:cs="Arial"/>
                <w:color w:val="0F0F0F"/>
                <w:lang w:eastAsia="en-GB"/>
              </w:rPr>
              <w:t>MESH – Messaging System.</w:t>
            </w:r>
          </w:p>
          <w:p w14:paraId="3E8617D6" w14:textId="77777777" w:rsidR="00D71AD4" w:rsidRPr="006955C4" w:rsidRDefault="00D71AD4" w:rsidP="000666AD">
            <w:pPr>
              <w:numPr>
                <w:ilvl w:val="0"/>
                <w:numId w:val="18"/>
              </w:numPr>
              <w:spacing w:after="0"/>
              <w:ind w:left="470"/>
              <w:textAlignment w:val="baseline"/>
              <w:textboxTightWrap w:val="none"/>
              <w:rPr>
                <w:rFonts w:cs="Arial"/>
                <w:color w:val="0F0F0F"/>
                <w:lang w:eastAsia="en-GB"/>
              </w:rPr>
            </w:pPr>
            <w:r w:rsidRPr="006955C4">
              <w:rPr>
                <w:rFonts w:cs="Arial"/>
                <w:color w:val="0F0F0F"/>
                <w:lang w:eastAsia="en-GB"/>
              </w:rPr>
              <w:t>(Sending) Pharmacy System – the pharmacy system where details of supply are recorded and which sends the supply information to the patient’s registered GP System. </w:t>
            </w:r>
          </w:p>
          <w:p w14:paraId="394D30C7" w14:textId="77777777" w:rsidR="00D71AD4" w:rsidRPr="006955C4" w:rsidRDefault="00D71AD4" w:rsidP="000666AD">
            <w:pPr>
              <w:numPr>
                <w:ilvl w:val="0"/>
                <w:numId w:val="18"/>
              </w:numPr>
              <w:spacing w:after="0"/>
              <w:ind w:left="470"/>
              <w:textAlignment w:val="baseline"/>
              <w:textboxTightWrap w:val="none"/>
              <w:rPr>
                <w:rFonts w:cs="Arial"/>
                <w:color w:val="0F0F0F"/>
                <w:lang w:eastAsia="en-GB"/>
              </w:rPr>
            </w:pPr>
            <w:r w:rsidRPr="006955C4">
              <w:rPr>
                <w:rFonts w:cs="Arial"/>
                <w:color w:val="0F0F0F"/>
                <w:lang w:eastAsia="en-GB"/>
              </w:rPr>
              <w:t>GP Practice System – the GP System of the patient’s registered GP Practice.</w:t>
            </w:r>
          </w:p>
          <w:p w14:paraId="6155196F" w14:textId="77777777" w:rsidR="00D71AD4" w:rsidRPr="006955C4" w:rsidRDefault="00D71AD4" w:rsidP="007300D2">
            <w:pPr>
              <w:spacing w:after="0"/>
              <w:textboxTightWrap w:val="none"/>
              <w:rPr>
                <w:rFonts w:ascii="Times New Roman" w:hAnsi="Times New Roman"/>
                <w:color w:val="auto"/>
                <w:lang w:eastAsia="en-GB"/>
              </w:rPr>
            </w:pPr>
          </w:p>
        </w:tc>
      </w:tr>
      <w:tr w:rsidR="00D71AD4" w:rsidRPr="006955C4" w14:paraId="1C9D9A96" w14:textId="77777777" w:rsidTr="007300D2">
        <w:trPr>
          <w:trHeight w:val="585"/>
        </w:trPr>
        <w:tc>
          <w:tcPr>
            <w:tcW w:w="0" w:type="auto"/>
            <w:tcBorders>
              <w:top w:val="single" w:sz="8" w:space="0" w:color="005EB8"/>
              <w:left w:val="single" w:sz="8" w:space="0" w:color="005EB8"/>
              <w:bottom w:val="single" w:sz="8" w:space="0" w:color="005EB8"/>
              <w:right w:val="single" w:sz="8" w:space="0" w:color="005EB8"/>
            </w:tcBorders>
            <w:shd w:val="clear" w:color="auto" w:fill="CDD2D6"/>
            <w:tcMar>
              <w:top w:w="75" w:type="dxa"/>
              <w:left w:w="150" w:type="dxa"/>
              <w:bottom w:w="75" w:type="dxa"/>
              <w:right w:w="150" w:type="dxa"/>
            </w:tcMar>
            <w:hideMark/>
          </w:tcPr>
          <w:p w14:paraId="3CE3D981"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lastRenderedPageBreak/>
              <w:t>Main Flow </w:t>
            </w:r>
          </w:p>
          <w:p w14:paraId="0C1C10F8"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(this may vary according to the commissioned service)</w:t>
            </w:r>
          </w:p>
        </w:tc>
        <w:tc>
          <w:tcPr>
            <w:tcW w:w="0" w:type="auto"/>
            <w:tcBorders>
              <w:top w:val="single" w:sz="8" w:space="0" w:color="005EB8"/>
              <w:left w:val="single" w:sz="8" w:space="0" w:color="005EB8"/>
              <w:bottom w:val="single" w:sz="8" w:space="0" w:color="005EB8"/>
              <w:right w:val="single" w:sz="8" w:space="0" w:color="005EB8"/>
            </w:tcBorders>
            <w:shd w:val="clear" w:color="auto" w:fill="FFFFFF"/>
            <w:tcMar>
              <w:top w:w="75" w:type="dxa"/>
              <w:left w:w="150" w:type="dxa"/>
              <w:bottom w:w="75" w:type="dxa"/>
              <w:right w:w="150" w:type="dxa"/>
            </w:tcMar>
            <w:hideMark/>
          </w:tcPr>
          <w:p w14:paraId="2BC3AB2C" w14:textId="77777777" w:rsidR="00D71AD4" w:rsidRPr="006955C4" w:rsidRDefault="00D71AD4" w:rsidP="000666AD">
            <w:pPr>
              <w:numPr>
                <w:ilvl w:val="0"/>
                <w:numId w:val="19"/>
              </w:numPr>
              <w:spacing w:after="0"/>
              <w:ind w:left="470"/>
              <w:textAlignment w:val="baseline"/>
              <w:textboxTightWrap w:val="none"/>
              <w:rPr>
                <w:rFonts w:cs="Arial"/>
                <w:color w:val="0F0F0F"/>
                <w:lang w:eastAsia="en-GB"/>
              </w:rPr>
            </w:pPr>
            <w:r w:rsidRPr="006955C4">
              <w:rPr>
                <w:rFonts w:cs="Arial"/>
                <w:color w:val="0F0F0F"/>
                <w:lang w:eastAsia="en-GB"/>
              </w:rPr>
              <w:t>The Patient or Carer presents at the pharmacy. </w:t>
            </w:r>
          </w:p>
          <w:p w14:paraId="0C8A8FDA" w14:textId="77777777" w:rsidR="00D71AD4" w:rsidRPr="006955C4" w:rsidRDefault="00D71AD4" w:rsidP="000666AD">
            <w:pPr>
              <w:numPr>
                <w:ilvl w:val="0"/>
                <w:numId w:val="19"/>
              </w:numPr>
              <w:spacing w:after="0"/>
              <w:ind w:left="470"/>
              <w:textAlignment w:val="baseline"/>
              <w:textboxTightWrap w:val="none"/>
              <w:rPr>
                <w:rFonts w:cs="Arial"/>
                <w:color w:val="0F0F0F"/>
                <w:lang w:eastAsia="en-GB"/>
              </w:rPr>
            </w:pPr>
            <w:r w:rsidRPr="006955C4">
              <w:rPr>
                <w:rFonts w:cs="Arial"/>
                <w:color w:val="0F0F0F"/>
                <w:lang w:eastAsia="en-GB"/>
              </w:rPr>
              <w:t>The Pharmacist deems the request for emergency supply valid and appropriate and supplies the medicine/appliance(s), as per HMR.</w:t>
            </w:r>
          </w:p>
          <w:p w14:paraId="3ABD6202" w14:textId="77777777" w:rsidR="00D71AD4" w:rsidRPr="006955C4" w:rsidRDefault="00D71AD4" w:rsidP="000666AD">
            <w:pPr>
              <w:numPr>
                <w:ilvl w:val="0"/>
                <w:numId w:val="19"/>
              </w:numPr>
              <w:spacing w:after="0"/>
              <w:ind w:left="470"/>
              <w:textAlignment w:val="baseline"/>
              <w:textboxTightWrap w:val="none"/>
              <w:rPr>
                <w:rFonts w:cs="Arial"/>
                <w:color w:val="0F0F0F"/>
                <w:lang w:eastAsia="en-GB"/>
              </w:rPr>
            </w:pPr>
            <w:r w:rsidRPr="006955C4">
              <w:rPr>
                <w:rFonts w:cs="Arial"/>
                <w:color w:val="0F0F0F"/>
                <w:lang w:eastAsia="en-GB"/>
              </w:rPr>
              <w:t>The Pharmacist records the supply of the medicine/appliance(s) in the Pharmacy System, as specified in the applicable service specification/HMR.</w:t>
            </w:r>
          </w:p>
          <w:p w14:paraId="0E65A8F7" w14:textId="77777777" w:rsidR="00D71AD4" w:rsidRPr="006955C4" w:rsidRDefault="00D71AD4" w:rsidP="000666AD">
            <w:pPr>
              <w:numPr>
                <w:ilvl w:val="0"/>
                <w:numId w:val="19"/>
              </w:numPr>
              <w:spacing w:after="0"/>
              <w:ind w:left="470"/>
              <w:textAlignment w:val="baseline"/>
              <w:textboxTightWrap w:val="none"/>
              <w:rPr>
                <w:rFonts w:cs="Arial"/>
                <w:color w:val="0F0F0F"/>
                <w:lang w:eastAsia="en-GB"/>
              </w:rPr>
            </w:pPr>
            <w:r w:rsidRPr="006955C4">
              <w:rPr>
                <w:rFonts w:cs="Arial"/>
                <w:color w:val="0F0F0F"/>
                <w:lang w:eastAsia="en-GB"/>
              </w:rPr>
              <w:t>The Pharmacy System sends the agreed detail of the emergency supply to the patient’s registered GP Practice System via MESH. </w:t>
            </w:r>
          </w:p>
          <w:p w14:paraId="6D0FD515" w14:textId="77777777" w:rsidR="00D71AD4" w:rsidRPr="006955C4" w:rsidRDefault="00D71AD4" w:rsidP="000666AD">
            <w:pPr>
              <w:numPr>
                <w:ilvl w:val="0"/>
                <w:numId w:val="19"/>
              </w:numPr>
              <w:spacing w:after="0"/>
              <w:ind w:left="470"/>
              <w:textAlignment w:val="baseline"/>
              <w:textboxTightWrap w:val="none"/>
              <w:rPr>
                <w:rFonts w:cs="Arial"/>
                <w:color w:val="0F0F0F"/>
                <w:lang w:eastAsia="en-GB"/>
              </w:rPr>
            </w:pPr>
            <w:r w:rsidRPr="006955C4">
              <w:rPr>
                <w:rFonts w:cs="Arial"/>
                <w:color w:val="0F0F0F"/>
                <w:lang w:eastAsia="en-GB"/>
              </w:rPr>
              <w:t>The GP Practice System receives the detail of the emergency supply of the medicine(s). </w:t>
            </w:r>
          </w:p>
          <w:p w14:paraId="136E802A" w14:textId="77777777" w:rsidR="00D71AD4" w:rsidRPr="006955C4" w:rsidRDefault="00D71AD4" w:rsidP="000666AD">
            <w:pPr>
              <w:numPr>
                <w:ilvl w:val="0"/>
                <w:numId w:val="19"/>
              </w:numPr>
              <w:spacing w:after="0"/>
              <w:ind w:left="470"/>
              <w:textAlignment w:val="baseline"/>
              <w:textboxTightWrap w:val="none"/>
              <w:rPr>
                <w:rFonts w:cs="Arial"/>
                <w:color w:val="0F0F0F"/>
                <w:lang w:eastAsia="en-GB"/>
              </w:rPr>
            </w:pPr>
            <w:r w:rsidRPr="006955C4">
              <w:rPr>
                <w:rFonts w:cs="Arial"/>
                <w:color w:val="0F0F0F"/>
                <w:lang w:eastAsia="en-GB"/>
              </w:rPr>
              <w:t>The GP Practice System integrates/includes details of the emergency supply(s) into the patient’s GP Record and/or into the GP workflow. (Note, it is assumed that the supply information will be SNOMED coded where appropriate.)</w:t>
            </w:r>
          </w:p>
          <w:p w14:paraId="113796B7" w14:textId="77777777" w:rsidR="00D71AD4" w:rsidRPr="006955C4" w:rsidRDefault="00D71AD4" w:rsidP="007300D2">
            <w:pPr>
              <w:spacing w:after="0"/>
              <w:textboxTightWrap w:val="none"/>
              <w:rPr>
                <w:rFonts w:ascii="Times New Roman" w:hAnsi="Times New Roman"/>
                <w:color w:val="auto"/>
                <w:lang w:eastAsia="en-GB"/>
              </w:rPr>
            </w:pPr>
          </w:p>
        </w:tc>
      </w:tr>
      <w:tr w:rsidR="00D71AD4" w:rsidRPr="006955C4" w14:paraId="6E69FB2F" w14:textId="77777777" w:rsidTr="007300D2">
        <w:trPr>
          <w:trHeight w:val="585"/>
        </w:trPr>
        <w:tc>
          <w:tcPr>
            <w:tcW w:w="0" w:type="auto"/>
            <w:tcBorders>
              <w:top w:val="single" w:sz="8" w:space="0" w:color="005EB8"/>
              <w:left w:val="single" w:sz="8" w:space="0" w:color="005EB8"/>
              <w:bottom w:val="single" w:sz="8" w:space="0" w:color="005EB8"/>
              <w:right w:val="single" w:sz="8" w:space="0" w:color="005EB8"/>
            </w:tcBorders>
            <w:shd w:val="clear" w:color="auto" w:fill="CDD2D6"/>
            <w:tcMar>
              <w:top w:w="75" w:type="dxa"/>
              <w:left w:w="150" w:type="dxa"/>
              <w:bottom w:w="75" w:type="dxa"/>
              <w:right w:w="150" w:type="dxa"/>
            </w:tcMar>
            <w:hideMark/>
          </w:tcPr>
          <w:p w14:paraId="6540377E"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b/>
                <w:bCs/>
                <w:color w:val="0F0F0F"/>
                <w:lang w:eastAsia="en-GB"/>
              </w:rPr>
              <w:t>Alternates/ Exceptions</w:t>
            </w:r>
          </w:p>
        </w:tc>
        <w:tc>
          <w:tcPr>
            <w:tcW w:w="0" w:type="auto"/>
            <w:tcBorders>
              <w:top w:val="single" w:sz="8" w:space="0" w:color="005EB8"/>
              <w:left w:val="single" w:sz="8" w:space="0" w:color="005EB8"/>
              <w:bottom w:val="single" w:sz="8" w:space="0" w:color="005EB8"/>
              <w:right w:val="single" w:sz="8" w:space="0" w:color="005EB8"/>
            </w:tcBorders>
            <w:shd w:val="clear" w:color="auto" w:fill="FFFFFF"/>
            <w:tcMar>
              <w:top w:w="75" w:type="dxa"/>
              <w:left w:w="150" w:type="dxa"/>
              <w:bottom w:w="75" w:type="dxa"/>
              <w:right w:w="150" w:type="dxa"/>
            </w:tcMar>
            <w:hideMark/>
          </w:tcPr>
          <w:p w14:paraId="6B9DD628"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color w:val="0F0F0F"/>
                <w:lang w:eastAsia="en-GB"/>
              </w:rPr>
              <w:t>2a. The request for the emergency supply is invalid or inappropriate – no medicine/appliance(s) is supplied.</w:t>
            </w:r>
          </w:p>
          <w:p w14:paraId="212DA043" w14:textId="77777777" w:rsidR="00D71AD4" w:rsidRPr="006955C4" w:rsidRDefault="00D71AD4" w:rsidP="007300D2">
            <w:pPr>
              <w:spacing w:after="0"/>
              <w:textboxTightWrap w:val="none"/>
              <w:rPr>
                <w:rFonts w:ascii="Times New Roman" w:hAnsi="Times New Roman"/>
                <w:color w:val="auto"/>
                <w:lang w:eastAsia="en-GB"/>
              </w:rPr>
            </w:pPr>
            <w:r w:rsidRPr="006955C4">
              <w:rPr>
                <w:rFonts w:cs="Arial"/>
                <w:color w:val="0F0F0F"/>
                <w:lang w:eastAsia="en-GB"/>
              </w:rPr>
              <w:t>5a. The GP Practice System does not receive the supply information for some reason, e.g. the GP Practice System is not available. </w:t>
            </w:r>
          </w:p>
        </w:tc>
      </w:tr>
    </w:tbl>
    <w:p w14:paraId="72D639E6" w14:textId="77777777" w:rsidR="00D71AD4" w:rsidRPr="00187DCE" w:rsidRDefault="00D71AD4" w:rsidP="00D71AD4">
      <w:pPr>
        <w:pStyle w:val="NormalWeb"/>
        <w:spacing w:before="0" w:beforeAutospacing="0" w:after="0" w:afterAutospacing="0"/>
        <w:jc w:val="both"/>
        <w:textAlignment w:val="baseline"/>
        <w:rPr>
          <w:rFonts w:ascii="Arial" w:hAnsi="Arial" w:cs="Arial"/>
          <w:color w:val="0F0F0F"/>
        </w:rPr>
      </w:pPr>
    </w:p>
    <w:p w14:paraId="3C9A4548" w14:textId="7CF59F51" w:rsidR="00D71AD4" w:rsidRDefault="00D71AD4" w:rsidP="00ED528B">
      <w:pPr>
        <w:pStyle w:val="Heading1"/>
        <w:numPr>
          <w:ilvl w:val="0"/>
          <w:numId w:val="0"/>
        </w:numPr>
        <w:ind w:left="432"/>
      </w:pPr>
      <w:bookmarkStart w:id="35" w:name="_Toc21531731"/>
      <w:bookmarkStart w:id="36" w:name="_Toc21531732"/>
      <w:bookmarkEnd w:id="35"/>
      <w:bookmarkEnd w:id="36"/>
    </w:p>
    <w:p w14:paraId="75EDE953" w14:textId="431D1282" w:rsidR="00D71AD4" w:rsidRDefault="00D71AD4" w:rsidP="00D71AD4"/>
    <w:p w14:paraId="195D0403" w14:textId="734F371C" w:rsidR="00D71AD4" w:rsidRDefault="00D71AD4" w:rsidP="00D71AD4">
      <w:pPr>
        <w:pStyle w:val="Heading1"/>
      </w:pPr>
      <w:bookmarkStart w:id="37" w:name="_Toc34218471"/>
      <w:r>
        <w:t>Appendix C: Review Pack Template</w:t>
      </w:r>
      <w:bookmarkEnd w:id="37"/>
      <w:r>
        <w:t xml:space="preserve"> </w:t>
      </w:r>
    </w:p>
    <w:p w14:paraId="41022116" w14:textId="77777777" w:rsidR="00523A69" w:rsidRPr="00523A69" w:rsidRDefault="00523A69" w:rsidP="00523A69"/>
    <w:p w14:paraId="57E2C42D" w14:textId="318CEA62" w:rsidR="00D71AD4" w:rsidRDefault="00D71AD4" w:rsidP="00D71AD4"/>
    <w:bookmarkStart w:id="38" w:name="_MON_1627282912"/>
    <w:bookmarkEnd w:id="38"/>
    <w:p w14:paraId="06088AFF" w14:textId="7E6E6689" w:rsidR="00D71AD4" w:rsidRDefault="00D71AD4" w:rsidP="00D71AD4">
      <w:r>
        <w:object w:dxaOrig="1487" w:dyaOrig="993" w14:anchorId="0243C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4pt;height:49.8pt" o:ole="">
            <v:imagedata r:id="rId28" o:title=""/>
          </v:shape>
          <o:OLEObject Type="Embed" ProgID="Word.Document.12" ShapeID="_x0000_i1025" DrawAspect="Icon" ObjectID="_1646477786" r:id="rId29">
            <o:FieldCodes>\s</o:FieldCodes>
          </o:OLEObject>
        </w:object>
      </w:r>
    </w:p>
    <w:p w14:paraId="6C609F8F" w14:textId="51D632A6" w:rsidR="00AE63FE" w:rsidRDefault="00AE63FE" w:rsidP="00D71AD4"/>
    <w:p w14:paraId="2161F455" w14:textId="45E7152E" w:rsidR="00AE63FE" w:rsidRDefault="00AE63FE" w:rsidP="00D71AD4"/>
    <w:p w14:paraId="4D24574F" w14:textId="06364420" w:rsidR="00AE63FE" w:rsidRDefault="00AE63FE" w:rsidP="00D71AD4"/>
    <w:p w14:paraId="6AE02B9B" w14:textId="34F5CB0D" w:rsidR="00AE63FE" w:rsidRDefault="00AE63FE" w:rsidP="00D71AD4"/>
    <w:p w14:paraId="547B815F" w14:textId="211EF693" w:rsidR="00AE63FE" w:rsidRDefault="00AE63FE" w:rsidP="00D71AD4"/>
    <w:p w14:paraId="3BE62FCF" w14:textId="08C4D9D7" w:rsidR="00AE63FE" w:rsidRDefault="00AE63FE" w:rsidP="00D71AD4"/>
    <w:p w14:paraId="02E5C515" w14:textId="43C65E0B" w:rsidR="00AE63FE" w:rsidRDefault="00AE63FE" w:rsidP="00D71AD4"/>
    <w:p w14:paraId="2C12944E" w14:textId="77777777" w:rsidR="00AE63FE" w:rsidRPr="00D71AD4" w:rsidRDefault="00AE63FE" w:rsidP="00D71AD4"/>
    <w:p w14:paraId="062E271E" w14:textId="77777777" w:rsidR="00523A69" w:rsidRDefault="00523A69" w:rsidP="00523A69"/>
    <w:p w14:paraId="339F51C3" w14:textId="2889A7AB" w:rsidR="00523A69" w:rsidRDefault="00523A69" w:rsidP="00523A69">
      <w:pPr>
        <w:pStyle w:val="Heading1"/>
      </w:pPr>
      <w:bookmarkStart w:id="39" w:name="_Toc34218472"/>
      <w:r>
        <w:lastRenderedPageBreak/>
        <w:t xml:space="preserve">Appendix D: FHIR </w:t>
      </w:r>
      <w:r w:rsidR="00305D54">
        <w:t xml:space="preserve">UK </w:t>
      </w:r>
      <w:r>
        <w:t xml:space="preserve">Core </w:t>
      </w:r>
      <w:r w:rsidR="00D8301A">
        <w:t xml:space="preserve">SLT </w:t>
      </w:r>
      <w:r>
        <w:t>Terms of Reference</w:t>
      </w:r>
      <w:bookmarkEnd w:id="39"/>
      <w:r>
        <w:t xml:space="preserve"> </w:t>
      </w:r>
    </w:p>
    <w:p w14:paraId="14A6C2F6" w14:textId="5C9211BC" w:rsidR="00815465" w:rsidRDefault="00815465" w:rsidP="00815465"/>
    <w:p w14:paraId="0F2A141A" w14:textId="1E76EFDF" w:rsidR="00815465" w:rsidRPr="00815465" w:rsidRDefault="00815465" w:rsidP="00815465">
      <w:r w:rsidRPr="00815465">
        <w:rPr>
          <w:b/>
          <w:bCs/>
        </w:rPr>
        <w:t>Purpose:</w:t>
      </w:r>
      <w:r>
        <w:rPr>
          <w:b/>
          <w:bCs/>
        </w:rPr>
        <w:t xml:space="preserve"> </w:t>
      </w:r>
      <w:r w:rsidRPr="00815465">
        <w:t xml:space="preserve">This </w:t>
      </w:r>
      <w:r>
        <w:t xml:space="preserve">Appendix </w:t>
      </w:r>
      <w:r w:rsidRPr="00815465">
        <w:t xml:space="preserve">sets out the Terms of Reference for the </w:t>
      </w:r>
      <w:r>
        <w:t xml:space="preserve">FHIR </w:t>
      </w:r>
      <w:r w:rsidR="00305D54">
        <w:t xml:space="preserve">UK </w:t>
      </w:r>
      <w:r>
        <w:t>Core Senior Leadership Team (SLT), defining:</w:t>
      </w:r>
    </w:p>
    <w:p w14:paraId="5C51E071" w14:textId="1E4427BD" w:rsidR="00815465" w:rsidRPr="00815465" w:rsidRDefault="003C5D51" w:rsidP="00070351">
      <w:pPr>
        <w:pStyle w:val="ListParagraph"/>
        <w:numPr>
          <w:ilvl w:val="0"/>
          <w:numId w:val="16"/>
        </w:numPr>
      </w:pPr>
      <w:r>
        <w:t>R</w:t>
      </w:r>
      <w:r w:rsidR="00815465" w:rsidRPr="00815465">
        <w:t xml:space="preserve">oles and </w:t>
      </w:r>
      <w:r w:rsidR="00815465">
        <w:t>scope</w:t>
      </w:r>
    </w:p>
    <w:p w14:paraId="4C1C3554" w14:textId="2D44AB4C" w:rsidR="00815465" w:rsidRPr="00815465" w:rsidRDefault="003C5D51" w:rsidP="00070351">
      <w:pPr>
        <w:pStyle w:val="ListParagraph"/>
        <w:numPr>
          <w:ilvl w:val="0"/>
          <w:numId w:val="16"/>
        </w:numPr>
      </w:pPr>
      <w:r>
        <w:t>G</w:t>
      </w:r>
      <w:r w:rsidR="00815465" w:rsidRPr="00815465">
        <w:t xml:space="preserve">overnance </w:t>
      </w:r>
    </w:p>
    <w:p w14:paraId="7136AF07" w14:textId="5670C5CE" w:rsidR="00815465" w:rsidRPr="00815465" w:rsidRDefault="003C5D51" w:rsidP="00070351">
      <w:pPr>
        <w:pStyle w:val="ListParagraph"/>
        <w:numPr>
          <w:ilvl w:val="0"/>
          <w:numId w:val="16"/>
        </w:numPr>
      </w:pPr>
      <w:r>
        <w:t>M</w:t>
      </w:r>
      <w:r w:rsidR="00815465" w:rsidRPr="00815465">
        <w:t>embership and appropriate representatio</w:t>
      </w:r>
      <w:r w:rsidR="00305D54">
        <w:t>n</w:t>
      </w:r>
    </w:p>
    <w:p w14:paraId="2EAF414C" w14:textId="4A8C46DD" w:rsidR="00D016F1" w:rsidRPr="00815465" w:rsidRDefault="003C5D51" w:rsidP="00070351">
      <w:pPr>
        <w:pStyle w:val="ListParagraph"/>
        <w:numPr>
          <w:ilvl w:val="0"/>
          <w:numId w:val="16"/>
        </w:numPr>
      </w:pPr>
      <w:r>
        <w:t>O</w:t>
      </w:r>
      <w:r w:rsidR="00815465" w:rsidRPr="00815465">
        <w:t xml:space="preserve">perating </w:t>
      </w:r>
      <w:r w:rsidR="00FD5FA6">
        <w:t>m</w:t>
      </w:r>
      <w:r w:rsidR="00815465" w:rsidRPr="00815465">
        <w:t>odel</w:t>
      </w:r>
    </w:p>
    <w:p w14:paraId="480DF6A6" w14:textId="5ABC172B" w:rsidR="00815465" w:rsidRDefault="00815465" w:rsidP="00815465"/>
    <w:p w14:paraId="22FAB1DA" w14:textId="2081541E" w:rsidR="00815465" w:rsidRDefault="00815465" w:rsidP="00815465">
      <w:pPr>
        <w:rPr>
          <w:b/>
          <w:bCs/>
        </w:rPr>
      </w:pPr>
      <w:r w:rsidRPr="00815465">
        <w:rPr>
          <w:b/>
          <w:bCs/>
        </w:rPr>
        <w:t>Role and Scope:</w:t>
      </w:r>
    </w:p>
    <w:p w14:paraId="2A60D208" w14:textId="54EABC7D" w:rsidR="00716F98" w:rsidRPr="00E15E7A" w:rsidRDefault="00716F98" w:rsidP="00716F98">
      <w:pPr>
        <w:spacing w:before="120" w:after="120"/>
        <w:textboxTightWrap w:val="none"/>
        <w:rPr>
          <w:rFonts w:eastAsia="Calibri" w:cs="Calibri Light"/>
          <w:noProof/>
          <w:color w:val="0D0D0D"/>
          <w:lang w:val="en-US"/>
        </w:rPr>
      </w:pPr>
      <w:r w:rsidRPr="00E15E7A">
        <w:rPr>
          <w:rFonts w:eastAsia="Calibri" w:cs="Calibri Light"/>
          <w:noProof/>
          <w:color w:val="0D0D0D"/>
          <w:lang w:val="en-US"/>
        </w:rPr>
        <w:t xml:space="preserve">The </w:t>
      </w:r>
      <w:r w:rsidR="003C5D51">
        <w:rPr>
          <w:rFonts w:eastAsia="Calibri" w:cs="Calibri Light"/>
          <w:noProof/>
          <w:color w:val="0D0D0D"/>
          <w:lang w:val="en-US"/>
        </w:rPr>
        <w:t>primary</w:t>
      </w:r>
      <w:r w:rsidR="003C5D51">
        <w:rPr>
          <w:rStyle w:val="FootnoteReference"/>
          <w:rFonts w:eastAsia="Calibri" w:cs="Calibri Light"/>
          <w:noProof/>
          <w:color w:val="0D0D0D"/>
          <w:lang w:val="en-US"/>
        </w:rPr>
        <w:footnoteReference w:id="1"/>
      </w:r>
      <w:r w:rsidR="003C5D51">
        <w:rPr>
          <w:rFonts w:eastAsia="Calibri" w:cs="Calibri Light"/>
          <w:noProof/>
          <w:color w:val="0D0D0D"/>
          <w:lang w:val="en-US"/>
        </w:rPr>
        <w:t xml:space="preserve"> </w:t>
      </w:r>
      <w:r w:rsidRPr="00E15E7A">
        <w:rPr>
          <w:rFonts w:eastAsia="Calibri" w:cs="Calibri Light"/>
          <w:noProof/>
          <w:color w:val="0D0D0D"/>
          <w:lang w:val="en-US"/>
        </w:rPr>
        <w:t xml:space="preserve">scope of the </w:t>
      </w:r>
      <w:r w:rsidR="00070351">
        <w:t>FHIR UK Core</w:t>
      </w:r>
      <w:r w:rsidR="00070351">
        <w:rPr>
          <w:rFonts w:eastAsia="Calibri" w:cs="Calibri Light"/>
          <w:noProof/>
          <w:color w:val="0D0D0D"/>
          <w:lang w:val="en-US"/>
        </w:rPr>
        <w:t xml:space="preserve"> </w:t>
      </w:r>
      <w:r>
        <w:rPr>
          <w:rFonts w:eastAsia="Calibri" w:cs="Calibri Light"/>
          <w:noProof/>
          <w:color w:val="0D0D0D"/>
          <w:lang w:val="en-US"/>
        </w:rPr>
        <w:t>SLT is development and mai</w:t>
      </w:r>
      <w:r w:rsidR="000C4B07">
        <w:rPr>
          <w:rFonts w:eastAsia="Calibri" w:cs="Calibri Light"/>
          <w:noProof/>
          <w:color w:val="0D0D0D"/>
          <w:lang w:val="en-US"/>
        </w:rPr>
        <w:t>n</w:t>
      </w:r>
      <w:r>
        <w:rPr>
          <w:rFonts w:eastAsia="Calibri" w:cs="Calibri Light"/>
          <w:noProof/>
          <w:color w:val="0D0D0D"/>
          <w:lang w:val="en-US"/>
        </w:rPr>
        <w:t xml:space="preserve">tenance of the </w:t>
      </w:r>
      <w:r w:rsidR="005448A4">
        <w:rPr>
          <w:rFonts w:eastAsia="Calibri" w:cs="Calibri Light"/>
          <w:noProof/>
          <w:color w:val="0D0D0D"/>
          <w:lang w:val="en-US"/>
        </w:rPr>
        <w:t xml:space="preserve">FHIR </w:t>
      </w:r>
      <w:r>
        <w:rPr>
          <w:rFonts w:eastAsia="Calibri" w:cs="Calibri Light"/>
          <w:noProof/>
          <w:color w:val="0D0D0D"/>
          <w:lang w:val="en-US"/>
        </w:rPr>
        <w:t xml:space="preserve">UK Core. </w:t>
      </w:r>
    </w:p>
    <w:p w14:paraId="28B86A76" w14:textId="62068E96" w:rsidR="00716F98" w:rsidRPr="00E15E7A" w:rsidRDefault="00716F98" w:rsidP="00716F98">
      <w:pPr>
        <w:spacing w:before="120" w:after="120"/>
        <w:textboxTightWrap w:val="none"/>
        <w:rPr>
          <w:rFonts w:eastAsia="Calibri" w:cs="Calibri Light"/>
          <w:noProof/>
          <w:color w:val="0D0D0D"/>
          <w:lang w:val="en-US"/>
        </w:rPr>
      </w:pPr>
      <w:r w:rsidRPr="00E15E7A">
        <w:rPr>
          <w:rFonts w:eastAsia="Calibri" w:cs="Calibri Light"/>
          <w:noProof/>
          <w:color w:val="0D0D0D"/>
          <w:lang w:val="en-US"/>
        </w:rPr>
        <w:t xml:space="preserve">The role of the </w:t>
      </w:r>
      <w:r w:rsidR="00070351">
        <w:t>FHIR UK Core</w:t>
      </w:r>
      <w:r w:rsidR="00070351">
        <w:rPr>
          <w:rFonts w:eastAsia="Calibri" w:cs="Calibri Light"/>
          <w:noProof/>
          <w:color w:val="0D0D0D"/>
          <w:lang w:val="en-US"/>
        </w:rPr>
        <w:t xml:space="preserve"> </w:t>
      </w:r>
      <w:r>
        <w:rPr>
          <w:rFonts w:eastAsia="Calibri" w:cs="Calibri Light"/>
          <w:noProof/>
          <w:color w:val="0D0D0D"/>
          <w:lang w:val="en-US"/>
        </w:rPr>
        <w:t>SLT</w:t>
      </w:r>
      <w:r w:rsidRPr="00E15E7A">
        <w:rPr>
          <w:rFonts w:eastAsia="Calibri" w:cs="Calibri Light"/>
          <w:noProof/>
          <w:color w:val="0D0D0D"/>
          <w:lang w:val="en-US"/>
        </w:rPr>
        <w:t xml:space="preserve"> is to: </w:t>
      </w:r>
    </w:p>
    <w:p w14:paraId="45D8F9FF" w14:textId="79CDCF81" w:rsidR="00716F98" w:rsidRPr="00E15E7A" w:rsidRDefault="003C5D51" w:rsidP="00070351">
      <w:pPr>
        <w:numPr>
          <w:ilvl w:val="0"/>
          <w:numId w:val="37"/>
        </w:numPr>
        <w:spacing w:after="120"/>
        <w:textboxTightWrap w:val="none"/>
        <w:rPr>
          <w:rFonts w:cs="Calibri Light"/>
        </w:rPr>
      </w:pPr>
      <w:r>
        <w:rPr>
          <w:rFonts w:cs="Calibri Light"/>
        </w:rPr>
        <w:t>S</w:t>
      </w:r>
      <w:r w:rsidR="00716F98" w:rsidRPr="00E15E7A">
        <w:rPr>
          <w:rFonts w:cs="Calibri Light"/>
        </w:rPr>
        <w:t xml:space="preserve">et the </w:t>
      </w:r>
      <w:r w:rsidR="00716F98">
        <w:rPr>
          <w:rFonts w:cs="Calibri Light"/>
        </w:rPr>
        <w:t xml:space="preserve">prioritisation and roadmap of the </w:t>
      </w:r>
      <w:r w:rsidR="00070351">
        <w:rPr>
          <w:rFonts w:cs="Calibri Light"/>
        </w:rPr>
        <w:t xml:space="preserve">FHIR </w:t>
      </w:r>
      <w:r w:rsidR="00716F98">
        <w:rPr>
          <w:rFonts w:cs="Calibri Light"/>
        </w:rPr>
        <w:t>U</w:t>
      </w:r>
      <w:r w:rsidR="00070351">
        <w:rPr>
          <w:rFonts w:cs="Calibri Light"/>
        </w:rPr>
        <w:t>K</w:t>
      </w:r>
      <w:r w:rsidR="00716F98">
        <w:rPr>
          <w:rFonts w:cs="Calibri Light"/>
        </w:rPr>
        <w:t xml:space="preserve"> core </w:t>
      </w:r>
      <w:r w:rsidR="00716F98" w:rsidRPr="00E15E7A">
        <w:rPr>
          <w:rFonts w:cs="Calibri Light"/>
        </w:rPr>
        <w:t xml:space="preserve"> </w:t>
      </w:r>
    </w:p>
    <w:p w14:paraId="2FFB9044" w14:textId="38BFE10B" w:rsidR="00716F98" w:rsidRDefault="003C5D51" w:rsidP="00070351">
      <w:pPr>
        <w:numPr>
          <w:ilvl w:val="0"/>
          <w:numId w:val="37"/>
        </w:numPr>
        <w:spacing w:after="120"/>
        <w:textboxTightWrap w:val="none"/>
        <w:rPr>
          <w:rFonts w:cs="Calibri Light"/>
        </w:rPr>
      </w:pPr>
      <w:r>
        <w:rPr>
          <w:rFonts w:cs="Calibri Light"/>
        </w:rPr>
        <w:t>A</w:t>
      </w:r>
      <w:r w:rsidR="00716F98">
        <w:rPr>
          <w:rFonts w:cs="Calibri Light"/>
        </w:rPr>
        <w:t xml:space="preserve">pprove changes to </w:t>
      </w:r>
      <w:r>
        <w:rPr>
          <w:rFonts w:cs="Calibri Light"/>
        </w:rPr>
        <w:t xml:space="preserve">UK Core </w:t>
      </w:r>
      <w:r w:rsidR="00716F98">
        <w:rPr>
          <w:rFonts w:cs="Calibri Light"/>
        </w:rPr>
        <w:t xml:space="preserve">FHIR assets </w:t>
      </w:r>
      <w:r>
        <w:rPr>
          <w:rStyle w:val="FootnoteReference"/>
          <w:rFonts w:cs="Calibri Light"/>
        </w:rPr>
        <w:footnoteReference w:id="2"/>
      </w:r>
      <w:r w:rsidR="00070351">
        <w:rPr>
          <w:rFonts w:cs="Calibri Light"/>
        </w:rPr>
        <w:t xml:space="preserve"> </w:t>
      </w:r>
      <w:r w:rsidR="00716F98">
        <w:rPr>
          <w:rFonts w:cs="Calibri Light"/>
        </w:rPr>
        <w:t>as part of the change control process.</w:t>
      </w:r>
    </w:p>
    <w:p w14:paraId="0D3831BE" w14:textId="5E4083F6" w:rsidR="00640D23" w:rsidRPr="00E15E7A" w:rsidRDefault="003C5D51" w:rsidP="00070351">
      <w:pPr>
        <w:numPr>
          <w:ilvl w:val="0"/>
          <w:numId w:val="37"/>
        </w:numPr>
        <w:spacing w:after="120"/>
        <w:textboxTightWrap w:val="none"/>
        <w:rPr>
          <w:rFonts w:cs="Calibri Light"/>
        </w:rPr>
      </w:pPr>
      <w:r>
        <w:rPr>
          <w:rFonts w:cs="Calibri Light"/>
        </w:rPr>
        <w:t>Where consensus cannot be reached as part of the Clinical and Technical assurance process</w:t>
      </w:r>
      <w:r w:rsidR="0098159A">
        <w:rPr>
          <w:rFonts w:cs="Calibri Light"/>
        </w:rPr>
        <w:t>,</w:t>
      </w:r>
      <w:r>
        <w:rPr>
          <w:rFonts w:cs="Calibri Light"/>
        </w:rPr>
        <w:t xml:space="preserve"> the </w:t>
      </w:r>
      <w:r w:rsidR="00070351">
        <w:t>FHIR UK Core</w:t>
      </w:r>
      <w:r w:rsidR="00070351">
        <w:rPr>
          <w:rFonts w:cs="Calibri Light"/>
        </w:rPr>
        <w:t xml:space="preserve"> </w:t>
      </w:r>
      <w:r>
        <w:rPr>
          <w:rFonts w:cs="Calibri Light"/>
        </w:rPr>
        <w:t xml:space="preserve">SLT will make </w:t>
      </w:r>
      <w:r w:rsidR="00070351">
        <w:rPr>
          <w:rFonts w:cs="Calibri Light"/>
        </w:rPr>
        <w:t>a tactical decision.</w:t>
      </w:r>
    </w:p>
    <w:p w14:paraId="60DA585E" w14:textId="6C135CBD" w:rsidR="00716F98" w:rsidRPr="00E15E7A" w:rsidRDefault="00297DF9" w:rsidP="00070351">
      <w:pPr>
        <w:numPr>
          <w:ilvl w:val="0"/>
          <w:numId w:val="37"/>
        </w:numPr>
        <w:spacing w:after="120"/>
        <w:textboxTightWrap w:val="none"/>
        <w:rPr>
          <w:rFonts w:cs="Calibri Light"/>
        </w:rPr>
      </w:pPr>
      <w:r>
        <w:rPr>
          <w:rFonts w:cs="Calibri Light"/>
        </w:rPr>
        <w:t>Assure that e</w:t>
      </w:r>
      <w:r w:rsidR="00716F98">
        <w:rPr>
          <w:rFonts w:cs="Calibri Light"/>
        </w:rPr>
        <w:t>ngage</w:t>
      </w:r>
      <w:r>
        <w:rPr>
          <w:rFonts w:cs="Calibri Light"/>
        </w:rPr>
        <w:t>ment</w:t>
      </w:r>
      <w:r w:rsidR="00716F98">
        <w:rPr>
          <w:rFonts w:cs="Calibri Light"/>
        </w:rPr>
        <w:t xml:space="preserve"> and consult</w:t>
      </w:r>
      <w:r>
        <w:rPr>
          <w:rFonts w:cs="Calibri Light"/>
        </w:rPr>
        <w:t>ation</w:t>
      </w:r>
      <w:r w:rsidR="00716F98">
        <w:rPr>
          <w:rFonts w:cs="Calibri Light"/>
        </w:rPr>
        <w:t xml:space="preserve"> with the </w:t>
      </w:r>
      <w:r>
        <w:rPr>
          <w:rFonts w:cs="Calibri Light"/>
        </w:rPr>
        <w:t xml:space="preserve">wider </w:t>
      </w:r>
      <w:r w:rsidR="00716F98">
        <w:rPr>
          <w:rFonts w:cs="Calibri Light"/>
        </w:rPr>
        <w:t xml:space="preserve">FHIR community </w:t>
      </w:r>
      <w:r>
        <w:rPr>
          <w:rFonts w:cs="Calibri Light"/>
        </w:rPr>
        <w:t xml:space="preserve">has </w:t>
      </w:r>
      <w:r w:rsidR="00070351">
        <w:rPr>
          <w:rFonts w:cs="Calibri Light"/>
        </w:rPr>
        <w:t>been correctly facilitated</w:t>
      </w:r>
      <w:r w:rsidR="0098159A">
        <w:rPr>
          <w:rFonts w:cs="Calibri Light"/>
        </w:rPr>
        <w:t>,</w:t>
      </w:r>
      <w:r w:rsidR="00070351">
        <w:rPr>
          <w:rFonts w:cs="Calibri Light"/>
        </w:rPr>
        <w:t xml:space="preserve"> so </w:t>
      </w:r>
      <w:r w:rsidR="00716F98">
        <w:rPr>
          <w:rFonts w:cs="Calibri Light"/>
        </w:rPr>
        <w:t xml:space="preserve">that the UK FHIR core meets the requirements of the </w:t>
      </w:r>
      <w:r>
        <w:rPr>
          <w:rFonts w:cs="Calibri Light"/>
        </w:rPr>
        <w:t xml:space="preserve">FHIR </w:t>
      </w:r>
      <w:r>
        <w:rPr>
          <w:rFonts w:cs="Calibri Light"/>
        </w:rPr>
        <w:t>community</w:t>
      </w:r>
    </w:p>
    <w:p w14:paraId="337CFBEB" w14:textId="679E8CC9" w:rsidR="00716F98" w:rsidRPr="00E15E7A" w:rsidRDefault="00716F98" w:rsidP="00070351">
      <w:pPr>
        <w:numPr>
          <w:ilvl w:val="0"/>
          <w:numId w:val="37"/>
        </w:numPr>
        <w:spacing w:after="120"/>
        <w:textboxTightWrap w:val="none"/>
        <w:rPr>
          <w:rFonts w:cs="Calibri Light"/>
        </w:rPr>
      </w:pPr>
      <w:r>
        <w:rPr>
          <w:rFonts w:cs="Calibri Light"/>
        </w:rPr>
        <w:t>Escalate issues to the UK FHIR Board as required</w:t>
      </w:r>
      <w:r w:rsidR="00297DF9">
        <w:rPr>
          <w:rFonts w:cs="Calibri Light"/>
        </w:rPr>
        <w:t xml:space="preserve"> based on level of risk</w:t>
      </w:r>
      <w:r>
        <w:rPr>
          <w:rFonts w:cs="Calibri Light"/>
        </w:rPr>
        <w:t xml:space="preserve"> </w:t>
      </w:r>
    </w:p>
    <w:p w14:paraId="3CC628B0" w14:textId="4B5012A5" w:rsidR="00815465" w:rsidRDefault="003374D2" w:rsidP="00815465">
      <w:pPr>
        <w:rPr>
          <w:b/>
          <w:bCs/>
        </w:rPr>
      </w:pPr>
      <w:r>
        <w:rPr>
          <w:b/>
          <w:bCs/>
        </w:rPr>
        <w:t>Governance:</w:t>
      </w:r>
    </w:p>
    <w:p w14:paraId="0A761651" w14:textId="199CFA87" w:rsidR="00297DF9" w:rsidRPr="00297DF9" w:rsidRDefault="00716F98" w:rsidP="00297DF9">
      <w:pPr>
        <w:pStyle w:val="ListParagraph"/>
        <w:numPr>
          <w:ilvl w:val="0"/>
          <w:numId w:val="31"/>
        </w:numPr>
        <w:rPr>
          <w:rFonts w:cs="Calibri Light"/>
        </w:rPr>
      </w:pPr>
      <w:r w:rsidRPr="00297DF9">
        <w:rPr>
          <w:rFonts w:cs="Calibri Light"/>
        </w:rPr>
        <w:t xml:space="preserve">The </w:t>
      </w:r>
      <w:r w:rsidR="00070351">
        <w:t>FHIR UK Core</w:t>
      </w:r>
      <w:r w:rsidR="00070351" w:rsidRPr="00297DF9">
        <w:rPr>
          <w:rFonts w:cs="Calibri Light"/>
        </w:rPr>
        <w:t xml:space="preserve"> </w:t>
      </w:r>
      <w:r w:rsidRPr="00297DF9">
        <w:rPr>
          <w:rFonts w:cs="Calibri Light"/>
        </w:rPr>
        <w:t>SLT reports into the UK FHIR Board</w:t>
      </w:r>
    </w:p>
    <w:p w14:paraId="71910C49" w14:textId="7F91B08D" w:rsidR="00716F98" w:rsidRPr="00297DF9" w:rsidRDefault="00297DF9" w:rsidP="00297DF9">
      <w:pPr>
        <w:pStyle w:val="ListParagraph"/>
        <w:numPr>
          <w:ilvl w:val="0"/>
          <w:numId w:val="31"/>
        </w:numPr>
        <w:rPr>
          <w:rFonts w:cs="Calibri Light"/>
        </w:rPr>
      </w:pPr>
      <w:r>
        <w:rPr>
          <w:rFonts w:cs="Calibri Light"/>
        </w:rPr>
        <w:t>The FHIR UK Core SLT</w:t>
      </w:r>
      <w:r w:rsidRPr="00297DF9">
        <w:rPr>
          <w:rFonts w:cs="Calibri Light"/>
        </w:rPr>
        <w:t xml:space="preserve"> is</w:t>
      </w:r>
      <w:r w:rsidR="00716F98" w:rsidRPr="00297DF9">
        <w:rPr>
          <w:rFonts w:cs="Calibri Light"/>
        </w:rPr>
        <w:t xml:space="preserve"> responsible for the </w:t>
      </w:r>
      <w:r w:rsidRPr="00297DF9">
        <w:rPr>
          <w:rFonts w:cs="Calibri Light"/>
        </w:rPr>
        <w:t>approval of the content</w:t>
      </w:r>
      <w:r>
        <w:rPr>
          <w:rFonts w:cs="Calibri Light"/>
        </w:rPr>
        <w:t xml:space="preserve"> for </w:t>
      </w:r>
      <w:r w:rsidRPr="00297DF9">
        <w:rPr>
          <w:rFonts w:cs="Calibri Light"/>
        </w:rPr>
        <w:t>p</w:t>
      </w:r>
      <w:r w:rsidR="00716F98" w:rsidRPr="00297DF9">
        <w:rPr>
          <w:rFonts w:cs="Calibri Light"/>
        </w:rPr>
        <w:t xml:space="preserve">ublication </w:t>
      </w:r>
      <w:r w:rsidR="0098159A">
        <w:rPr>
          <w:rFonts w:cs="Calibri Light"/>
        </w:rPr>
        <w:t>with</w:t>
      </w:r>
      <w:r>
        <w:rPr>
          <w:rFonts w:cs="Calibri Light"/>
        </w:rPr>
        <w:t>in the</w:t>
      </w:r>
      <w:r w:rsidR="00716F98" w:rsidRPr="00297DF9">
        <w:rPr>
          <w:rFonts w:cs="Calibri Light"/>
        </w:rPr>
        <w:t xml:space="preserve"> UK </w:t>
      </w:r>
      <w:r w:rsidR="00AE63FE" w:rsidRPr="00297DF9">
        <w:rPr>
          <w:rFonts w:cs="Calibri Light"/>
        </w:rPr>
        <w:t xml:space="preserve">FHIR </w:t>
      </w:r>
      <w:r w:rsidR="00716F98" w:rsidRPr="00297DF9">
        <w:rPr>
          <w:rFonts w:cs="Calibri Light"/>
        </w:rPr>
        <w:t>Core</w:t>
      </w:r>
    </w:p>
    <w:p w14:paraId="7F3FB3BC" w14:textId="49DF32E6" w:rsidR="00815465" w:rsidRDefault="00815465" w:rsidP="00815465">
      <w:pPr>
        <w:rPr>
          <w:b/>
          <w:bCs/>
        </w:rPr>
      </w:pPr>
    </w:p>
    <w:p w14:paraId="12B08849" w14:textId="07A8AC77" w:rsidR="00815465" w:rsidRDefault="00815465" w:rsidP="00815465">
      <w:pPr>
        <w:rPr>
          <w:b/>
          <w:bCs/>
        </w:rPr>
      </w:pPr>
      <w:r>
        <w:rPr>
          <w:b/>
          <w:bCs/>
        </w:rPr>
        <w:t>Membership:</w:t>
      </w:r>
    </w:p>
    <w:p w14:paraId="0B062646" w14:textId="3D632B21" w:rsidR="00AE63FE" w:rsidRPr="00AE63FE" w:rsidRDefault="00AE63FE" w:rsidP="00AE63FE">
      <w:r w:rsidRPr="00AE63FE">
        <w:t xml:space="preserve">Members of the </w:t>
      </w:r>
      <w:r w:rsidR="00070351">
        <w:t>FHIR UK Core</w:t>
      </w:r>
      <w:r w:rsidR="00070351" w:rsidRPr="00AE63FE">
        <w:t xml:space="preserve"> </w:t>
      </w:r>
      <w:r w:rsidR="00070351">
        <w:t xml:space="preserve">SLT </w:t>
      </w:r>
      <w:r w:rsidRPr="00AE63FE">
        <w:t xml:space="preserve">should remain aware of interdependencies </w:t>
      </w:r>
      <w:r w:rsidR="00070351">
        <w:t>e</w:t>
      </w:r>
      <w:r w:rsidRPr="00AE63FE">
        <w:t xml:space="preserve">xisting between </w:t>
      </w:r>
      <w:r>
        <w:t>different</w:t>
      </w:r>
      <w:r w:rsidR="00297DF9">
        <w:t xml:space="preserve"> requirements</w:t>
      </w:r>
      <w:r>
        <w:t xml:space="preserve"> </w:t>
      </w:r>
      <w:r w:rsidR="00297DF9">
        <w:t>across the FHIR community</w:t>
      </w:r>
      <w:r w:rsidR="00070351">
        <w:t>.</w:t>
      </w:r>
      <w:r w:rsidR="00297DF9">
        <w:t xml:space="preserve"> </w:t>
      </w:r>
      <w:r>
        <w:t>E</w:t>
      </w:r>
      <w:r w:rsidRPr="00AE63FE">
        <w:t>ach member has a</w:t>
      </w:r>
      <w:r w:rsidR="00297DF9">
        <w:t>n</w:t>
      </w:r>
      <w:r w:rsidRPr="00AE63FE">
        <w:t xml:space="preserve"> obligation to:</w:t>
      </w:r>
    </w:p>
    <w:p w14:paraId="05F6F76B" w14:textId="28B2DDC1" w:rsidR="00AE63FE" w:rsidRPr="00AE63FE" w:rsidRDefault="00297DF9" w:rsidP="00070351">
      <w:pPr>
        <w:pStyle w:val="ListParagraph"/>
        <w:numPr>
          <w:ilvl w:val="0"/>
          <w:numId w:val="36"/>
        </w:numPr>
      </w:pPr>
      <w:r>
        <w:t>R</w:t>
      </w:r>
      <w:r w:rsidR="00AE63FE" w:rsidRPr="00AE63FE">
        <w:t xml:space="preserve">epresent and advocate </w:t>
      </w:r>
      <w:r>
        <w:t xml:space="preserve">for </w:t>
      </w:r>
      <w:r w:rsidR="00AE63FE" w:rsidRPr="00AE63FE">
        <w:t>stakeholder</w:t>
      </w:r>
      <w:r>
        <w:t>s</w:t>
      </w:r>
      <w:r w:rsidR="00070351">
        <w:t xml:space="preserve"> from the FHIR Community</w:t>
      </w:r>
      <w:r w:rsidR="0098159A">
        <w:t xml:space="preserve"> as part of the </w:t>
      </w:r>
      <w:r w:rsidR="0098159A">
        <w:t>Clinical and Technical Assurance process</w:t>
      </w:r>
    </w:p>
    <w:p w14:paraId="6C81FE85" w14:textId="132EFC00" w:rsidR="00070351" w:rsidRDefault="00070351" w:rsidP="00AE63FE">
      <w:pPr>
        <w:pStyle w:val="ListParagraph"/>
        <w:numPr>
          <w:ilvl w:val="0"/>
          <w:numId w:val="36"/>
        </w:numPr>
      </w:pPr>
      <w:r>
        <w:lastRenderedPageBreak/>
        <w:t>Participate</w:t>
      </w:r>
      <w:r w:rsidR="00666565">
        <w:t xml:space="preserve"> in the </w:t>
      </w:r>
      <w:r>
        <w:t>management</w:t>
      </w:r>
      <w:r w:rsidR="00AE63FE" w:rsidRPr="00AE63FE">
        <w:t xml:space="preserve"> of any risks or issues</w:t>
      </w:r>
      <w:r>
        <w:t xml:space="preserve"> raised at </w:t>
      </w:r>
      <w:r>
        <w:t>FHIR UK Core</w:t>
      </w:r>
      <w:r>
        <w:t xml:space="preserve"> SLT meetings or as part of the Clinical and Technical Assurance process.</w:t>
      </w:r>
    </w:p>
    <w:p w14:paraId="1A890079" w14:textId="1ED38E0E" w:rsidR="00070351" w:rsidRDefault="00070351" w:rsidP="00AE63FE">
      <w:pPr>
        <w:pStyle w:val="ListParagraph"/>
        <w:numPr>
          <w:ilvl w:val="0"/>
          <w:numId w:val="36"/>
        </w:numPr>
      </w:pPr>
      <w:r>
        <w:t>Participate</w:t>
      </w:r>
      <w:r w:rsidR="00666565">
        <w:t xml:space="preserve"> </w:t>
      </w:r>
      <w:r w:rsidR="0098159A">
        <w:t>i</w:t>
      </w:r>
      <w:r w:rsidR="00666565">
        <w:t xml:space="preserve">n the in resolution of </w:t>
      </w:r>
      <w:r w:rsidR="00AE63FE" w:rsidRPr="00AE63FE">
        <w:t xml:space="preserve">interdependencies </w:t>
      </w:r>
      <w:r>
        <w:t xml:space="preserve">of requirements within the FHIR Community </w:t>
      </w:r>
      <w:r w:rsidR="0098159A">
        <w:t xml:space="preserve">as part of the </w:t>
      </w:r>
      <w:r w:rsidR="0098159A">
        <w:t>Clinical and Technical Assurance process</w:t>
      </w:r>
    </w:p>
    <w:p w14:paraId="6012A54F" w14:textId="1D7ED4BB" w:rsidR="00070351" w:rsidRDefault="00AE63FE" w:rsidP="00AE63FE">
      <w:pPr>
        <w:pStyle w:val="ListParagraph"/>
        <w:numPr>
          <w:ilvl w:val="0"/>
          <w:numId w:val="36"/>
        </w:numPr>
      </w:pPr>
      <w:r w:rsidRPr="00AE63FE">
        <w:t xml:space="preserve">Review and comment on relevant papers / materials in a timely manner, ensuring </w:t>
      </w:r>
      <w:r w:rsidR="0025322F">
        <w:t xml:space="preserve">active involvement in </w:t>
      </w:r>
      <w:r w:rsidRPr="00AE63FE">
        <w:t>decision-making activities</w:t>
      </w:r>
      <w:r w:rsidR="0098159A">
        <w:t xml:space="preserve"> raised by the </w:t>
      </w:r>
      <w:r w:rsidR="0098159A">
        <w:t>Clinical and Technical Assurance process</w:t>
      </w:r>
    </w:p>
    <w:p w14:paraId="6CED0E12" w14:textId="6FA00387" w:rsidR="00AE63FE" w:rsidRPr="00AE63FE" w:rsidRDefault="0025322F" w:rsidP="00AE63FE">
      <w:pPr>
        <w:pStyle w:val="ListParagraph"/>
        <w:numPr>
          <w:ilvl w:val="0"/>
          <w:numId w:val="36"/>
        </w:numPr>
      </w:pPr>
      <w:r>
        <w:t>Actively promote the</w:t>
      </w:r>
      <w:r w:rsidR="00AE63FE" w:rsidRPr="00AE63FE">
        <w:t xml:space="preserve"> </w:t>
      </w:r>
      <w:r w:rsidR="00AE63FE">
        <w:t xml:space="preserve">UK FHIR Core </w:t>
      </w:r>
      <w:r w:rsidR="00070351">
        <w:t>both in</w:t>
      </w:r>
      <w:r>
        <w:t xml:space="preserve"> FHIR Community and the wid</w:t>
      </w:r>
      <w:r w:rsidR="00AE63FE" w:rsidRPr="00AE63FE">
        <w:t xml:space="preserve">er health and </w:t>
      </w:r>
      <w:r w:rsidR="00070351">
        <w:t xml:space="preserve">social </w:t>
      </w:r>
      <w:r w:rsidR="00AE63FE" w:rsidRPr="00AE63FE">
        <w:t>care system</w:t>
      </w:r>
      <w:r>
        <w:t>.</w:t>
      </w:r>
    </w:p>
    <w:p w14:paraId="3CD39465" w14:textId="77777777" w:rsidR="00AE63FE" w:rsidRDefault="00AE63FE" w:rsidP="00815465">
      <w:pPr>
        <w:rPr>
          <w:b/>
          <w:bCs/>
        </w:rPr>
      </w:pPr>
    </w:p>
    <w:p w14:paraId="03048CA3" w14:textId="25B3BB77" w:rsidR="00BB7B16" w:rsidRPr="0098159A" w:rsidRDefault="00AE63FE" w:rsidP="00815465">
      <w:r>
        <w:t xml:space="preserve">The members of the </w:t>
      </w:r>
      <w:r w:rsidR="00070351">
        <w:t>FHIR UK Core</w:t>
      </w:r>
      <w:r w:rsidR="00070351">
        <w:t xml:space="preserve"> SLT</w:t>
      </w:r>
      <w:r>
        <w:t xml:space="preserve"> are:</w:t>
      </w:r>
    </w:p>
    <w:tbl>
      <w:tblPr>
        <w:tblStyle w:val="HeaderTableGrid1"/>
        <w:tblW w:w="10627" w:type="dxa"/>
        <w:tblInd w:w="-5" w:type="dxa"/>
        <w:tblLook w:val="01E0" w:firstRow="1" w:lastRow="1" w:firstColumn="1" w:lastColumn="1" w:noHBand="0" w:noVBand="0"/>
      </w:tblPr>
      <w:tblGrid>
        <w:gridCol w:w="1980"/>
        <w:gridCol w:w="4394"/>
        <w:gridCol w:w="4253"/>
      </w:tblGrid>
      <w:tr w:rsidR="00AE63FE" w:rsidRPr="00E15E7A" w14:paraId="28A18B46" w14:textId="77777777" w:rsidTr="00AE63FE">
        <w:trPr>
          <w:tblHeader/>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B9B920" w14:textId="77777777" w:rsidR="00AE63FE" w:rsidRPr="00E15E7A" w:rsidRDefault="00AE63FE" w:rsidP="009F4ECD">
            <w:pPr>
              <w:spacing w:after="0"/>
              <w:ind w:right="100"/>
              <w:textboxTightWrap w:val="none"/>
              <w:rPr>
                <w:rFonts w:cs="Calibri Light"/>
                <w:b/>
                <w:lang w:eastAsia="en-US"/>
              </w:rPr>
            </w:pPr>
            <w:r w:rsidRPr="00E15E7A">
              <w:rPr>
                <w:rFonts w:cs="Calibri Light"/>
                <w:b/>
                <w:lang w:eastAsia="en-US"/>
              </w:rPr>
              <w:t>Name</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FFCF85" w14:textId="77777777" w:rsidR="00AE63FE" w:rsidRPr="00E15E7A" w:rsidRDefault="00AE63FE" w:rsidP="009F4ECD">
            <w:pPr>
              <w:spacing w:after="0"/>
              <w:textboxTightWrap w:val="none"/>
              <w:rPr>
                <w:rFonts w:cs="Calibri Light"/>
                <w:b/>
                <w:lang w:eastAsia="en-US"/>
              </w:rPr>
            </w:pPr>
            <w:r w:rsidRPr="00E15E7A">
              <w:rPr>
                <w:rFonts w:cs="Calibri Light"/>
                <w:b/>
                <w:lang w:eastAsia="en-US"/>
              </w:rPr>
              <w:t>Title</w:t>
            </w:r>
          </w:p>
        </w:tc>
        <w:tc>
          <w:tcPr>
            <w:tcW w:w="42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C92BCA" w14:textId="77777777" w:rsidR="00AE63FE" w:rsidRPr="00E15E7A" w:rsidRDefault="00AE63FE" w:rsidP="009F4ECD">
            <w:pPr>
              <w:spacing w:after="0"/>
              <w:textboxTightWrap w:val="none"/>
              <w:rPr>
                <w:rFonts w:cs="Calibri Light"/>
                <w:b/>
                <w:lang w:eastAsia="en-US"/>
              </w:rPr>
            </w:pPr>
            <w:r w:rsidRPr="00E15E7A">
              <w:rPr>
                <w:rFonts w:cs="Calibri Light"/>
                <w:b/>
                <w:lang w:eastAsia="en-US"/>
              </w:rPr>
              <w:t>Acting Role / Representing</w:t>
            </w:r>
          </w:p>
        </w:tc>
      </w:tr>
      <w:tr w:rsidR="00AE63FE" w:rsidRPr="00287D4F" w14:paraId="004D7752"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5868BA52" w14:textId="76EDFA1E" w:rsidR="00AE63FE" w:rsidRPr="00E15E7A" w:rsidRDefault="00AE63FE" w:rsidP="009F4ECD">
            <w:pPr>
              <w:spacing w:after="0"/>
              <w:textboxTightWrap w:val="none"/>
              <w:rPr>
                <w:rFonts w:cs="Calibri Light"/>
                <w:lang w:eastAsia="en-US"/>
              </w:rPr>
            </w:pPr>
            <w:r>
              <w:rPr>
                <w:rFonts w:cs="Calibri Light"/>
                <w:lang w:eastAsia="en-US"/>
              </w:rPr>
              <w:t>Chris Dickson</w:t>
            </w:r>
          </w:p>
        </w:tc>
        <w:tc>
          <w:tcPr>
            <w:tcW w:w="4394" w:type="dxa"/>
            <w:tcBorders>
              <w:top w:val="single" w:sz="4" w:space="0" w:color="auto"/>
              <w:left w:val="single" w:sz="4" w:space="0" w:color="auto"/>
              <w:bottom w:val="single" w:sz="4" w:space="0" w:color="auto"/>
              <w:right w:val="single" w:sz="4" w:space="0" w:color="auto"/>
            </w:tcBorders>
          </w:tcPr>
          <w:p w14:paraId="44C0B6FA" w14:textId="4F4179B9" w:rsidR="00AE63FE" w:rsidRPr="00E15E7A" w:rsidRDefault="00AE63FE" w:rsidP="009F4ECD">
            <w:pPr>
              <w:spacing w:after="0"/>
              <w:textboxTightWrap w:val="none"/>
              <w:rPr>
                <w:rFonts w:cs="Calibri Light"/>
                <w:lang w:eastAsia="en-US"/>
              </w:rPr>
            </w:pPr>
            <w:r>
              <w:rPr>
                <w:rFonts w:cs="Calibri Light"/>
                <w:lang w:eastAsia="en-US"/>
              </w:rPr>
              <w:t>Senior Clinical Lead</w:t>
            </w:r>
          </w:p>
        </w:tc>
        <w:tc>
          <w:tcPr>
            <w:tcW w:w="4253" w:type="dxa"/>
            <w:tcBorders>
              <w:top w:val="single" w:sz="4" w:space="0" w:color="auto"/>
              <w:left w:val="single" w:sz="4" w:space="0" w:color="auto"/>
              <w:bottom w:val="single" w:sz="4" w:space="0" w:color="auto"/>
              <w:right w:val="single" w:sz="4" w:space="0" w:color="auto"/>
            </w:tcBorders>
          </w:tcPr>
          <w:p w14:paraId="303870D5" w14:textId="6D34F4A8" w:rsidR="00AE63FE" w:rsidRPr="00287D4F" w:rsidRDefault="00AE63FE" w:rsidP="009F4ECD">
            <w:pPr>
              <w:spacing w:after="0"/>
              <w:textboxTightWrap w:val="none"/>
              <w:rPr>
                <w:rFonts w:cs="Calibri Light"/>
                <w:lang w:eastAsia="en-US"/>
              </w:rPr>
            </w:pPr>
            <w:r>
              <w:rPr>
                <w:rFonts w:cs="Calibri Light"/>
                <w:lang w:eastAsia="en-US"/>
              </w:rPr>
              <w:t>Clinical lead</w:t>
            </w:r>
          </w:p>
        </w:tc>
      </w:tr>
      <w:tr w:rsidR="00AE63FE" w:rsidRPr="00287D4F" w14:paraId="252A38E9"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01B23733" w14:textId="0D21EFFD" w:rsidR="00AE63FE" w:rsidRPr="00E15E7A" w:rsidRDefault="00AE63FE" w:rsidP="009F4ECD">
            <w:pPr>
              <w:spacing w:after="0"/>
              <w:textboxTightWrap w:val="none"/>
              <w:rPr>
                <w:rFonts w:cs="Calibri Light"/>
                <w:lang w:eastAsia="en-US"/>
              </w:rPr>
            </w:pPr>
            <w:r>
              <w:rPr>
                <w:rFonts w:cs="Calibri Light"/>
                <w:lang w:eastAsia="en-US"/>
              </w:rPr>
              <w:t xml:space="preserve">Kevin Sprague </w:t>
            </w:r>
          </w:p>
        </w:tc>
        <w:tc>
          <w:tcPr>
            <w:tcW w:w="4394" w:type="dxa"/>
            <w:tcBorders>
              <w:top w:val="single" w:sz="4" w:space="0" w:color="auto"/>
              <w:left w:val="single" w:sz="4" w:space="0" w:color="auto"/>
              <w:bottom w:val="single" w:sz="4" w:space="0" w:color="auto"/>
              <w:right w:val="single" w:sz="4" w:space="0" w:color="auto"/>
            </w:tcBorders>
          </w:tcPr>
          <w:p w14:paraId="2CFC4A9D" w14:textId="090208E6" w:rsidR="00AE63FE" w:rsidRPr="00E15E7A" w:rsidRDefault="00AE63FE" w:rsidP="009F4ECD">
            <w:pPr>
              <w:spacing w:after="0"/>
              <w:textboxTightWrap w:val="none"/>
              <w:rPr>
                <w:rFonts w:cs="Calibri Light"/>
                <w:lang w:eastAsia="en-US"/>
              </w:rPr>
            </w:pPr>
            <w:r w:rsidRPr="00AE63FE">
              <w:rPr>
                <w:rFonts w:cs="Calibri Light"/>
                <w:lang w:eastAsia="en-US"/>
              </w:rPr>
              <w:t>Interoperability Team Lead</w:t>
            </w:r>
          </w:p>
        </w:tc>
        <w:tc>
          <w:tcPr>
            <w:tcW w:w="4253" w:type="dxa"/>
            <w:tcBorders>
              <w:top w:val="single" w:sz="4" w:space="0" w:color="auto"/>
              <w:left w:val="single" w:sz="4" w:space="0" w:color="auto"/>
              <w:bottom w:val="single" w:sz="4" w:space="0" w:color="auto"/>
              <w:right w:val="single" w:sz="4" w:space="0" w:color="auto"/>
            </w:tcBorders>
          </w:tcPr>
          <w:p w14:paraId="65C72D85" w14:textId="67168074" w:rsidR="00AE63FE" w:rsidRPr="00287D4F" w:rsidRDefault="00AE63FE" w:rsidP="009F4ECD">
            <w:pPr>
              <w:spacing w:after="0"/>
              <w:textboxTightWrap w:val="none"/>
              <w:rPr>
                <w:rFonts w:cs="Calibri Light"/>
                <w:lang w:eastAsia="en-US"/>
              </w:rPr>
            </w:pPr>
            <w:r>
              <w:rPr>
                <w:rFonts w:cs="Calibri Light"/>
                <w:lang w:eastAsia="en-US"/>
              </w:rPr>
              <w:t>FHIR technical lead</w:t>
            </w:r>
          </w:p>
        </w:tc>
      </w:tr>
      <w:tr w:rsidR="00AE63FE" w:rsidRPr="00287D4F" w14:paraId="7602A9C9"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168A5222" w14:textId="4843A2BF" w:rsidR="00AE63FE" w:rsidRPr="00E15E7A" w:rsidRDefault="00AE63FE" w:rsidP="009F4ECD">
            <w:pPr>
              <w:spacing w:after="0"/>
              <w:textboxTightWrap w:val="none"/>
              <w:rPr>
                <w:rFonts w:cs="Calibri Light"/>
                <w:lang w:eastAsia="en-US"/>
              </w:rPr>
            </w:pPr>
            <w:r>
              <w:rPr>
                <w:rFonts w:cs="Calibri Light"/>
                <w:lang w:eastAsia="en-US"/>
              </w:rPr>
              <w:t>Munish Jokhani</w:t>
            </w:r>
          </w:p>
        </w:tc>
        <w:tc>
          <w:tcPr>
            <w:tcW w:w="4394" w:type="dxa"/>
            <w:tcBorders>
              <w:top w:val="single" w:sz="4" w:space="0" w:color="auto"/>
              <w:left w:val="single" w:sz="4" w:space="0" w:color="auto"/>
              <w:bottom w:val="single" w:sz="4" w:space="0" w:color="auto"/>
              <w:right w:val="single" w:sz="4" w:space="0" w:color="auto"/>
            </w:tcBorders>
          </w:tcPr>
          <w:p w14:paraId="537DA962" w14:textId="5BF9CE12" w:rsidR="00AE63FE" w:rsidRPr="00E15E7A" w:rsidRDefault="00AE63FE" w:rsidP="009F4ECD">
            <w:pPr>
              <w:spacing w:after="0"/>
              <w:textboxTightWrap w:val="none"/>
              <w:rPr>
                <w:rFonts w:cs="Calibri Light"/>
                <w:lang w:eastAsia="en-US"/>
              </w:rPr>
            </w:pPr>
            <w:r>
              <w:rPr>
                <w:rFonts w:cs="Calibri Light"/>
                <w:lang w:eastAsia="en-US"/>
              </w:rPr>
              <w:t>Assurance Lead</w:t>
            </w:r>
          </w:p>
        </w:tc>
        <w:tc>
          <w:tcPr>
            <w:tcW w:w="4253" w:type="dxa"/>
            <w:tcBorders>
              <w:top w:val="single" w:sz="4" w:space="0" w:color="auto"/>
              <w:left w:val="single" w:sz="4" w:space="0" w:color="auto"/>
              <w:bottom w:val="single" w:sz="4" w:space="0" w:color="auto"/>
              <w:right w:val="single" w:sz="4" w:space="0" w:color="auto"/>
            </w:tcBorders>
          </w:tcPr>
          <w:p w14:paraId="16D7F5F0" w14:textId="40D2B597" w:rsidR="00AE63FE" w:rsidRPr="00287D4F" w:rsidRDefault="00AE63FE" w:rsidP="009F4ECD">
            <w:pPr>
              <w:spacing w:after="0"/>
              <w:textboxTightWrap w:val="none"/>
              <w:rPr>
                <w:rFonts w:cs="Calibri Light"/>
                <w:i/>
                <w:lang w:eastAsia="en-US"/>
              </w:rPr>
            </w:pPr>
            <w:r>
              <w:rPr>
                <w:rFonts w:cs="Calibri Light"/>
                <w:lang w:eastAsia="en-US"/>
              </w:rPr>
              <w:t>API Management</w:t>
            </w:r>
            <w:r w:rsidR="00640D23">
              <w:rPr>
                <w:rFonts w:cs="Calibri Light"/>
                <w:lang w:eastAsia="en-US"/>
              </w:rPr>
              <w:t>/Process Owner</w:t>
            </w:r>
            <w:r>
              <w:rPr>
                <w:rFonts w:cs="Calibri Light"/>
                <w:lang w:eastAsia="en-US"/>
              </w:rPr>
              <w:t xml:space="preserve"> </w:t>
            </w:r>
          </w:p>
        </w:tc>
      </w:tr>
      <w:tr w:rsidR="00E40AD3" w:rsidRPr="00287D4F" w14:paraId="18CE4770"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5FAF6797" w14:textId="3BB2CCC8" w:rsidR="00E40AD3" w:rsidRDefault="00E40AD3" w:rsidP="009F4ECD">
            <w:pPr>
              <w:spacing w:after="0"/>
              <w:textboxTightWrap w:val="none"/>
              <w:rPr>
                <w:rFonts w:cs="Calibri Light"/>
              </w:rPr>
            </w:pPr>
            <w:r>
              <w:rPr>
                <w:rFonts w:cs="Calibri Light"/>
              </w:rPr>
              <w:t xml:space="preserve">Dave Crampin </w:t>
            </w:r>
          </w:p>
        </w:tc>
        <w:tc>
          <w:tcPr>
            <w:tcW w:w="4394" w:type="dxa"/>
            <w:tcBorders>
              <w:top w:val="single" w:sz="4" w:space="0" w:color="auto"/>
              <w:left w:val="single" w:sz="4" w:space="0" w:color="auto"/>
              <w:bottom w:val="single" w:sz="4" w:space="0" w:color="auto"/>
              <w:right w:val="single" w:sz="4" w:space="0" w:color="auto"/>
            </w:tcBorders>
          </w:tcPr>
          <w:p w14:paraId="6725F4E7" w14:textId="2C936144" w:rsidR="00E40AD3" w:rsidRDefault="00E40AD3" w:rsidP="009F4ECD">
            <w:pPr>
              <w:spacing w:after="0"/>
              <w:textboxTightWrap w:val="none"/>
              <w:rPr>
                <w:rFonts w:cs="Calibri Light"/>
              </w:rPr>
            </w:pPr>
            <w:r>
              <w:rPr>
                <w:rFonts w:cs="Calibri Light"/>
              </w:rPr>
              <w:t>FHIR Product Owner</w:t>
            </w:r>
            <w:r w:rsidR="007D162D">
              <w:rPr>
                <w:rFonts w:cs="Calibri Light"/>
              </w:rPr>
              <w:t xml:space="preserve"> (Chair)</w:t>
            </w:r>
          </w:p>
        </w:tc>
        <w:tc>
          <w:tcPr>
            <w:tcW w:w="4253" w:type="dxa"/>
            <w:tcBorders>
              <w:top w:val="single" w:sz="4" w:space="0" w:color="auto"/>
              <w:left w:val="single" w:sz="4" w:space="0" w:color="auto"/>
              <w:bottom w:val="single" w:sz="4" w:space="0" w:color="auto"/>
              <w:right w:val="single" w:sz="4" w:space="0" w:color="auto"/>
            </w:tcBorders>
          </w:tcPr>
          <w:p w14:paraId="36313515" w14:textId="1CCA671D" w:rsidR="00E40AD3" w:rsidRDefault="00E40AD3" w:rsidP="009F4ECD">
            <w:pPr>
              <w:spacing w:after="0"/>
              <w:textboxTightWrap w:val="none"/>
              <w:rPr>
                <w:rFonts w:cs="Calibri Light"/>
              </w:rPr>
            </w:pPr>
            <w:r>
              <w:rPr>
                <w:rFonts w:cs="Calibri Light"/>
              </w:rPr>
              <w:t>Product Owner</w:t>
            </w:r>
          </w:p>
        </w:tc>
      </w:tr>
      <w:tr w:rsidR="00640D23" w:rsidRPr="00287D4F" w14:paraId="65C8C5FB"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022C1920" w14:textId="10215308" w:rsidR="00640D23" w:rsidRDefault="00640D23" w:rsidP="009F4ECD">
            <w:pPr>
              <w:spacing w:after="0"/>
              <w:textboxTightWrap w:val="none"/>
              <w:rPr>
                <w:rFonts w:cs="Calibri Light"/>
              </w:rPr>
            </w:pPr>
            <w:r>
              <w:rPr>
                <w:rFonts w:cs="Calibri Light"/>
              </w:rPr>
              <w:t>TBC</w:t>
            </w:r>
          </w:p>
        </w:tc>
        <w:tc>
          <w:tcPr>
            <w:tcW w:w="4394" w:type="dxa"/>
            <w:tcBorders>
              <w:top w:val="single" w:sz="4" w:space="0" w:color="auto"/>
              <w:left w:val="single" w:sz="4" w:space="0" w:color="auto"/>
              <w:bottom w:val="single" w:sz="4" w:space="0" w:color="auto"/>
              <w:right w:val="single" w:sz="4" w:space="0" w:color="auto"/>
            </w:tcBorders>
          </w:tcPr>
          <w:p w14:paraId="70CC83EA" w14:textId="2293E206" w:rsidR="00640D23" w:rsidRDefault="00640D23" w:rsidP="009F4ECD">
            <w:pPr>
              <w:spacing w:after="0"/>
              <w:textboxTightWrap w:val="none"/>
              <w:rPr>
                <w:rFonts w:cs="Calibri Light"/>
              </w:rPr>
            </w:pPr>
            <w:r>
              <w:rPr>
                <w:rFonts w:cs="Calibri Light"/>
              </w:rPr>
              <w:t>Terminology Lead</w:t>
            </w:r>
          </w:p>
        </w:tc>
        <w:tc>
          <w:tcPr>
            <w:tcW w:w="4253" w:type="dxa"/>
            <w:tcBorders>
              <w:top w:val="single" w:sz="4" w:space="0" w:color="auto"/>
              <w:left w:val="single" w:sz="4" w:space="0" w:color="auto"/>
              <w:bottom w:val="single" w:sz="4" w:space="0" w:color="auto"/>
              <w:right w:val="single" w:sz="4" w:space="0" w:color="auto"/>
            </w:tcBorders>
          </w:tcPr>
          <w:p w14:paraId="70ED970D" w14:textId="692CDE63" w:rsidR="00640D23" w:rsidRDefault="00640D23" w:rsidP="009F4ECD">
            <w:pPr>
              <w:spacing w:after="0"/>
              <w:textboxTightWrap w:val="none"/>
              <w:rPr>
                <w:rFonts w:cs="Calibri Light"/>
              </w:rPr>
            </w:pPr>
            <w:r>
              <w:rPr>
                <w:rFonts w:cs="Calibri Light"/>
              </w:rPr>
              <w:t>Terminology Lead</w:t>
            </w:r>
          </w:p>
        </w:tc>
      </w:tr>
      <w:tr w:rsidR="00640D23" w:rsidRPr="00287D4F" w14:paraId="4FDE1388"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7C3C53E7" w14:textId="20EDE113" w:rsidR="00640D23" w:rsidRDefault="00070351" w:rsidP="009F4ECD">
            <w:pPr>
              <w:spacing w:after="0"/>
              <w:textboxTightWrap w:val="none"/>
              <w:rPr>
                <w:rFonts w:cs="Calibri Light"/>
              </w:rPr>
            </w:pPr>
            <w:r>
              <w:rPr>
                <w:rFonts w:cs="Calibri Light"/>
              </w:rPr>
              <w:t>M</w:t>
            </w:r>
            <w:r w:rsidRPr="00070351">
              <w:rPr>
                <w:rFonts w:cs="Calibri Light"/>
              </w:rPr>
              <w:t>ark</w:t>
            </w:r>
            <w:r>
              <w:rPr>
                <w:rFonts w:cs="Calibri Light"/>
              </w:rPr>
              <w:t xml:space="preserve"> F</w:t>
            </w:r>
            <w:r w:rsidRPr="00070351">
              <w:rPr>
                <w:rFonts w:cs="Calibri Light"/>
              </w:rPr>
              <w:t>rayne</w:t>
            </w:r>
          </w:p>
        </w:tc>
        <w:tc>
          <w:tcPr>
            <w:tcW w:w="4394" w:type="dxa"/>
            <w:tcBorders>
              <w:top w:val="single" w:sz="4" w:space="0" w:color="auto"/>
              <w:left w:val="single" w:sz="4" w:space="0" w:color="auto"/>
              <w:bottom w:val="single" w:sz="4" w:space="0" w:color="auto"/>
              <w:right w:val="single" w:sz="4" w:space="0" w:color="auto"/>
            </w:tcBorders>
          </w:tcPr>
          <w:p w14:paraId="316BB1B7" w14:textId="703E39D5" w:rsidR="00640D23" w:rsidRPr="00070351" w:rsidRDefault="00070351" w:rsidP="00070351">
            <w:pPr>
              <w:rPr>
                <w:rFonts w:ascii="Calibri" w:eastAsia="Times New Roman" w:hAnsi="Calibri"/>
                <w:color w:val="auto"/>
                <w:sz w:val="22"/>
                <w:szCs w:val="22"/>
              </w:rPr>
            </w:pPr>
            <w:r w:rsidRPr="00070351">
              <w:rPr>
                <w:rFonts w:eastAsia="Times New Roman"/>
                <w:color w:val="auto"/>
              </w:rPr>
              <w:t>Lead Applications Design Architect</w:t>
            </w:r>
          </w:p>
        </w:tc>
        <w:tc>
          <w:tcPr>
            <w:tcW w:w="4253" w:type="dxa"/>
            <w:tcBorders>
              <w:top w:val="single" w:sz="4" w:space="0" w:color="auto"/>
              <w:left w:val="single" w:sz="4" w:space="0" w:color="auto"/>
              <w:bottom w:val="single" w:sz="4" w:space="0" w:color="auto"/>
              <w:right w:val="single" w:sz="4" w:space="0" w:color="auto"/>
            </w:tcBorders>
          </w:tcPr>
          <w:p w14:paraId="0B8D896F" w14:textId="325F4204" w:rsidR="00640D23" w:rsidRDefault="00640D23" w:rsidP="009F4ECD">
            <w:pPr>
              <w:spacing w:after="0"/>
              <w:textboxTightWrap w:val="none"/>
              <w:rPr>
                <w:rFonts w:cs="Calibri Light"/>
              </w:rPr>
            </w:pPr>
            <w:r>
              <w:rPr>
                <w:rFonts w:cs="Calibri Light"/>
              </w:rPr>
              <w:t>National Wales Informatics Service</w:t>
            </w:r>
          </w:p>
        </w:tc>
      </w:tr>
      <w:tr w:rsidR="00640D23" w:rsidRPr="00287D4F" w14:paraId="0E653C28" w14:textId="77777777" w:rsidTr="00AE63FE">
        <w:trPr>
          <w:tblHeader/>
        </w:trPr>
        <w:tc>
          <w:tcPr>
            <w:tcW w:w="1980" w:type="dxa"/>
            <w:tcBorders>
              <w:top w:val="single" w:sz="4" w:space="0" w:color="auto"/>
              <w:left w:val="single" w:sz="4" w:space="0" w:color="auto"/>
              <w:bottom w:val="single" w:sz="4" w:space="0" w:color="auto"/>
              <w:right w:val="single" w:sz="4" w:space="0" w:color="auto"/>
            </w:tcBorders>
          </w:tcPr>
          <w:p w14:paraId="5F388DA9" w14:textId="188FD397" w:rsidR="00640D23" w:rsidRPr="00E15E7A" w:rsidRDefault="00640D23" w:rsidP="00640D23">
            <w:pPr>
              <w:spacing w:after="0"/>
              <w:textboxTightWrap w:val="none"/>
              <w:rPr>
                <w:rFonts w:cs="Calibri Light"/>
                <w:lang w:eastAsia="en-US"/>
              </w:rPr>
            </w:pPr>
            <w:r>
              <w:rPr>
                <w:rFonts w:cs="Calibri Light"/>
                <w:lang w:eastAsia="en-US"/>
              </w:rPr>
              <w:t>TBC</w:t>
            </w:r>
          </w:p>
        </w:tc>
        <w:tc>
          <w:tcPr>
            <w:tcW w:w="4394" w:type="dxa"/>
            <w:tcBorders>
              <w:top w:val="single" w:sz="4" w:space="0" w:color="auto"/>
              <w:left w:val="single" w:sz="4" w:space="0" w:color="auto"/>
              <w:bottom w:val="single" w:sz="4" w:space="0" w:color="auto"/>
              <w:right w:val="single" w:sz="4" w:space="0" w:color="auto"/>
            </w:tcBorders>
          </w:tcPr>
          <w:p w14:paraId="179F8029" w14:textId="4AA3353E" w:rsidR="00640D23" w:rsidRPr="00E15E7A" w:rsidRDefault="00756716" w:rsidP="00640D23">
            <w:pPr>
              <w:spacing w:after="0"/>
              <w:textboxTightWrap w:val="none"/>
              <w:rPr>
                <w:rFonts w:cs="Calibri Light"/>
                <w:lang w:eastAsia="en-US"/>
              </w:rPr>
            </w:pPr>
            <w:r>
              <w:rPr>
                <w:rFonts w:cs="Calibri Light"/>
                <w:lang w:eastAsia="en-US"/>
              </w:rPr>
              <w:t>TBC</w:t>
            </w:r>
          </w:p>
        </w:tc>
        <w:tc>
          <w:tcPr>
            <w:tcW w:w="4253" w:type="dxa"/>
            <w:tcBorders>
              <w:top w:val="single" w:sz="4" w:space="0" w:color="auto"/>
              <w:left w:val="single" w:sz="4" w:space="0" w:color="auto"/>
              <w:bottom w:val="single" w:sz="4" w:space="0" w:color="auto"/>
              <w:right w:val="single" w:sz="4" w:space="0" w:color="auto"/>
            </w:tcBorders>
          </w:tcPr>
          <w:p w14:paraId="5D0470B8" w14:textId="23D624D4" w:rsidR="00640D23" w:rsidRPr="00287D4F" w:rsidRDefault="00640D23" w:rsidP="00640D23">
            <w:pPr>
              <w:spacing w:after="0"/>
              <w:textboxTightWrap w:val="none"/>
              <w:rPr>
                <w:rFonts w:cs="Calibri Light"/>
                <w:lang w:eastAsia="en-US"/>
              </w:rPr>
            </w:pPr>
            <w:r>
              <w:rPr>
                <w:rFonts w:cs="Calibri Light"/>
                <w:lang w:eastAsia="en-US"/>
              </w:rPr>
              <w:t>INTEROPen</w:t>
            </w:r>
          </w:p>
        </w:tc>
      </w:tr>
      <w:tr w:rsidR="00640D23" w:rsidRPr="00287D4F" w14:paraId="44AC798C" w14:textId="77777777" w:rsidTr="00AE63FE">
        <w:trPr>
          <w:trHeight w:val="203"/>
          <w:tblHeader/>
        </w:trPr>
        <w:tc>
          <w:tcPr>
            <w:tcW w:w="1980" w:type="dxa"/>
            <w:tcBorders>
              <w:top w:val="single" w:sz="4" w:space="0" w:color="auto"/>
              <w:left w:val="single" w:sz="4" w:space="0" w:color="auto"/>
              <w:bottom w:val="single" w:sz="4" w:space="0" w:color="auto"/>
              <w:right w:val="single" w:sz="4" w:space="0" w:color="auto"/>
            </w:tcBorders>
          </w:tcPr>
          <w:p w14:paraId="5CC180EE" w14:textId="3627E884" w:rsidR="00640D23" w:rsidRPr="00E15E7A" w:rsidRDefault="00640D23" w:rsidP="00640D23">
            <w:pPr>
              <w:spacing w:after="0"/>
              <w:textboxTightWrap w:val="none"/>
              <w:rPr>
                <w:rFonts w:cs="Calibri Light"/>
                <w:lang w:eastAsia="en-US"/>
              </w:rPr>
            </w:pPr>
            <w:r>
              <w:rPr>
                <w:rFonts w:cs="Calibri Light"/>
                <w:lang w:eastAsia="en-US"/>
              </w:rPr>
              <w:t>TBC</w:t>
            </w:r>
          </w:p>
        </w:tc>
        <w:tc>
          <w:tcPr>
            <w:tcW w:w="4394" w:type="dxa"/>
            <w:tcBorders>
              <w:top w:val="single" w:sz="4" w:space="0" w:color="auto"/>
              <w:left w:val="single" w:sz="4" w:space="0" w:color="auto"/>
              <w:bottom w:val="single" w:sz="4" w:space="0" w:color="auto"/>
              <w:right w:val="single" w:sz="4" w:space="0" w:color="auto"/>
            </w:tcBorders>
          </w:tcPr>
          <w:p w14:paraId="067BFF5C" w14:textId="4BC003DC" w:rsidR="00640D23" w:rsidRPr="00E15E7A" w:rsidRDefault="00756716" w:rsidP="00640D23">
            <w:pPr>
              <w:spacing w:after="0"/>
              <w:textboxTightWrap w:val="none"/>
              <w:rPr>
                <w:rFonts w:cs="Calibri Light"/>
                <w:lang w:eastAsia="en-US"/>
              </w:rPr>
            </w:pPr>
            <w:r>
              <w:rPr>
                <w:rFonts w:cs="Calibri Light"/>
                <w:lang w:eastAsia="en-US"/>
              </w:rPr>
              <w:t>TBC</w:t>
            </w:r>
          </w:p>
        </w:tc>
        <w:tc>
          <w:tcPr>
            <w:tcW w:w="4253" w:type="dxa"/>
            <w:tcBorders>
              <w:top w:val="single" w:sz="4" w:space="0" w:color="auto"/>
              <w:left w:val="single" w:sz="4" w:space="0" w:color="auto"/>
              <w:bottom w:val="single" w:sz="4" w:space="0" w:color="auto"/>
              <w:right w:val="single" w:sz="4" w:space="0" w:color="auto"/>
            </w:tcBorders>
          </w:tcPr>
          <w:p w14:paraId="5E00182E" w14:textId="3198BE53" w:rsidR="00640D23" w:rsidRPr="00287D4F" w:rsidRDefault="00640D23" w:rsidP="00640D23">
            <w:pPr>
              <w:spacing w:after="0"/>
              <w:textboxTightWrap w:val="none"/>
              <w:rPr>
                <w:rFonts w:cs="Calibri Light"/>
                <w:lang w:eastAsia="en-US"/>
              </w:rPr>
            </w:pPr>
            <w:r>
              <w:rPr>
                <w:rFonts w:cs="Calibri Light"/>
                <w:lang w:eastAsia="en-US"/>
              </w:rPr>
              <w:t>HL7 UK</w:t>
            </w:r>
            <w:r w:rsidRPr="00287D4F">
              <w:rPr>
                <w:rFonts w:cs="Calibri Light"/>
                <w:lang w:eastAsia="en-US"/>
              </w:rPr>
              <w:t xml:space="preserve"> </w:t>
            </w:r>
          </w:p>
        </w:tc>
      </w:tr>
      <w:tr w:rsidR="002D71C8" w:rsidRPr="00287D4F" w14:paraId="78E86A1F" w14:textId="77777777" w:rsidTr="00AE63FE">
        <w:trPr>
          <w:trHeight w:val="203"/>
          <w:tblHeader/>
        </w:trPr>
        <w:tc>
          <w:tcPr>
            <w:tcW w:w="1980" w:type="dxa"/>
            <w:tcBorders>
              <w:top w:val="single" w:sz="4" w:space="0" w:color="auto"/>
              <w:left w:val="single" w:sz="4" w:space="0" w:color="auto"/>
              <w:bottom w:val="single" w:sz="4" w:space="0" w:color="auto"/>
              <w:right w:val="single" w:sz="4" w:space="0" w:color="auto"/>
            </w:tcBorders>
          </w:tcPr>
          <w:p w14:paraId="3F4A19C6" w14:textId="40C99486" w:rsidR="002D71C8" w:rsidRDefault="002D71C8" w:rsidP="00640D23">
            <w:pPr>
              <w:spacing w:after="0"/>
              <w:textboxTightWrap w:val="none"/>
              <w:rPr>
                <w:rFonts w:cs="Calibri Light"/>
              </w:rPr>
            </w:pPr>
            <w:r>
              <w:rPr>
                <w:rFonts w:cs="Calibri Light"/>
              </w:rPr>
              <w:t>TBC</w:t>
            </w:r>
          </w:p>
        </w:tc>
        <w:tc>
          <w:tcPr>
            <w:tcW w:w="4394" w:type="dxa"/>
            <w:tcBorders>
              <w:top w:val="single" w:sz="4" w:space="0" w:color="auto"/>
              <w:left w:val="single" w:sz="4" w:space="0" w:color="auto"/>
              <w:bottom w:val="single" w:sz="4" w:space="0" w:color="auto"/>
              <w:right w:val="single" w:sz="4" w:space="0" w:color="auto"/>
            </w:tcBorders>
          </w:tcPr>
          <w:p w14:paraId="18CB96F3" w14:textId="79997518" w:rsidR="002D71C8" w:rsidRDefault="002D71C8" w:rsidP="00640D23">
            <w:pPr>
              <w:spacing w:after="0"/>
              <w:textboxTightWrap w:val="none"/>
              <w:rPr>
                <w:rFonts w:cs="Calibri Light"/>
              </w:rPr>
            </w:pPr>
            <w:r>
              <w:rPr>
                <w:rFonts w:cs="Calibri Light"/>
              </w:rPr>
              <w:t>TBC</w:t>
            </w:r>
          </w:p>
        </w:tc>
        <w:tc>
          <w:tcPr>
            <w:tcW w:w="4253" w:type="dxa"/>
            <w:tcBorders>
              <w:top w:val="single" w:sz="4" w:space="0" w:color="auto"/>
              <w:left w:val="single" w:sz="4" w:space="0" w:color="auto"/>
              <w:bottom w:val="single" w:sz="4" w:space="0" w:color="auto"/>
              <w:right w:val="single" w:sz="4" w:space="0" w:color="auto"/>
            </w:tcBorders>
          </w:tcPr>
          <w:p w14:paraId="556AAFD5" w14:textId="7585D169" w:rsidR="002D71C8" w:rsidRDefault="002D71C8" w:rsidP="00640D23">
            <w:pPr>
              <w:spacing w:after="0"/>
              <w:textboxTightWrap w:val="none"/>
              <w:rPr>
                <w:rFonts w:cs="Calibri Light"/>
              </w:rPr>
            </w:pPr>
            <w:r>
              <w:rPr>
                <w:rFonts w:cs="Calibri Light"/>
              </w:rPr>
              <w:t>CCIO/External clinician</w:t>
            </w:r>
          </w:p>
        </w:tc>
      </w:tr>
      <w:tr w:rsidR="0025322F" w:rsidRPr="00287D4F" w14:paraId="61CA288E" w14:textId="77777777" w:rsidTr="00AE63FE">
        <w:trPr>
          <w:trHeight w:val="203"/>
          <w:tblHeader/>
        </w:trPr>
        <w:tc>
          <w:tcPr>
            <w:tcW w:w="1980" w:type="dxa"/>
            <w:tcBorders>
              <w:top w:val="single" w:sz="4" w:space="0" w:color="auto"/>
              <w:left w:val="single" w:sz="4" w:space="0" w:color="auto"/>
              <w:bottom w:val="single" w:sz="4" w:space="0" w:color="auto"/>
              <w:right w:val="single" w:sz="4" w:space="0" w:color="auto"/>
            </w:tcBorders>
          </w:tcPr>
          <w:p w14:paraId="237E83A0" w14:textId="0F2E1006" w:rsidR="0025322F" w:rsidRDefault="00070351" w:rsidP="00640D23">
            <w:pPr>
              <w:spacing w:after="0"/>
              <w:textboxTightWrap w:val="none"/>
              <w:rPr>
                <w:rFonts w:cs="Calibri Light"/>
              </w:rPr>
            </w:pPr>
            <w:r>
              <w:rPr>
                <w:rFonts w:cs="Calibri Light"/>
              </w:rPr>
              <w:t>TBC</w:t>
            </w:r>
          </w:p>
        </w:tc>
        <w:tc>
          <w:tcPr>
            <w:tcW w:w="4394" w:type="dxa"/>
            <w:tcBorders>
              <w:top w:val="single" w:sz="4" w:space="0" w:color="auto"/>
              <w:left w:val="single" w:sz="4" w:space="0" w:color="auto"/>
              <w:bottom w:val="single" w:sz="4" w:space="0" w:color="auto"/>
              <w:right w:val="single" w:sz="4" w:space="0" w:color="auto"/>
            </w:tcBorders>
          </w:tcPr>
          <w:p w14:paraId="478C4DAB" w14:textId="7807CC96" w:rsidR="0025322F" w:rsidRDefault="0098159A" w:rsidP="00640D23">
            <w:pPr>
              <w:spacing w:after="0"/>
              <w:textboxTightWrap w:val="none"/>
              <w:rPr>
                <w:rFonts w:cs="Calibri Light"/>
              </w:rPr>
            </w:pPr>
            <w:r>
              <w:rPr>
                <w:rFonts w:cs="Calibri Light"/>
              </w:rPr>
              <w:t>Co-Chair</w:t>
            </w:r>
          </w:p>
        </w:tc>
        <w:tc>
          <w:tcPr>
            <w:tcW w:w="4253" w:type="dxa"/>
            <w:tcBorders>
              <w:top w:val="single" w:sz="4" w:space="0" w:color="auto"/>
              <w:left w:val="single" w:sz="4" w:space="0" w:color="auto"/>
              <w:bottom w:val="single" w:sz="4" w:space="0" w:color="auto"/>
              <w:right w:val="single" w:sz="4" w:space="0" w:color="auto"/>
            </w:tcBorders>
          </w:tcPr>
          <w:p w14:paraId="6C8C69F7" w14:textId="77777777" w:rsidR="0025322F" w:rsidRDefault="0025322F" w:rsidP="00640D23">
            <w:pPr>
              <w:spacing w:after="0"/>
              <w:textboxTightWrap w:val="none"/>
              <w:rPr>
                <w:rFonts w:cs="Calibri Light"/>
              </w:rPr>
            </w:pPr>
          </w:p>
        </w:tc>
      </w:tr>
    </w:tbl>
    <w:p w14:paraId="214CE353" w14:textId="77777777" w:rsidR="00AE63FE" w:rsidRDefault="00AE63FE" w:rsidP="00815465">
      <w:pPr>
        <w:rPr>
          <w:b/>
          <w:bCs/>
        </w:rPr>
      </w:pPr>
    </w:p>
    <w:p w14:paraId="266BF5DB" w14:textId="208BB016" w:rsidR="00E40AD3" w:rsidRDefault="00E40AD3" w:rsidP="00E40AD3">
      <w:pPr>
        <w:spacing w:after="0"/>
        <w:textboxTightWrap w:val="none"/>
        <w:rPr>
          <w:rFonts w:cs="Calibri Light"/>
        </w:rPr>
      </w:pPr>
      <w:r w:rsidRPr="00E15E7A">
        <w:rPr>
          <w:rFonts w:cs="Calibri Light"/>
        </w:rPr>
        <w:t xml:space="preserve">The Chair </w:t>
      </w:r>
      <w:r>
        <w:rPr>
          <w:rFonts w:cs="Calibri Light"/>
        </w:rPr>
        <w:t xml:space="preserve">or Co-chair </w:t>
      </w:r>
      <w:r w:rsidRPr="00E15E7A">
        <w:rPr>
          <w:rFonts w:cs="Calibri Light"/>
        </w:rPr>
        <w:t xml:space="preserve">of the </w:t>
      </w:r>
      <w:r w:rsidR="00656372">
        <w:t xml:space="preserve">FHIR UK Core </w:t>
      </w:r>
      <w:r>
        <w:rPr>
          <w:rFonts w:cs="Calibri Light"/>
        </w:rPr>
        <w:t>SLT</w:t>
      </w:r>
      <w:r w:rsidRPr="00E15E7A">
        <w:rPr>
          <w:rFonts w:cs="Calibri Light"/>
        </w:rPr>
        <w:t xml:space="preserve"> shall be responsible for:</w:t>
      </w:r>
    </w:p>
    <w:p w14:paraId="14C06B2C" w14:textId="77777777" w:rsidR="00E40AD3" w:rsidRPr="00E15E7A" w:rsidRDefault="00E40AD3" w:rsidP="00E40AD3">
      <w:pPr>
        <w:spacing w:after="0"/>
        <w:textboxTightWrap w:val="none"/>
        <w:rPr>
          <w:rFonts w:cs="Calibri Light"/>
        </w:rPr>
      </w:pPr>
    </w:p>
    <w:p w14:paraId="16C38956" w14:textId="29EF0BF1" w:rsidR="00E40AD3" w:rsidRPr="00E15E7A" w:rsidRDefault="00E40AD3" w:rsidP="000666AD">
      <w:pPr>
        <w:pStyle w:val="ListParagraph"/>
        <w:numPr>
          <w:ilvl w:val="0"/>
          <w:numId w:val="35"/>
        </w:numPr>
        <w:spacing w:after="0"/>
        <w:contextualSpacing/>
        <w:textboxTightWrap w:val="allLines"/>
        <w:rPr>
          <w:rFonts w:cs="Calibri Light"/>
        </w:rPr>
      </w:pPr>
      <w:r w:rsidRPr="00E15E7A">
        <w:rPr>
          <w:rFonts w:cs="Calibri Light"/>
        </w:rPr>
        <w:t xml:space="preserve">Ensuring that the </w:t>
      </w:r>
      <w:r w:rsidR="00656372">
        <w:t xml:space="preserve">FHIR UK Core </w:t>
      </w:r>
      <w:r>
        <w:rPr>
          <w:rFonts w:cs="Calibri Light"/>
        </w:rPr>
        <w:t>SLT</w:t>
      </w:r>
      <w:r w:rsidRPr="00E15E7A">
        <w:rPr>
          <w:rFonts w:cs="Calibri Light"/>
        </w:rPr>
        <w:t xml:space="preserve"> fulfils its role and responsibilities, as defined in this Terms of Reference</w:t>
      </w:r>
    </w:p>
    <w:p w14:paraId="407EC7E3" w14:textId="77777777" w:rsidR="00656372" w:rsidRDefault="00E40AD3" w:rsidP="000666AD">
      <w:pPr>
        <w:pStyle w:val="ListParagraph"/>
        <w:numPr>
          <w:ilvl w:val="0"/>
          <w:numId w:val="35"/>
        </w:numPr>
        <w:spacing w:after="0"/>
        <w:contextualSpacing/>
        <w:textboxTightWrap w:val="allLines"/>
        <w:rPr>
          <w:rFonts w:cs="Calibri Light"/>
        </w:rPr>
      </w:pPr>
      <w:r w:rsidRPr="00E15E7A">
        <w:rPr>
          <w:rFonts w:cs="Calibri Light"/>
        </w:rPr>
        <w:t>Chairing meetings</w:t>
      </w:r>
    </w:p>
    <w:p w14:paraId="5042D065" w14:textId="77777777" w:rsidR="00656372" w:rsidRDefault="00656372" w:rsidP="000666AD">
      <w:pPr>
        <w:pStyle w:val="ListParagraph"/>
        <w:numPr>
          <w:ilvl w:val="0"/>
          <w:numId w:val="35"/>
        </w:numPr>
        <w:spacing w:after="0"/>
        <w:contextualSpacing/>
        <w:textboxTightWrap w:val="allLines"/>
        <w:rPr>
          <w:rFonts w:cs="Calibri Light"/>
        </w:rPr>
      </w:pPr>
      <w:r>
        <w:rPr>
          <w:rFonts w:cs="Calibri Light"/>
        </w:rPr>
        <w:t>A</w:t>
      </w:r>
      <w:r w:rsidR="00E40AD3" w:rsidRPr="00E15E7A">
        <w:rPr>
          <w:rFonts w:cs="Calibri Light"/>
        </w:rPr>
        <w:t>pproving meeting agendas</w:t>
      </w:r>
    </w:p>
    <w:p w14:paraId="66785340" w14:textId="6312DF50" w:rsidR="00E40AD3" w:rsidRPr="00E15E7A" w:rsidRDefault="00656372" w:rsidP="000666AD">
      <w:pPr>
        <w:pStyle w:val="ListParagraph"/>
        <w:numPr>
          <w:ilvl w:val="0"/>
          <w:numId w:val="35"/>
        </w:numPr>
        <w:spacing w:after="0"/>
        <w:contextualSpacing/>
        <w:textboxTightWrap w:val="allLines"/>
        <w:rPr>
          <w:rFonts w:cs="Calibri Light"/>
        </w:rPr>
      </w:pPr>
      <w:r>
        <w:rPr>
          <w:rFonts w:cs="Calibri Light"/>
        </w:rPr>
        <w:t>Reviewing and d</w:t>
      </w:r>
      <w:r w:rsidR="00E40AD3" w:rsidRPr="00E15E7A">
        <w:rPr>
          <w:rFonts w:cs="Calibri Light"/>
        </w:rPr>
        <w:t>eter</w:t>
      </w:r>
      <w:r w:rsidR="0025322F">
        <w:rPr>
          <w:rFonts w:cs="Calibri Light"/>
        </w:rPr>
        <w:t>min</w:t>
      </w:r>
      <w:r>
        <w:rPr>
          <w:rFonts w:cs="Calibri Light"/>
        </w:rPr>
        <w:t>ing</w:t>
      </w:r>
      <w:r w:rsidR="00E40AD3" w:rsidRPr="00E15E7A">
        <w:rPr>
          <w:rFonts w:cs="Calibri Light"/>
        </w:rPr>
        <w:t xml:space="preserve"> the frequency of meetings</w:t>
      </w:r>
      <w:r>
        <w:rPr>
          <w:rFonts w:cs="Calibri Light"/>
        </w:rPr>
        <w:t xml:space="preserve"> depending on the forthcoming agenda with consultation of other </w:t>
      </w:r>
      <w:r>
        <w:t>FHIR UK Core</w:t>
      </w:r>
      <w:r>
        <w:t xml:space="preserve"> team members.</w:t>
      </w:r>
      <w:r w:rsidR="00E40AD3" w:rsidRPr="00E15E7A">
        <w:rPr>
          <w:rFonts w:cs="Calibri Light"/>
        </w:rPr>
        <w:t xml:space="preserve"> </w:t>
      </w:r>
    </w:p>
    <w:p w14:paraId="3D5A00B3" w14:textId="50886500" w:rsidR="00656372" w:rsidRDefault="00E40AD3" w:rsidP="003C5D51">
      <w:pPr>
        <w:pStyle w:val="ListParagraph"/>
        <w:numPr>
          <w:ilvl w:val="0"/>
          <w:numId w:val="34"/>
        </w:numPr>
        <w:tabs>
          <w:tab w:val="clear" w:pos="720"/>
        </w:tabs>
        <w:spacing w:after="120"/>
        <w:ind w:left="714" w:hanging="357"/>
        <w:contextualSpacing/>
        <w:jc w:val="both"/>
        <w:textboxTightWrap w:val="none"/>
        <w:rPr>
          <w:rFonts w:cs="Calibri Light"/>
        </w:rPr>
      </w:pPr>
      <w:r w:rsidRPr="0025322F">
        <w:rPr>
          <w:rFonts w:cs="Calibri Light"/>
        </w:rPr>
        <w:t>Facilita</w:t>
      </w:r>
      <w:r w:rsidR="0025322F">
        <w:rPr>
          <w:rFonts w:cs="Calibri Light"/>
        </w:rPr>
        <w:t>te</w:t>
      </w:r>
      <w:r w:rsidRPr="0025322F">
        <w:rPr>
          <w:rFonts w:cs="Calibri Light"/>
        </w:rPr>
        <w:t xml:space="preserve"> the </w:t>
      </w:r>
      <w:r w:rsidR="00656372">
        <w:t xml:space="preserve">FHIR UK Core </w:t>
      </w:r>
      <w:r w:rsidRPr="0025322F">
        <w:rPr>
          <w:rFonts w:cs="Calibri Light"/>
        </w:rPr>
        <w:t>SLT to provide strategic direction and decision making</w:t>
      </w:r>
      <w:r w:rsidR="0098159A">
        <w:rPr>
          <w:rFonts w:cs="Calibri Light"/>
        </w:rPr>
        <w:t xml:space="preserve"> as part of the </w:t>
      </w:r>
      <w:r w:rsidR="0098159A">
        <w:t>Clinical and Technical Assurance process</w:t>
      </w:r>
    </w:p>
    <w:p w14:paraId="7F3EAAB2" w14:textId="660DE5E3" w:rsidR="00E40AD3" w:rsidRPr="0025322F" w:rsidRDefault="00E40AD3" w:rsidP="003C5D51">
      <w:pPr>
        <w:pStyle w:val="ListParagraph"/>
        <w:numPr>
          <w:ilvl w:val="0"/>
          <w:numId w:val="34"/>
        </w:numPr>
        <w:tabs>
          <w:tab w:val="clear" w:pos="720"/>
        </w:tabs>
        <w:spacing w:after="120"/>
        <w:ind w:left="714" w:hanging="357"/>
        <w:contextualSpacing/>
        <w:jc w:val="both"/>
        <w:textboxTightWrap w:val="none"/>
        <w:rPr>
          <w:rFonts w:cs="Calibri Light"/>
        </w:rPr>
      </w:pPr>
      <w:r w:rsidRPr="0025322F">
        <w:rPr>
          <w:rFonts w:cs="Calibri Light"/>
        </w:rPr>
        <w:t>Approving the attendance of deputies and any additional invitees</w:t>
      </w:r>
    </w:p>
    <w:p w14:paraId="1DE9F8AD" w14:textId="77777777" w:rsidR="00E40AD3" w:rsidRDefault="00E40AD3" w:rsidP="00815465">
      <w:pPr>
        <w:rPr>
          <w:b/>
          <w:bCs/>
        </w:rPr>
      </w:pPr>
    </w:p>
    <w:p w14:paraId="05D963B3" w14:textId="1BE2876C" w:rsidR="00815465" w:rsidRDefault="00815465" w:rsidP="00815465">
      <w:pPr>
        <w:rPr>
          <w:b/>
          <w:bCs/>
        </w:rPr>
      </w:pPr>
      <w:r>
        <w:rPr>
          <w:b/>
          <w:bCs/>
        </w:rPr>
        <w:t>Operating Model</w:t>
      </w:r>
    </w:p>
    <w:p w14:paraId="1C32162B" w14:textId="77777777" w:rsidR="00656372" w:rsidRDefault="00E40AD3" w:rsidP="00815465">
      <w:r w:rsidRPr="00E40AD3">
        <w:t xml:space="preserve">The </w:t>
      </w:r>
      <w:r w:rsidR="00D016F1">
        <w:t xml:space="preserve">suggested </w:t>
      </w:r>
      <w:r w:rsidR="00656372">
        <w:t>frequency</w:t>
      </w:r>
      <w:r w:rsidR="00D016F1">
        <w:t xml:space="preserve"> for </w:t>
      </w:r>
      <w:r w:rsidR="00656372">
        <w:t xml:space="preserve">FHIR UK Core </w:t>
      </w:r>
      <w:r w:rsidRPr="00E40AD3">
        <w:t>SLT</w:t>
      </w:r>
      <w:r w:rsidR="00656372">
        <w:t xml:space="preserve"> </w:t>
      </w:r>
      <w:r w:rsidR="00D016F1">
        <w:t xml:space="preserve">to </w:t>
      </w:r>
      <w:r w:rsidRPr="00E40AD3">
        <w:t xml:space="preserve">meet </w:t>
      </w:r>
      <w:r w:rsidR="00D016F1">
        <w:t xml:space="preserve">is </w:t>
      </w:r>
      <w:r w:rsidRPr="00E40AD3">
        <w:t xml:space="preserve">weekly </w:t>
      </w:r>
      <w:r w:rsidR="00D016F1">
        <w:t xml:space="preserve">(suggested </w:t>
      </w:r>
      <w:r w:rsidRPr="00E40AD3">
        <w:t>every Monday from 10-11 am virtually via MS Teams</w:t>
      </w:r>
      <w:r w:rsidR="00D016F1">
        <w:t>)</w:t>
      </w:r>
      <w:r w:rsidRPr="00E40AD3">
        <w:t xml:space="preserve">. </w:t>
      </w:r>
      <w:r w:rsidR="00656372">
        <w:t>The actual meeting frequency will be b</w:t>
      </w:r>
      <w:r w:rsidR="00D016F1">
        <w:t xml:space="preserve">ased on the requirements of </w:t>
      </w:r>
      <w:r w:rsidR="00656372">
        <w:t>the FHIR Community and availability of individuals who are</w:t>
      </w:r>
      <w:r w:rsidR="00D016F1">
        <w:t xml:space="preserve"> </w:t>
      </w:r>
      <w:r w:rsidR="00656372">
        <w:t xml:space="preserve">FHIR UK Core </w:t>
      </w:r>
      <w:r w:rsidR="00D016F1">
        <w:t>SLT</w:t>
      </w:r>
      <w:r w:rsidR="00656372">
        <w:t xml:space="preserve"> members</w:t>
      </w:r>
      <w:r w:rsidR="00D016F1">
        <w:t xml:space="preserve">. </w:t>
      </w:r>
    </w:p>
    <w:p w14:paraId="5C720370" w14:textId="53D75C09" w:rsidR="00E40AD3" w:rsidRDefault="00656372" w:rsidP="00815465">
      <w:pPr>
        <w:rPr>
          <w:rFonts w:cs="Calibri Light"/>
        </w:rPr>
      </w:pPr>
      <w:r>
        <w:rPr>
          <w:rFonts w:cs="Calibri Light"/>
        </w:rPr>
        <w:t>The minimum number of UK Core SLT members that must be available for a UK Core SLT to go ahead</w:t>
      </w:r>
      <w:r w:rsidR="00E40AD3" w:rsidRPr="00E15E7A">
        <w:rPr>
          <w:rFonts w:cs="Calibri Light"/>
        </w:rPr>
        <w:t xml:space="preserve"> </w:t>
      </w:r>
      <w:r w:rsidR="00D016F1">
        <w:rPr>
          <w:rFonts w:cs="Calibri Light"/>
        </w:rPr>
        <w:t xml:space="preserve">shall be agreed at first SLT and </w:t>
      </w:r>
      <w:r>
        <w:rPr>
          <w:rFonts w:cs="Calibri Light"/>
        </w:rPr>
        <w:t>recorded in the minutes</w:t>
      </w:r>
      <w:r w:rsidR="00D016F1">
        <w:rPr>
          <w:rFonts w:cs="Calibri Light"/>
        </w:rPr>
        <w:t xml:space="preserve">. </w:t>
      </w:r>
    </w:p>
    <w:p w14:paraId="75330A2A" w14:textId="60FFE7A6" w:rsidR="00B73BA0" w:rsidRPr="00D71AD4" w:rsidRDefault="00D016F1" w:rsidP="0098159A">
      <w:r>
        <w:rPr>
          <w:rFonts w:cs="Calibri Light"/>
        </w:rPr>
        <w:t xml:space="preserve">Please contact the Chair or Co-Chair to get items added to the </w:t>
      </w:r>
      <w:r w:rsidR="00656372">
        <w:t xml:space="preserve">FHIR UK Core </w:t>
      </w:r>
      <w:r>
        <w:rPr>
          <w:rFonts w:cs="Calibri Light"/>
        </w:rPr>
        <w:t>SLT agenda.</w:t>
      </w:r>
      <w:bookmarkStart w:id="40" w:name="_GoBack"/>
      <w:bookmarkEnd w:id="40"/>
    </w:p>
    <w:sectPr w:rsidR="00B73BA0" w:rsidRPr="00D71AD4" w:rsidSect="00F8447A">
      <w:headerReference w:type="default" r:id="rId30"/>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8D26F" w14:textId="77777777" w:rsidR="00B5218C" w:rsidRDefault="00B5218C" w:rsidP="000C24AF">
      <w:pPr>
        <w:spacing w:after="0"/>
      </w:pPr>
      <w:r>
        <w:separator/>
      </w:r>
    </w:p>
  </w:endnote>
  <w:endnote w:type="continuationSeparator" w:id="0">
    <w:p w14:paraId="7F1FF3FF" w14:textId="77777777" w:rsidR="00B5218C" w:rsidRDefault="00B5218C" w:rsidP="000C2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2CBE" w14:textId="77777777" w:rsidR="005448A4" w:rsidRDefault="005448A4" w:rsidP="00694FC4">
    <w:pPr>
      <w:tabs>
        <w:tab w:val="left" w:pos="426"/>
      </w:tabs>
    </w:pPr>
  </w:p>
  <w:p w14:paraId="3AAF5D06" w14:textId="729A7AA2" w:rsidR="005448A4" w:rsidRDefault="005448A4" w:rsidP="0000416F">
    <w:pPr>
      <w:pStyle w:val="Footer"/>
    </w:pPr>
    <w:r>
      <w:t>Copyright © 2019 NHS Digital</w:t>
    </w:r>
    <w:r>
      <w:tab/>
    </w:r>
    <w:r w:rsidRPr="000C24AF">
      <w:fldChar w:fldCharType="begin"/>
    </w:r>
    <w:r w:rsidRPr="000C24AF">
      <w:instrText xml:space="preserve"> PAGE   \* MERGEFORMAT </w:instrText>
    </w:r>
    <w:r w:rsidRPr="000C24AF">
      <w:fldChar w:fldCharType="separate"/>
    </w:r>
    <w:r>
      <w:rPr>
        <w:noProof/>
      </w:rPr>
      <w:t>3</w:t>
    </w:r>
    <w:r w:rsidRPr="000C24AF">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35C9A" w14:textId="77777777" w:rsidR="005448A4" w:rsidRPr="0000416F" w:rsidRDefault="005448A4" w:rsidP="004F28CE">
    <w:pPr>
      <w:pStyle w:val="Footer"/>
    </w:pPr>
    <w:r>
      <w:rPr>
        <w:noProof/>
        <w:lang w:eastAsia="en-GB"/>
      </w:rPr>
      <w:drawing>
        <wp:anchor distT="0" distB="0" distL="114300" distR="114300" simplePos="0" relativeHeight="251661312" behindDoc="0" locked="0" layoutInCell="1" allowOverlap="1" wp14:anchorId="66074C15" wp14:editId="40FEA06A">
          <wp:simplePos x="0" y="0"/>
          <wp:positionH relativeFrom="page">
            <wp:posOffset>612140</wp:posOffset>
          </wp:positionH>
          <wp:positionV relativeFrom="page">
            <wp:posOffset>9072880</wp:posOffset>
          </wp:positionV>
          <wp:extent cx="3240000" cy="63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sidRPr="00F5718C">
      <w:t xml:space="preserve"> </w:t>
    </w:r>
    <w:r>
      <w:rPr>
        <w:color w:val="424D58" w:themeColor="accent6"/>
      </w:rPr>
      <w:t>Copyright © 2019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3CBA" w14:textId="77777777" w:rsidR="00B5218C" w:rsidRDefault="00B5218C" w:rsidP="000C24AF">
      <w:pPr>
        <w:spacing w:after="0"/>
      </w:pPr>
      <w:r>
        <w:separator/>
      </w:r>
    </w:p>
  </w:footnote>
  <w:footnote w:type="continuationSeparator" w:id="0">
    <w:p w14:paraId="243A253A" w14:textId="77777777" w:rsidR="00B5218C" w:rsidRDefault="00B5218C" w:rsidP="000C24AF">
      <w:pPr>
        <w:spacing w:after="0"/>
      </w:pPr>
      <w:r>
        <w:continuationSeparator/>
      </w:r>
    </w:p>
  </w:footnote>
  <w:footnote w:id="1">
    <w:p w14:paraId="25E53249" w14:textId="4341BEF0" w:rsidR="003C5D51" w:rsidRDefault="003C5D51">
      <w:pPr>
        <w:pStyle w:val="FootnoteText"/>
      </w:pPr>
      <w:r>
        <w:rPr>
          <w:rStyle w:val="FootnoteReference"/>
        </w:rPr>
        <w:footnoteRef/>
      </w:r>
      <w:r>
        <w:t xml:space="preserve"> </w:t>
      </w:r>
      <w:r w:rsidRPr="003C5D51">
        <w:t xml:space="preserve">The SLT is also proposed to be involved in the day to day maintenance and publication of implementations of all previous version of FHIR using the same processes as used for FHIR UK Core.  </w:t>
      </w:r>
    </w:p>
  </w:footnote>
  <w:footnote w:id="2">
    <w:p w14:paraId="63D7C430" w14:textId="73FC720A" w:rsidR="003C5D51" w:rsidRDefault="003C5D51">
      <w:pPr>
        <w:pStyle w:val="FootnoteText"/>
      </w:pPr>
      <w:r>
        <w:rPr>
          <w:rStyle w:val="FootnoteReference"/>
        </w:rPr>
        <w:footnoteRef/>
      </w:r>
      <w:r>
        <w:t xml:space="preserve"> UK Core FHIR Assets are defined as FHIR Profiles, Extensions, CodeSystems, ValueSets, ConceptMaps, SearchParameters, CapabilityStatements and NamingSystems.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35B84" w14:textId="77777777" w:rsidR="005448A4" w:rsidRDefault="005448A4" w:rsidP="00E5704B">
    <w:r>
      <w:rPr>
        <w:noProof/>
      </w:rPr>
      <w:t>3</w:t>
    </w:r>
  </w:p>
  <w:p w14:paraId="040AA1BC" w14:textId="77777777" w:rsidR="005448A4" w:rsidRDefault="005448A4" w:rsidP="00E5704B"/>
  <w:p w14:paraId="26EB676A" w14:textId="77777777" w:rsidR="005448A4" w:rsidRDefault="005448A4" w:rsidP="00E5704B"/>
  <w:p w14:paraId="2FEB173D" w14:textId="77777777" w:rsidR="005448A4" w:rsidRDefault="005448A4" w:rsidP="00E5704B"/>
  <w:p w14:paraId="68E74ECF" w14:textId="77777777" w:rsidR="005448A4" w:rsidRDefault="005448A4" w:rsidP="00E5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1CEBA" w14:textId="77777777" w:rsidR="005448A4" w:rsidRDefault="005448A4" w:rsidP="00F5718C">
    <w:r>
      <w:rPr>
        <w:rFonts w:asciiTheme="minorHAnsi" w:hAnsiTheme="minorHAnsi"/>
        <w:b/>
        <w:bCs/>
        <w:noProof/>
        <w:lang w:eastAsia="en-GB"/>
      </w:rPr>
      <mc:AlternateContent>
        <mc:Choice Requires="wps">
          <w:drawing>
            <wp:anchor distT="0" distB="0" distL="114300" distR="114300" simplePos="0" relativeHeight="251662336" behindDoc="0" locked="0" layoutInCell="1" allowOverlap="1" wp14:anchorId="3593A210" wp14:editId="7BBCFF20">
              <wp:simplePos x="0" y="0"/>
              <wp:positionH relativeFrom="page">
                <wp:posOffset>0</wp:posOffset>
              </wp:positionH>
              <wp:positionV relativeFrom="page">
                <wp:posOffset>3564255</wp:posOffset>
              </wp:positionV>
              <wp:extent cx="7560000" cy="29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29160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FA5E6" id="Rectangle 1" o:spid="_x0000_s1026" style="position:absolute;margin-left:0;margin-top:280.65pt;width:595.3pt;height:229.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" fillcolor="#f2f2f2 [3052]" stroked="f" strokeweight="2pt">
              <w10:wrap anchorx="page" anchory="page"/>
            </v:rect>
          </w:pict>
        </mc:Fallback>
      </mc:AlternateContent>
    </w:r>
    <w:r>
      <w:rPr>
        <w:rFonts w:asciiTheme="minorHAnsi" w:hAnsiTheme="minorHAnsi"/>
        <w:b/>
        <w:bCs/>
        <w:noProof/>
        <w:lang w:eastAsia="en-GB"/>
      </w:rPr>
      <w:drawing>
        <wp:anchor distT="0" distB="0" distL="114300" distR="114300" simplePos="0" relativeHeight="251659264" behindDoc="1" locked="0" layoutInCell="1" allowOverlap="1" wp14:anchorId="1C945B20" wp14:editId="02788EB4">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title"/>
      <w:id w:val="-644359137"/>
      <w:placeholder>
        <w:docPart w:val="4D2F8350594E4FA88113BC1182882DCD"/>
      </w:placeholder>
      <w:dataBinding w:prefixMappings="xmlns:ns0='http://purl.org/dc/elements/1.1/' xmlns:ns1='http://schemas.openxmlformats.org/package/2006/metadata/core-properties' " w:xpath="/ns1:coreProperties[1]/ns0:title[1]" w:storeItemID="{6C3C8BC8-F283-45AE-878A-BAB7291924A1}"/>
      <w:text/>
    </w:sdtPr>
    <w:sdtContent>
      <w:p w14:paraId="50C0C980" w14:textId="41A81B6C" w:rsidR="005448A4" w:rsidRDefault="005448A4" w:rsidP="00DD77F0">
        <w:pPr>
          <w:pStyle w:val="Header"/>
        </w:pPr>
        <w:r>
          <w:t>FHIR Clinical and Technical Assurance Process Guide</w:t>
        </w:r>
      </w:p>
    </w:sdtContent>
  </w:sdt>
  <w:p w14:paraId="0EFF11B0" w14:textId="77777777" w:rsidR="005448A4" w:rsidRPr="001D243C" w:rsidRDefault="005448A4" w:rsidP="00694FC4">
    <w:pPr>
      <w:tabs>
        <w:tab w:val="left" w:pos="26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DBC"/>
    <w:multiLevelType w:val="multilevel"/>
    <w:tmpl w:val="2360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8352D"/>
    <w:multiLevelType w:val="multilevel"/>
    <w:tmpl w:val="630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6373A"/>
    <w:multiLevelType w:val="hybridMultilevel"/>
    <w:tmpl w:val="BABAEAC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F60369"/>
    <w:multiLevelType w:val="multilevel"/>
    <w:tmpl w:val="F000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702F6"/>
    <w:multiLevelType w:val="hybridMultilevel"/>
    <w:tmpl w:val="732030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5562A9C"/>
    <w:multiLevelType w:val="hybridMultilevel"/>
    <w:tmpl w:val="AF2A7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71C539C"/>
    <w:multiLevelType w:val="multilevel"/>
    <w:tmpl w:val="7E0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B7BED"/>
    <w:multiLevelType w:val="multilevel"/>
    <w:tmpl w:val="258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1280D"/>
    <w:multiLevelType w:val="hybridMultilevel"/>
    <w:tmpl w:val="8E2C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72364A"/>
    <w:multiLevelType w:val="multilevel"/>
    <w:tmpl w:val="E43EE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0C7540"/>
    <w:multiLevelType w:val="multilevel"/>
    <w:tmpl w:val="6F687F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34C51"/>
    <w:multiLevelType w:val="multilevel"/>
    <w:tmpl w:val="EBE8D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776F69"/>
    <w:multiLevelType w:val="multilevel"/>
    <w:tmpl w:val="DCBE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64272"/>
    <w:multiLevelType w:val="multilevel"/>
    <w:tmpl w:val="7F72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537C8"/>
    <w:multiLevelType w:val="multilevel"/>
    <w:tmpl w:val="896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B0A52"/>
    <w:multiLevelType w:val="hybridMultilevel"/>
    <w:tmpl w:val="44BC32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2FD57C7"/>
    <w:multiLevelType w:val="multilevel"/>
    <w:tmpl w:val="826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3702C"/>
    <w:multiLevelType w:val="hybridMultilevel"/>
    <w:tmpl w:val="1EECC3D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DC57AA"/>
    <w:multiLevelType w:val="hybridMultilevel"/>
    <w:tmpl w:val="C79A14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AE23D7E"/>
    <w:multiLevelType w:val="hybridMultilevel"/>
    <w:tmpl w:val="AD36A4A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584090"/>
    <w:multiLevelType w:val="multilevel"/>
    <w:tmpl w:val="13EC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B51FE"/>
    <w:multiLevelType w:val="multilevel"/>
    <w:tmpl w:val="FDAAFDD0"/>
    <w:lvl w:ilvl="0">
      <w:start w:val="1"/>
      <w:numFmt w:val="decimal"/>
      <w:pStyle w:val="Heading1"/>
      <w:lvlText w:val="%1"/>
      <w:lvlJc w:val="left"/>
      <w:pPr>
        <w:ind w:left="716" w:hanging="432"/>
      </w:pPr>
      <w:rPr>
        <w:b/>
        <w:bCs/>
        <w:color w:val="005EB8"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4BC1D62"/>
    <w:multiLevelType w:val="multilevel"/>
    <w:tmpl w:val="F18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64718"/>
    <w:multiLevelType w:val="multilevel"/>
    <w:tmpl w:val="56A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54BA1"/>
    <w:multiLevelType w:val="multilevel"/>
    <w:tmpl w:val="3A20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3A22AF"/>
    <w:multiLevelType w:val="multilevel"/>
    <w:tmpl w:val="BC70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D94B8E"/>
    <w:multiLevelType w:val="multilevel"/>
    <w:tmpl w:val="895A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60ADF"/>
    <w:multiLevelType w:val="multilevel"/>
    <w:tmpl w:val="5B1C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025BF"/>
    <w:multiLevelType w:val="multilevel"/>
    <w:tmpl w:val="8EF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56390"/>
    <w:multiLevelType w:val="multilevel"/>
    <w:tmpl w:val="8F6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57265"/>
    <w:multiLevelType w:val="multilevel"/>
    <w:tmpl w:val="D18E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B01E1"/>
    <w:multiLevelType w:val="multilevel"/>
    <w:tmpl w:val="6B8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B0E2E"/>
    <w:multiLevelType w:val="hybridMultilevel"/>
    <w:tmpl w:val="6024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EF1436"/>
    <w:multiLevelType w:val="multilevel"/>
    <w:tmpl w:val="EBE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C0711"/>
    <w:multiLevelType w:val="multilevel"/>
    <w:tmpl w:val="6F7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E36FE6"/>
    <w:multiLevelType w:val="hybridMultilevel"/>
    <w:tmpl w:val="41C81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10"/>
  </w:num>
  <w:num w:numId="4">
    <w:abstractNumId w:val="28"/>
  </w:num>
  <w:num w:numId="5">
    <w:abstractNumId w:val="12"/>
  </w:num>
  <w:num w:numId="6">
    <w:abstractNumId w:val="31"/>
  </w:num>
  <w:num w:numId="7">
    <w:abstractNumId w:val="35"/>
  </w:num>
  <w:num w:numId="8">
    <w:abstractNumId w:val="29"/>
  </w:num>
  <w:num w:numId="9">
    <w:abstractNumId w:val="13"/>
  </w:num>
  <w:num w:numId="10">
    <w:abstractNumId w:val="21"/>
  </w:num>
  <w:num w:numId="11">
    <w:abstractNumId w:val="27"/>
  </w:num>
  <w:num w:numId="12">
    <w:abstractNumId w:val="17"/>
  </w:num>
  <w:num w:numId="13">
    <w:abstractNumId w:val="15"/>
  </w:num>
  <w:num w:numId="14">
    <w:abstractNumId w:val="32"/>
  </w:num>
  <w:num w:numId="15">
    <w:abstractNumId w:val="2"/>
  </w:num>
  <w:num w:numId="16">
    <w:abstractNumId w:val="11"/>
  </w:num>
  <w:num w:numId="17">
    <w:abstractNumId w:val="0"/>
  </w:num>
  <w:num w:numId="18">
    <w:abstractNumId w:val="24"/>
  </w:num>
  <w:num w:numId="19">
    <w:abstractNumId w:val="14"/>
  </w:num>
  <w:num w:numId="20">
    <w:abstractNumId w:val="23"/>
  </w:num>
  <w:num w:numId="21">
    <w:abstractNumId w:val="25"/>
  </w:num>
  <w:num w:numId="22">
    <w:abstractNumId w:val="30"/>
  </w:num>
  <w:num w:numId="23">
    <w:abstractNumId w:val="8"/>
  </w:num>
  <w:num w:numId="24">
    <w:abstractNumId w:val="4"/>
  </w:num>
  <w:num w:numId="25">
    <w:abstractNumId w:val="7"/>
  </w:num>
  <w:num w:numId="26">
    <w:abstractNumId w:val="5"/>
  </w:num>
  <w:num w:numId="27">
    <w:abstractNumId w:val="6"/>
  </w:num>
  <w:num w:numId="28">
    <w:abstractNumId w:val="22"/>
  </w:num>
  <w:num w:numId="29">
    <w:abstractNumId w:val="16"/>
  </w:num>
  <w:num w:numId="30">
    <w:abstractNumId w:val="19"/>
  </w:num>
  <w:num w:numId="31">
    <w:abstractNumId w:val="33"/>
  </w:num>
  <w:num w:numId="32">
    <w:abstractNumId w:val="34"/>
  </w:num>
  <w:num w:numId="33">
    <w:abstractNumId w:val="18"/>
  </w:num>
  <w:num w:numId="34">
    <w:abstractNumId w:val="20"/>
  </w:num>
  <w:num w:numId="35">
    <w:abstractNumId w:val="9"/>
  </w:num>
  <w:num w:numId="36">
    <w:abstractNumId w:val="36"/>
  </w:num>
  <w:num w:numId="37">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F9"/>
    <w:rsid w:val="00000197"/>
    <w:rsid w:val="0000416F"/>
    <w:rsid w:val="00023E81"/>
    <w:rsid w:val="0003185C"/>
    <w:rsid w:val="00031FF8"/>
    <w:rsid w:val="0003239D"/>
    <w:rsid w:val="00041489"/>
    <w:rsid w:val="00052911"/>
    <w:rsid w:val="0006009F"/>
    <w:rsid w:val="00062367"/>
    <w:rsid w:val="00063E30"/>
    <w:rsid w:val="000666AD"/>
    <w:rsid w:val="00070351"/>
    <w:rsid w:val="00083208"/>
    <w:rsid w:val="00095621"/>
    <w:rsid w:val="000A013D"/>
    <w:rsid w:val="000A63F2"/>
    <w:rsid w:val="000B4BFF"/>
    <w:rsid w:val="000C24AF"/>
    <w:rsid w:val="000C4B07"/>
    <w:rsid w:val="000E1C87"/>
    <w:rsid w:val="000E5A8B"/>
    <w:rsid w:val="000F4E3F"/>
    <w:rsid w:val="0010192E"/>
    <w:rsid w:val="00103F4D"/>
    <w:rsid w:val="00116782"/>
    <w:rsid w:val="00123C41"/>
    <w:rsid w:val="00126C89"/>
    <w:rsid w:val="00132A30"/>
    <w:rsid w:val="00132BAF"/>
    <w:rsid w:val="00136AE4"/>
    <w:rsid w:val="00137EB5"/>
    <w:rsid w:val="00142792"/>
    <w:rsid w:val="001716E5"/>
    <w:rsid w:val="00187DCE"/>
    <w:rsid w:val="001903F3"/>
    <w:rsid w:val="00190DB6"/>
    <w:rsid w:val="0019430D"/>
    <w:rsid w:val="001A1F06"/>
    <w:rsid w:val="001A5301"/>
    <w:rsid w:val="001C217F"/>
    <w:rsid w:val="001C3565"/>
    <w:rsid w:val="001C53CA"/>
    <w:rsid w:val="001C6937"/>
    <w:rsid w:val="001D243C"/>
    <w:rsid w:val="001E6CE2"/>
    <w:rsid w:val="001F29CD"/>
    <w:rsid w:val="001F3126"/>
    <w:rsid w:val="001F4CA7"/>
    <w:rsid w:val="002004E0"/>
    <w:rsid w:val="002029B6"/>
    <w:rsid w:val="00230194"/>
    <w:rsid w:val="00231214"/>
    <w:rsid w:val="00244F94"/>
    <w:rsid w:val="0025322F"/>
    <w:rsid w:val="00257868"/>
    <w:rsid w:val="002742E5"/>
    <w:rsid w:val="00285408"/>
    <w:rsid w:val="00291BA6"/>
    <w:rsid w:val="002943A2"/>
    <w:rsid w:val="00297DF9"/>
    <w:rsid w:val="002A082D"/>
    <w:rsid w:val="002C2CDD"/>
    <w:rsid w:val="002C7DF8"/>
    <w:rsid w:val="002D71C8"/>
    <w:rsid w:val="002E4E34"/>
    <w:rsid w:val="00305D54"/>
    <w:rsid w:val="00316922"/>
    <w:rsid w:val="0033715E"/>
    <w:rsid w:val="003374D2"/>
    <w:rsid w:val="0034560E"/>
    <w:rsid w:val="00367595"/>
    <w:rsid w:val="00385075"/>
    <w:rsid w:val="003C5D51"/>
    <w:rsid w:val="003D0957"/>
    <w:rsid w:val="003D1F23"/>
    <w:rsid w:val="003D3A42"/>
    <w:rsid w:val="003D6165"/>
    <w:rsid w:val="00403256"/>
    <w:rsid w:val="00403A54"/>
    <w:rsid w:val="00420E7F"/>
    <w:rsid w:val="00427636"/>
    <w:rsid w:val="00430131"/>
    <w:rsid w:val="00442F0C"/>
    <w:rsid w:val="00443088"/>
    <w:rsid w:val="004465BA"/>
    <w:rsid w:val="0045283A"/>
    <w:rsid w:val="00470886"/>
    <w:rsid w:val="00472D33"/>
    <w:rsid w:val="00472E1D"/>
    <w:rsid w:val="0047603E"/>
    <w:rsid w:val="00492175"/>
    <w:rsid w:val="00497DE0"/>
    <w:rsid w:val="004B4CDA"/>
    <w:rsid w:val="004C18F5"/>
    <w:rsid w:val="004D4AAF"/>
    <w:rsid w:val="004F0A67"/>
    <w:rsid w:val="004F28CE"/>
    <w:rsid w:val="00500BCA"/>
    <w:rsid w:val="005029D6"/>
    <w:rsid w:val="00512346"/>
    <w:rsid w:val="0051378B"/>
    <w:rsid w:val="005212C8"/>
    <w:rsid w:val="00523A69"/>
    <w:rsid w:val="005278DF"/>
    <w:rsid w:val="00533A12"/>
    <w:rsid w:val="00533AC2"/>
    <w:rsid w:val="0053636C"/>
    <w:rsid w:val="0053777F"/>
    <w:rsid w:val="005432BA"/>
    <w:rsid w:val="005448A4"/>
    <w:rsid w:val="00544C0C"/>
    <w:rsid w:val="005504B8"/>
    <w:rsid w:val="00564F91"/>
    <w:rsid w:val="0057090E"/>
    <w:rsid w:val="00574E4F"/>
    <w:rsid w:val="00577A42"/>
    <w:rsid w:val="00590D21"/>
    <w:rsid w:val="005A3B89"/>
    <w:rsid w:val="005A525C"/>
    <w:rsid w:val="005B1CA6"/>
    <w:rsid w:val="005B615E"/>
    <w:rsid w:val="005E37CA"/>
    <w:rsid w:val="0060068C"/>
    <w:rsid w:val="006014EE"/>
    <w:rsid w:val="006016C1"/>
    <w:rsid w:val="006077A2"/>
    <w:rsid w:val="0061487D"/>
    <w:rsid w:val="00616632"/>
    <w:rsid w:val="00622FAA"/>
    <w:rsid w:val="00624186"/>
    <w:rsid w:val="00624592"/>
    <w:rsid w:val="00630AA7"/>
    <w:rsid w:val="00631714"/>
    <w:rsid w:val="00633942"/>
    <w:rsid w:val="00640BD5"/>
    <w:rsid w:val="00640D23"/>
    <w:rsid w:val="006429BD"/>
    <w:rsid w:val="0065410C"/>
    <w:rsid w:val="00656326"/>
    <w:rsid w:val="00656372"/>
    <w:rsid w:val="00664A1C"/>
    <w:rsid w:val="00666565"/>
    <w:rsid w:val="006670F6"/>
    <w:rsid w:val="00671B7A"/>
    <w:rsid w:val="00691BB1"/>
    <w:rsid w:val="00692041"/>
    <w:rsid w:val="00694FC4"/>
    <w:rsid w:val="006951D0"/>
    <w:rsid w:val="006955C4"/>
    <w:rsid w:val="0069666E"/>
    <w:rsid w:val="00696EB7"/>
    <w:rsid w:val="006A47EB"/>
    <w:rsid w:val="006B5A0A"/>
    <w:rsid w:val="006B63AF"/>
    <w:rsid w:val="006B76C0"/>
    <w:rsid w:val="006B7988"/>
    <w:rsid w:val="006C6E8E"/>
    <w:rsid w:val="006D6703"/>
    <w:rsid w:val="006D7976"/>
    <w:rsid w:val="006E482A"/>
    <w:rsid w:val="006E7C03"/>
    <w:rsid w:val="00702B4D"/>
    <w:rsid w:val="00710E40"/>
    <w:rsid w:val="0071497F"/>
    <w:rsid w:val="00716F98"/>
    <w:rsid w:val="0072646A"/>
    <w:rsid w:val="0072699A"/>
    <w:rsid w:val="007300D2"/>
    <w:rsid w:val="007307A8"/>
    <w:rsid w:val="0074471F"/>
    <w:rsid w:val="00756716"/>
    <w:rsid w:val="00763FA3"/>
    <w:rsid w:val="00777128"/>
    <w:rsid w:val="00786F62"/>
    <w:rsid w:val="007957F8"/>
    <w:rsid w:val="007A15A4"/>
    <w:rsid w:val="007C2FDB"/>
    <w:rsid w:val="007D162D"/>
    <w:rsid w:val="007D406B"/>
    <w:rsid w:val="007E116B"/>
    <w:rsid w:val="007E4138"/>
    <w:rsid w:val="007E4A8B"/>
    <w:rsid w:val="007F1717"/>
    <w:rsid w:val="007F4C93"/>
    <w:rsid w:val="007F5954"/>
    <w:rsid w:val="007F6A10"/>
    <w:rsid w:val="007F7AC4"/>
    <w:rsid w:val="0080062D"/>
    <w:rsid w:val="00800F89"/>
    <w:rsid w:val="00801629"/>
    <w:rsid w:val="00802662"/>
    <w:rsid w:val="00803107"/>
    <w:rsid w:val="00815465"/>
    <w:rsid w:val="00823447"/>
    <w:rsid w:val="008239DE"/>
    <w:rsid w:val="00856061"/>
    <w:rsid w:val="00862999"/>
    <w:rsid w:val="008744B1"/>
    <w:rsid w:val="00876C58"/>
    <w:rsid w:val="00877E89"/>
    <w:rsid w:val="00880D4A"/>
    <w:rsid w:val="008A2353"/>
    <w:rsid w:val="008B59E7"/>
    <w:rsid w:val="008D1C4E"/>
    <w:rsid w:val="008D2816"/>
    <w:rsid w:val="008D37DF"/>
    <w:rsid w:val="008D5953"/>
    <w:rsid w:val="008F637B"/>
    <w:rsid w:val="009048F6"/>
    <w:rsid w:val="009129CD"/>
    <w:rsid w:val="009269AD"/>
    <w:rsid w:val="009340AD"/>
    <w:rsid w:val="00955463"/>
    <w:rsid w:val="0096156E"/>
    <w:rsid w:val="009631D4"/>
    <w:rsid w:val="00970B72"/>
    <w:rsid w:val="0098159A"/>
    <w:rsid w:val="0099204C"/>
    <w:rsid w:val="009959A2"/>
    <w:rsid w:val="009A7901"/>
    <w:rsid w:val="009C0E16"/>
    <w:rsid w:val="009C27F0"/>
    <w:rsid w:val="009C7A83"/>
    <w:rsid w:val="009D24D4"/>
    <w:rsid w:val="009F2AEA"/>
    <w:rsid w:val="009F4ECD"/>
    <w:rsid w:val="009F7412"/>
    <w:rsid w:val="009F7447"/>
    <w:rsid w:val="00A02EEF"/>
    <w:rsid w:val="00A03469"/>
    <w:rsid w:val="00A10718"/>
    <w:rsid w:val="00A24407"/>
    <w:rsid w:val="00A2541B"/>
    <w:rsid w:val="00A268E2"/>
    <w:rsid w:val="00A36310"/>
    <w:rsid w:val="00A41AE1"/>
    <w:rsid w:val="00A432A9"/>
    <w:rsid w:val="00A462F9"/>
    <w:rsid w:val="00A53C05"/>
    <w:rsid w:val="00A55B0B"/>
    <w:rsid w:val="00A75B7E"/>
    <w:rsid w:val="00A7736D"/>
    <w:rsid w:val="00A77893"/>
    <w:rsid w:val="00A8280C"/>
    <w:rsid w:val="00A93229"/>
    <w:rsid w:val="00AB24EF"/>
    <w:rsid w:val="00AB61FF"/>
    <w:rsid w:val="00AC1D40"/>
    <w:rsid w:val="00AC7CB7"/>
    <w:rsid w:val="00AD0831"/>
    <w:rsid w:val="00AE63FE"/>
    <w:rsid w:val="00AE77B3"/>
    <w:rsid w:val="00AF109B"/>
    <w:rsid w:val="00AF5CDF"/>
    <w:rsid w:val="00AF703B"/>
    <w:rsid w:val="00B00121"/>
    <w:rsid w:val="00B051B5"/>
    <w:rsid w:val="00B4454F"/>
    <w:rsid w:val="00B5218C"/>
    <w:rsid w:val="00B5613D"/>
    <w:rsid w:val="00B67B7E"/>
    <w:rsid w:val="00B714DA"/>
    <w:rsid w:val="00B73BA0"/>
    <w:rsid w:val="00B77C41"/>
    <w:rsid w:val="00B81669"/>
    <w:rsid w:val="00BA18D1"/>
    <w:rsid w:val="00BB7B16"/>
    <w:rsid w:val="00BC39FD"/>
    <w:rsid w:val="00BC45FF"/>
    <w:rsid w:val="00BE30E2"/>
    <w:rsid w:val="00BE520F"/>
    <w:rsid w:val="00BE6447"/>
    <w:rsid w:val="00C021AB"/>
    <w:rsid w:val="00C26988"/>
    <w:rsid w:val="00C32547"/>
    <w:rsid w:val="00C32F15"/>
    <w:rsid w:val="00C47C0F"/>
    <w:rsid w:val="00C54812"/>
    <w:rsid w:val="00C56CC7"/>
    <w:rsid w:val="00C607E4"/>
    <w:rsid w:val="00C65FE1"/>
    <w:rsid w:val="00C846FE"/>
    <w:rsid w:val="00C94F3C"/>
    <w:rsid w:val="00CA0FAC"/>
    <w:rsid w:val="00CA1CC6"/>
    <w:rsid w:val="00CA5FF9"/>
    <w:rsid w:val="00CB02B9"/>
    <w:rsid w:val="00CD30A3"/>
    <w:rsid w:val="00CD6862"/>
    <w:rsid w:val="00CE74ED"/>
    <w:rsid w:val="00CF54D3"/>
    <w:rsid w:val="00D016F1"/>
    <w:rsid w:val="00D01C2A"/>
    <w:rsid w:val="00D06684"/>
    <w:rsid w:val="00D10CA3"/>
    <w:rsid w:val="00D13F94"/>
    <w:rsid w:val="00D22586"/>
    <w:rsid w:val="00D36D39"/>
    <w:rsid w:val="00D4340A"/>
    <w:rsid w:val="00D50FF0"/>
    <w:rsid w:val="00D51A34"/>
    <w:rsid w:val="00D5762B"/>
    <w:rsid w:val="00D57AC2"/>
    <w:rsid w:val="00D61379"/>
    <w:rsid w:val="00D66537"/>
    <w:rsid w:val="00D717DB"/>
    <w:rsid w:val="00D71AD4"/>
    <w:rsid w:val="00D753FC"/>
    <w:rsid w:val="00D81D75"/>
    <w:rsid w:val="00D8301A"/>
    <w:rsid w:val="00D83C5D"/>
    <w:rsid w:val="00D83C9B"/>
    <w:rsid w:val="00D86FF6"/>
    <w:rsid w:val="00D93868"/>
    <w:rsid w:val="00D93D0D"/>
    <w:rsid w:val="00DB0975"/>
    <w:rsid w:val="00DC54D5"/>
    <w:rsid w:val="00DD1729"/>
    <w:rsid w:val="00DD77F0"/>
    <w:rsid w:val="00DD7C30"/>
    <w:rsid w:val="00DE3BF0"/>
    <w:rsid w:val="00DE4170"/>
    <w:rsid w:val="00DF4DBC"/>
    <w:rsid w:val="00E245D2"/>
    <w:rsid w:val="00E24E63"/>
    <w:rsid w:val="00E30145"/>
    <w:rsid w:val="00E40AD3"/>
    <w:rsid w:val="00E45C31"/>
    <w:rsid w:val="00E5122E"/>
    <w:rsid w:val="00E52FC4"/>
    <w:rsid w:val="00E53D7C"/>
    <w:rsid w:val="00E5704B"/>
    <w:rsid w:val="00E60E0A"/>
    <w:rsid w:val="00E7676C"/>
    <w:rsid w:val="00EB1195"/>
    <w:rsid w:val="00EB6372"/>
    <w:rsid w:val="00ED3649"/>
    <w:rsid w:val="00ED528B"/>
    <w:rsid w:val="00EE6FBD"/>
    <w:rsid w:val="00F073BA"/>
    <w:rsid w:val="00F077CA"/>
    <w:rsid w:val="00F12EC7"/>
    <w:rsid w:val="00F13D85"/>
    <w:rsid w:val="00F14940"/>
    <w:rsid w:val="00F175EB"/>
    <w:rsid w:val="00F22B20"/>
    <w:rsid w:val="00F241C5"/>
    <w:rsid w:val="00F25CC7"/>
    <w:rsid w:val="00F32C64"/>
    <w:rsid w:val="00F421E5"/>
    <w:rsid w:val="00F42EB9"/>
    <w:rsid w:val="00F46EEE"/>
    <w:rsid w:val="00F53F03"/>
    <w:rsid w:val="00F55560"/>
    <w:rsid w:val="00F5718C"/>
    <w:rsid w:val="00F65BAF"/>
    <w:rsid w:val="00F6756C"/>
    <w:rsid w:val="00F67E43"/>
    <w:rsid w:val="00F7400D"/>
    <w:rsid w:val="00F82EC8"/>
    <w:rsid w:val="00F83004"/>
    <w:rsid w:val="00F8447A"/>
    <w:rsid w:val="00F919BD"/>
    <w:rsid w:val="00F93ECE"/>
    <w:rsid w:val="00F96413"/>
    <w:rsid w:val="00FA30C8"/>
    <w:rsid w:val="00FA4212"/>
    <w:rsid w:val="00FA4B03"/>
    <w:rsid w:val="00FB4899"/>
    <w:rsid w:val="00FC4585"/>
    <w:rsid w:val="00FD4691"/>
    <w:rsid w:val="00FD5FA6"/>
    <w:rsid w:val="00FE3299"/>
    <w:rsid w:val="00FE34E0"/>
    <w:rsid w:val="0DA6219C"/>
    <w:rsid w:val="10929493"/>
    <w:rsid w:val="1146F38B"/>
    <w:rsid w:val="1388B6F4"/>
    <w:rsid w:val="141491F2"/>
    <w:rsid w:val="17C42690"/>
    <w:rsid w:val="17CC8017"/>
    <w:rsid w:val="190EF6A5"/>
    <w:rsid w:val="1B86AD9C"/>
    <w:rsid w:val="1E0B80CB"/>
    <w:rsid w:val="3064E30C"/>
    <w:rsid w:val="3074B091"/>
    <w:rsid w:val="39A5D029"/>
    <w:rsid w:val="3D3D5ED9"/>
    <w:rsid w:val="42CE6060"/>
    <w:rsid w:val="439A462D"/>
    <w:rsid w:val="4414B667"/>
    <w:rsid w:val="483EC56A"/>
    <w:rsid w:val="4FF4DADB"/>
    <w:rsid w:val="51EEE8ED"/>
    <w:rsid w:val="5230AF79"/>
    <w:rsid w:val="56E9CCD5"/>
    <w:rsid w:val="6520594B"/>
    <w:rsid w:val="7A6A6CC7"/>
    <w:rsid w:val="7F50B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71F69"/>
  <w15:docId w15:val="{520FDCF2-2B1F-4ECB-8772-70DAD2D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E0"/>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numPr>
        <w:numId w:val="28"/>
      </w:numPr>
      <w:spacing w:after="180"/>
      <w:ind w:left="432"/>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ED528B"/>
    <w:pPr>
      <w:keepNext/>
      <w:numPr>
        <w:ilvl w:val="1"/>
        <w:numId w:val="28"/>
      </w:numPr>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FA4212"/>
    <w:pPr>
      <w:numPr>
        <w:ilvl w:val="2"/>
      </w:numPr>
      <w:outlineLvl w:val="2"/>
    </w:pPr>
    <w:rPr>
      <w:rFonts w:cs="Arial"/>
      <w:bCs/>
      <w:sz w:val="30"/>
      <w:szCs w:val="26"/>
    </w:rPr>
  </w:style>
  <w:style w:type="paragraph" w:styleId="Heading4">
    <w:name w:val="heading 4"/>
    <w:basedOn w:val="Normal"/>
    <w:next w:val="Normal"/>
    <w:link w:val="Heading4Char"/>
    <w:qFormat/>
    <w:rsid w:val="00FA4212"/>
    <w:pPr>
      <w:keepNext/>
      <w:numPr>
        <w:ilvl w:val="3"/>
        <w:numId w:val="28"/>
      </w:numPr>
      <w:spacing w:before="60" w:after="60"/>
      <w:outlineLvl w:val="3"/>
    </w:pPr>
    <w:rPr>
      <w:b/>
      <w:color w:val="005EB8" w:themeColor="accent1"/>
      <w:szCs w:val="20"/>
    </w:rPr>
  </w:style>
  <w:style w:type="paragraph" w:styleId="Heading5">
    <w:name w:val="heading 5"/>
    <w:basedOn w:val="Normal"/>
    <w:next w:val="Normal"/>
    <w:link w:val="Heading5Char"/>
    <w:uiPriority w:val="9"/>
    <w:semiHidden/>
    <w:unhideWhenUsed/>
    <w:rsid w:val="00403A54"/>
    <w:pPr>
      <w:keepNext/>
      <w:keepLines/>
      <w:numPr>
        <w:ilvl w:val="4"/>
        <w:numId w:val="28"/>
      </w:numPr>
      <w:spacing w:before="40" w:after="0"/>
      <w:outlineLvl w:val="4"/>
    </w:pPr>
    <w:rPr>
      <w:rFonts w:asciiTheme="majorHAnsi" w:eastAsiaTheme="majorEastAsia" w:hAnsiTheme="majorHAnsi" w:cstheme="majorBidi"/>
      <w:color w:val="004689" w:themeColor="accent1" w:themeShade="BF"/>
    </w:rPr>
  </w:style>
  <w:style w:type="paragraph" w:styleId="Heading6">
    <w:name w:val="heading 6"/>
    <w:basedOn w:val="Normal"/>
    <w:next w:val="Normal"/>
    <w:link w:val="Heading6Char"/>
    <w:uiPriority w:val="9"/>
    <w:semiHidden/>
    <w:unhideWhenUsed/>
    <w:rsid w:val="00403A54"/>
    <w:pPr>
      <w:keepNext/>
      <w:keepLines/>
      <w:numPr>
        <w:ilvl w:val="5"/>
        <w:numId w:val="28"/>
      </w:numPr>
      <w:spacing w:before="40" w:after="0"/>
      <w:outlineLvl w:val="5"/>
    </w:pPr>
    <w:rPr>
      <w:rFonts w:asciiTheme="majorHAnsi" w:eastAsiaTheme="majorEastAsia" w:hAnsiTheme="majorHAnsi" w:cstheme="majorBidi"/>
      <w:color w:val="002E5B" w:themeColor="accent1" w:themeShade="7F"/>
    </w:rPr>
  </w:style>
  <w:style w:type="paragraph" w:styleId="Heading7">
    <w:name w:val="heading 7"/>
    <w:basedOn w:val="Normal"/>
    <w:next w:val="Normal"/>
    <w:link w:val="Heading7Char"/>
    <w:semiHidden/>
    <w:unhideWhenUsed/>
    <w:qFormat/>
    <w:rsid w:val="00403A54"/>
    <w:pPr>
      <w:keepNext/>
      <w:keepLines/>
      <w:numPr>
        <w:ilvl w:val="6"/>
        <w:numId w:val="28"/>
      </w:numPr>
      <w:spacing w:before="40" w:after="0"/>
      <w:outlineLvl w:val="6"/>
    </w:pPr>
    <w:rPr>
      <w:rFonts w:asciiTheme="majorHAnsi" w:eastAsiaTheme="majorEastAsia" w:hAnsiTheme="majorHAnsi" w:cstheme="majorBidi"/>
      <w:i/>
      <w:iCs/>
      <w:color w:val="002E5B" w:themeColor="accent1" w:themeShade="7F"/>
    </w:rPr>
  </w:style>
  <w:style w:type="paragraph" w:styleId="Heading8">
    <w:name w:val="heading 8"/>
    <w:basedOn w:val="Normal"/>
    <w:next w:val="Normal"/>
    <w:link w:val="Heading8Char"/>
    <w:semiHidden/>
    <w:unhideWhenUsed/>
    <w:qFormat/>
    <w:rsid w:val="00403A54"/>
    <w:pPr>
      <w:keepNext/>
      <w:keepLines/>
      <w:numPr>
        <w:ilvl w:val="7"/>
        <w:numId w:val="28"/>
      </w:numPr>
      <w:spacing w:before="40" w:after="0"/>
      <w:outlineLvl w:val="7"/>
    </w:pPr>
    <w:rPr>
      <w:rFonts w:asciiTheme="majorHAnsi" w:eastAsiaTheme="majorEastAsia" w:hAnsiTheme="majorHAnsi" w:cstheme="majorBidi"/>
      <w:color w:val="333333" w:themeColor="text1" w:themeTint="D8"/>
      <w:sz w:val="21"/>
      <w:szCs w:val="21"/>
    </w:rPr>
  </w:style>
  <w:style w:type="paragraph" w:styleId="Heading9">
    <w:name w:val="heading 9"/>
    <w:basedOn w:val="Normal"/>
    <w:next w:val="Normal"/>
    <w:link w:val="Heading9Char"/>
    <w:semiHidden/>
    <w:unhideWhenUsed/>
    <w:qFormat/>
    <w:rsid w:val="00403A54"/>
    <w:pPr>
      <w:keepNext/>
      <w:keepLines/>
      <w:numPr>
        <w:ilvl w:val="8"/>
        <w:numId w:val="28"/>
      </w:numPr>
      <w:spacing w:before="40" w:after="0"/>
      <w:outlineLvl w:val="8"/>
    </w:pPr>
    <w:rPr>
      <w:rFonts w:asciiTheme="majorHAnsi" w:eastAsiaTheme="majorEastAsia" w:hAnsiTheme="majorHAnsi" w:cstheme="majorBidi"/>
      <w:i/>
      <w:iCs/>
      <w:color w:val="33333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28B"/>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qFormat/>
    <w:rsid w:val="00D93D0D"/>
    <w:pPr>
      <w:spacing w:after="180"/>
      <w:ind w:firstLine="360"/>
    </w:pPr>
  </w:style>
  <w:style w:type="character" w:customStyle="1" w:styleId="Heading3Char">
    <w:name w:val="Heading 3 Char"/>
    <w:basedOn w:val="DefaultParagraphFont"/>
    <w:link w:val="Heading3"/>
    <w:rsid w:val="00FA4212"/>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6670F6"/>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316922"/>
    <w:rPr>
      <w:b/>
      <w:color w:val="005EB8" w:themeColor="accent1"/>
      <w:sz w:val="56"/>
      <w:szCs w:val="56"/>
    </w:rPr>
  </w:style>
  <w:style w:type="character" w:customStyle="1" w:styleId="FrontpageTitleChar">
    <w:name w:val="Frontpage_Title Char"/>
    <w:basedOn w:val="DefaultParagraphFont"/>
    <w:link w:val="FrontpageTitle"/>
    <w:rsid w:val="00316922"/>
    <w:rPr>
      <w:rFonts w:ascii="Arial" w:hAnsi="Arial"/>
      <w:b/>
      <w:color w:val="005EB8" w:themeColor="accent1"/>
      <w:sz w:val="56"/>
      <w:szCs w:val="56"/>
    </w:rPr>
  </w:style>
  <w:style w:type="paragraph" w:customStyle="1" w:styleId="Frontpagesubhead">
    <w:name w:val="Frontpage_subhead"/>
    <w:basedOn w:val="Normal"/>
    <w:link w:val="FrontpagesubheadChar"/>
    <w:autoRedefine/>
    <w:qFormat/>
    <w:rsid w:val="00E5122E"/>
    <w:rPr>
      <w:b/>
      <w:color w:val="424D58" w:themeColor="accent6"/>
      <w:sz w:val="48"/>
      <w:szCs w:val="36"/>
    </w:rPr>
  </w:style>
  <w:style w:type="character" w:customStyle="1" w:styleId="FrontpagesubheadChar">
    <w:name w:val="Frontpage_subhead Char"/>
    <w:basedOn w:val="DefaultParagraphFont"/>
    <w:link w:val="Frontpagesubhead"/>
    <w:rsid w:val="00E5122E"/>
    <w:rPr>
      <w:rFonts w:ascii="Arial" w:hAnsi="Arial"/>
      <w:b/>
      <w:color w:val="424D58" w:themeColor="accent6"/>
      <w:sz w:val="48"/>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6"/>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EB6372"/>
    <w:pPr>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00416F"/>
    <w:pPr>
      <w:tabs>
        <w:tab w:val="left" w:pos="426"/>
        <w:tab w:val="right" w:pos="9866"/>
      </w:tabs>
      <w:spacing w:after="0"/>
    </w:pPr>
    <w:rPr>
      <w:color w:val="84919C" w:themeColor="accent2"/>
      <w:spacing w:val="-4"/>
      <w:sz w:val="18"/>
    </w:rPr>
  </w:style>
  <w:style w:type="character" w:customStyle="1" w:styleId="FooterChar">
    <w:name w:val="Footer Char"/>
    <w:basedOn w:val="DefaultParagraphFont"/>
    <w:link w:val="Footer"/>
    <w:uiPriority w:val="99"/>
    <w:rsid w:val="0000416F"/>
    <w:rPr>
      <w:rFonts w:ascii="Arial" w:hAnsi="Arial"/>
      <w:color w:val="84919C" w:themeColor="accent2"/>
      <w:spacing w:val="-4"/>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E5122E"/>
    <w:rPr>
      <w:b w:val="0"/>
      <w:sz w:val="30"/>
    </w:rPr>
  </w:style>
  <w:style w:type="character" w:customStyle="1" w:styleId="PublisheddateChar">
    <w:name w:val="Published date Char"/>
    <w:basedOn w:val="Heading4Char"/>
    <w:link w:val="Publisheddate"/>
    <w:rsid w:val="00E5122E"/>
    <w:rPr>
      <w:rFonts w:ascii="Arial" w:hAnsi="Arial"/>
      <w:b w:val="0"/>
      <w:color w:val="005EB8" w:themeColor="accent1"/>
      <w:sz w:val="30"/>
    </w:rPr>
  </w:style>
  <w:style w:type="character" w:styleId="UnresolvedMention">
    <w:name w:val="Unresolved Mention"/>
    <w:basedOn w:val="DefaultParagraphFont"/>
    <w:uiPriority w:val="99"/>
    <w:semiHidden/>
    <w:unhideWhenUsed/>
    <w:rsid w:val="004465BA"/>
    <w:rPr>
      <w:color w:val="605E5C"/>
      <w:shd w:val="clear" w:color="auto" w:fill="E1DFDD"/>
    </w:rPr>
  </w:style>
  <w:style w:type="character" w:styleId="CommentReference">
    <w:name w:val="annotation reference"/>
    <w:basedOn w:val="DefaultParagraphFont"/>
    <w:semiHidden/>
    <w:unhideWhenUsed/>
    <w:rsid w:val="007E116B"/>
    <w:rPr>
      <w:sz w:val="16"/>
      <w:szCs w:val="16"/>
    </w:rPr>
  </w:style>
  <w:style w:type="paragraph" w:styleId="CommentText">
    <w:name w:val="annotation text"/>
    <w:basedOn w:val="Normal"/>
    <w:link w:val="CommentTextChar"/>
    <w:unhideWhenUsed/>
    <w:rsid w:val="007E116B"/>
    <w:rPr>
      <w:sz w:val="20"/>
      <w:szCs w:val="20"/>
    </w:rPr>
  </w:style>
  <w:style w:type="character" w:customStyle="1" w:styleId="CommentTextChar">
    <w:name w:val="Comment Text Char"/>
    <w:basedOn w:val="DefaultParagraphFont"/>
    <w:link w:val="CommentText"/>
    <w:rsid w:val="007E116B"/>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7E116B"/>
    <w:rPr>
      <w:b/>
      <w:bCs/>
    </w:rPr>
  </w:style>
  <w:style w:type="character" w:customStyle="1" w:styleId="CommentSubjectChar">
    <w:name w:val="Comment Subject Char"/>
    <w:basedOn w:val="CommentTextChar"/>
    <w:link w:val="CommentSubject"/>
    <w:uiPriority w:val="99"/>
    <w:semiHidden/>
    <w:rsid w:val="007E116B"/>
    <w:rPr>
      <w:rFonts w:ascii="Arial" w:hAnsi="Arial"/>
      <w:b/>
      <w:bCs/>
      <w:color w:val="0F0F0F" w:themeColor="text1"/>
    </w:rPr>
  </w:style>
  <w:style w:type="paragraph" w:customStyle="1" w:styleId="TableText">
    <w:name w:val="Table Text"/>
    <w:basedOn w:val="Normal"/>
    <w:link w:val="TableTextChar"/>
    <w:qFormat/>
    <w:rsid w:val="00AF5CDF"/>
    <w:pPr>
      <w:spacing w:after="120"/>
    </w:pPr>
    <w:rPr>
      <w:sz w:val="21"/>
    </w:rPr>
  </w:style>
  <w:style w:type="character" w:customStyle="1" w:styleId="TableTextChar">
    <w:name w:val="Table Text Char"/>
    <w:basedOn w:val="DefaultParagraphFont"/>
    <w:link w:val="TableText"/>
    <w:rsid w:val="00AF5CDF"/>
    <w:rPr>
      <w:rFonts w:ascii="Arial" w:hAnsi="Arial"/>
      <w:color w:val="0F0F0F" w:themeColor="text1"/>
      <w:sz w:val="21"/>
      <w:szCs w:val="24"/>
    </w:rPr>
  </w:style>
  <w:style w:type="paragraph" w:customStyle="1" w:styleId="TableHeader">
    <w:name w:val="Table Header"/>
    <w:basedOn w:val="Normal"/>
    <w:qFormat/>
    <w:rsid w:val="00AF5CDF"/>
    <w:pPr>
      <w:tabs>
        <w:tab w:val="right" w:pos="14580"/>
      </w:tabs>
      <w:spacing w:before="60" w:after="60"/>
      <w:ind w:right="-108"/>
    </w:pPr>
    <w:rPr>
      <w:rFonts w:eastAsia="SimSun" w:cs="Arial"/>
      <w:b/>
      <w:bCs/>
      <w:sz w:val="21"/>
      <w:lang w:val="en-US"/>
    </w:rPr>
  </w:style>
  <w:style w:type="character" w:customStyle="1" w:styleId="NormalBoldChar">
    <w:name w:val="Normal Bold Char"/>
    <w:basedOn w:val="DefaultParagraphFont"/>
    <w:link w:val="NormalBold"/>
    <w:rsid w:val="00AF5CDF"/>
    <w:rPr>
      <w:rFonts w:ascii="Arial" w:hAnsi="Arial" w:cs="Arial"/>
      <w:b/>
      <w:sz w:val="24"/>
    </w:rPr>
  </w:style>
  <w:style w:type="paragraph" w:customStyle="1" w:styleId="NormalBold">
    <w:name w:val="Normal Bold"/>
    <w:basedOn w:val="Normal"/>
    <w:next w:val="Normal"/>
    <w:link w:val="NormalBoldChar"/>
    <w:rsid w:val="00AF5CDF"/>
    <w:pPr>
      <w:keepLines/>
      <w:tabs>
        <w:tab w:val="right" w:pos="14580"/>
      </w:tabs>
      <w:spacing w:before="120" w:after="120"/>
      <w:textboxTightWrap w:val="none"/>
    </w:pPr>
    <w:rPr>
      <w:rFonts w:cs="Arial"/>
      <w:b/>
      <w:color w:val="auto"/>
      <w:szCs w:val="20"/>
    </w:rPr>
  </w:style>
  <w:style w:type="paragraph" w:customStyle="1" w:styleId="Docmgmtheading">
    <w:name w:val="Doc mgmt heading"/>
    <w:basedOn w:val="Normal"/>
    <w:link w:val="DocmgmtheadingChar"/>
    <w:qFormat/>
    <w:rsid w:val="00AF5CDF"/>
    <w:rPr>
      <w:b/>
      <w:color w:val="005EB8" w:themeColor="accent1"/>
      <w:sz w:val="42"/>
      <w:szCs w:val="42"/>
    </w:rPr>
  </w:style>
  <w:style w:type="paragraph" w:customStyle="1" w:styleId="DocMgmtSubhead">
    <w:name w:val="Doc Mgmt Subhead"/>
    <w:basedOn w:val="Docmgmtheading"/>
    <w:link w:val="DocMgmtSubheadChar"/>
    <w:qFormat/>
    <w:rsid w:val="00AF5CDF"/>
    <w:rPr>
      <w:rFonts w:eastAsia="MS Mincho"/>
      <w:spacing w:val="-6"/>
      <w:kern w:val="28"/>
      <w:sz w:val="35"/>
      <w14:ligatures w14:val="standardContextual"/>
    </w:rPr>
  </w:style>
  <w:style w:type="character" w:customStyle="1" w:styleId="DocmgmtheadingChar">
    <w:name w:val="Doc mgmt heading Char"/>
    <w:basedOn w:val="DefaultParagraphFont"/>
    <w:link w:val="Docmgmtheading"/>
    <w:rsid w:val="00AF5CDF"/>
    <w:rPr>
      <w:rFonts w:ascii="Arial" w:hAnsi="Arial"/>
      <w:b/>
      <w:color w:val="005EB8" w:themeColor="accent1"/>
      <w:sz w:val="42"/>
      <w:szCs w:val="42"/>
    </w:rPr>
  </w:style>
  <w:style w:type="character" w:customStyle="1" w:styleId="DocMgmtSubheadChar">
    <w:name w:val="Doc Mgmt Subhead Char"/>
    <w:basedOn w:val="Heading2Char"/>
    <w:link w:val="DocMgmtSubhead"/>
    <w:rsid w:val="00AF5CDF"/>
    <w:rPr>
      <w:rFonts w:ascii="Arial" w:eastAsia="MS Mincho" w:hAnsi="Arial"/>
      <w:b/>
      <w:color w:val="005EB8" w:themeColor="accent1"/>
      <w:spacing w:val="-6"/>
      <w:kern w:val="28"/>
      <w:sz w:val="35"/>
      <w:szCs w:val="42"/>
      <w14:ligatures w14:val="standardContextual"/>
    </w:rPr>
  </w:style>
  <w:style w:type="paragraph" w:styleId="Revision">
    <w:name w:val="Revision"/>
    <w:hidden/>
    <w:uiPriority w:val="99"/>
    <w:semiHidden/>
    <w:rsid w:val="00800F89"/>
    <w:rPr>
      <w:rFonts w:ascii="Arial" w:hAnsi="Arial"/>
      <w:color w:val="0F0F0F" w:themeColor="text1"/>
      <w:sz w:val="24"/>
      <w:szCs w:val="24"/>
    </w:rPr>
  </w:style>
  <w:style w:type="paragraph" w:styleId="NormalWeb">
    <w:name w:val="Normal (Web)"/>
    <w:basedOn w:val="Normal"/>
    <w:uiPriority w:val="99"/>
    <w:unhideWhenUsed/>
    <w:rsid w:val="003D1F23"/>
    <w:pPr>
      <w:spacing w:before="100" w:beforeAutospacing="1" w:after="100" w:afterAutospacing="1"/>
      <w:textboxTightWrap w:val="none"/>
    </w:pPr>
    <w:rPr>
      <w:rFonts w:ascii="Times New Roman" w:hAnsi="Times New Roman"/>
      <w:color w:val="auto"/>
      <w:lang w:eastAsia="en-GB"/>
    </w:rPr>
  </w:style>
  <w:style w:type="table" w:styleId="TableGrid">
    <w:name w:val="Table Grid"/>
    <w:basedOn w:val="TableNormal"/>
    <w:rsid w:val="00527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403A54"/>
    <w:rPr>
      <w:rFonts w:asciiTheme="majorHAnsi" w:eastAsiaTheme="majorEastAsia" w:hAnsiTheme="majorHAnsi" w:cstheme="majorBidi"/>
      <w:color w:val="004689" w:themeColor="accent1" w:themeShade="BF"/>
      <w:sz w:val="24"/>
      <w:szCs w:val="24"/>
    </w:rPr>
  </w:style>
  <w:style w:type="character" w:customStyle="1" w:styleId="Heading6Char">
    <w:name w:val="Heading 6 Char"/>
    <w:basedOn w:val="DefaultParagraphFont"/>
    <w:link w:val="Heading6"/>
    <w:uiPriority w:val="9"/>
    <w:semiHidden/>
    <w:rsid w:val="00403A54"/>
    <w:rPr>
      <w:rFonts w:asciiTheme="majorHAnsi" w:eastAsiaTheme="majorEastAsia" w:hAnsiTheme="majorHAnsi" w:cstheme="majorBidi"/>
      <w:color w:val="002E5B" w:themeColor="accent1" w:themeShade="7F"/>
      <w:sz w:val="24"/>
      <w:szCs w:val="24"/>
    </w:rPr>
  </w:style>
  <w:style w:type="character" w:customStyle="1" w:styleId="Heading7Char">
    <w:name w:val="Heading 7 Char"/>
    <w:basedOn w:val="DefaultParagraphFont"/>
    <w:link w:val="Heading7"/>
    <w:semiHidden/>
    <w:rsid w:val="00403A54"/>
    <w:rPr>
      <w:rFonts w:asciiTheme="majorHAnsi" w:eastAsiaTheme="majorEastAsia" w:hAnsiTheme="majorHAnsi" w:cstheme="majorBidi"/>
      <w:i/>
      <w:iCs/>
      <w:color w:val="002E5B" w:themeColor="accent1" w:themeShade="7F"/>
      <w:sz w:val="24"/>
      <w:szCs w:val="24"/>
    </w:rPr>
  </w:style>
  <w:style w:type="character" w:customStyle="1" w:styleId="Heading8Char">
    <w:name w:val="Heading 8 Char"/>
    <w:basedOn w:val="DefaultParagraphFont"/>
    <w:link w:val="Heading8"/>
    <w:semiHidden/>
    <w:rsid w:val="00403A54"/>
    <w:rPr>
      <w:rFonts w:asciiTheme="majorHAnsi" w:eastAsiaTheme="majorEastAsia" w:hAnsiTheme="majorHAnsi" w:cstheme="majorBidi"/>
      <w:color w:val="333333" w:themeColor="text1" w:themeTint="D8"/>
      <w:sz w:val="21"/>
      <w:szCs w:val="21"/>
    </w:rPr>
  </w:style>
  <w:style w:type="character" w:customStyle="1" w:styleId="Heading9Char">
    <w:name w:val="Heading 9 Char"/>
    <w:basedOn w:val="DefaultParagraphFont"/>
    <w:link w:val="Heading9"/>
    <w:semiHidden/>
    <w:rsid w:val="00403A54"/>
    <w:rPr>
      <w:rFonts w:asciiTheme="majorHAnsi" w:eastAsiaTheme="majorEastAsia" w:hAnsiTheme="majorHAnsi" w:cstheme="majorBidi"/>
      <w:i/>
      <w:iCs/>
      <w:color w:val="333333" w:themeColor="text1" w:themeTint="D8"/>
      <w:sz w:val="21"/>
      <w:szCs w:val="21"/>
    </w:rPr>
  </w:style>
  <w:style w:type="character" w:styleId="FollowedHyperlink">
    <w:name w:val="FollowedHyperlink"/>
    <w:basedOn w:val="DefaultParagraphFont"/>
    <w:uiPriority w:val="99"/>
    <w:semiHidden/>
    <w:unhideWhenUsed/>
    <w:rsid w:val="00D717DB"/>
    <w:rPr>
      <w:color w:val="7C2855" w:themeColor="followedHyperlink"/>
      <w:u w:val="single"/>
    </w:rPr>
  </w:style>
  <w:style w:type="table" w:customStyle="1" w:styleId="HeaderTableGrid1">
    <w:name w:val="Header Table Grid1"/>
    <w:basedOn w:val="TableNormal"/>
    <w:next w:val="TableGrid"/>
    <w:rsid w:val="00AE63FE"/>
    <w:rPr>
      <w:rFonts w:ascii="Arial" w:eastAsia="Calibri" w:hAnsi="Arial" w:cs="Arial"/>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3C5D51"/>
    <w:pPr>
      <w:spacing w:after="0"/>
    </w:pPr>
    <w:rPr>
      <w:sz w:val="20"/>
      <w:szCs w:val="20"/>
    </w:rPr>
  </w:style>
  <w:style w:type="character" w:customStyle="1" w:styleId="FootnoteTextChar">
    <w:name w:val="Footnote Text Char"/>
    <w:basedOn w:val="DefaultParagraphFont"/>
    <w:link w:val="FootnoteText"/>
    <w:uiPriority w:val="99"/>
    <w:semiHidden/>
    <w:rsid w:val="003C5D51"/>
    <w:rPr>
      <w:rFonts w:ascii="Arial" w:hAnsi="Arial"/>
      <w:color w:val="0F0F0F"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943">
      <w:bodyDiv w:val="1"/>
      <w:marLeft w:val="0"/>
      <w:marRight w:val="0"/>
      <w:marTop w:val="0"/>
      <w:marBottom w:val="0"/>
      <w:divBdr>
        <w:top w:val="none" w:sz="0" w:space="0" w:color="auto"/>
        <w:left w:val="none" w:sz="0" w:space="0" w:color="auto"/>
        <w:bottom w:val="none" w:sz="0" w:space="0" w:color="auto"/>
        <w:right w:val="none" w:sz="0" w:space="0" w:color="auto"/>
      </w:divBdr>
      <w:divsChild>
        <w:div w:id="2027438568">
          <w:marLeft w:val="720"/>
          <w:marRight w:val="0"/>
          <w:marTop w:val="120"/>
          <w:marBottom w:val="0"/>
          <w:divBdr>
            <w:top w:val="none" w:sz="0" w:space="0" w:color="auto"/>
            <w:left w:val="none" w:sz="0" w:space="0" w:color="auto"/>
            <w:bottom w:val="none" w:sz="0" w:space="0" w:color="auto"/>
            <w:right w:val="none" w:sz="0" w:space="0" w:color="auto"/>
          </w:divBdr>
        </w:div>
      </w:divsChild>
    </w:div>
    <w:div w:id="87580451">
      <w:bodyDiv w:val="1"/>
      <w:marLeft w:val="0"/>
      <w:marRight w:val="0"/>
      <w:marTop w:val="0"/>
      <w:marBottom w:val="0"/>
      <w:divBdr>
        <w:top w:val="none" w:sz="0" w:space="0" w:color="auto"/>
        <w:left w:val="none" w:sz="0" w:space="0" w:color="auto"/>
        <w:bottom w:val="none" w:sz="0" w:space="0" w:color="auto"/>
        <w:right w:val="none" w:sz="0" w:space="0" w:color="auto"/>
      </w:divBdr>
    </w:div>
    <w:div w:id="263657579">
      <w:bodyDiv w:val="1"/>
      <w:marLeft w:val="0"/>
      <w:marRight w:val="0"/>
      <w:marTop w:val="0"/>
      <w:marBottom w:val="0"/>
      <w:divBdr>
        <w:top w:val="none" w:sz="0" w:space="0" w:color="auto"/>
        <w:left w:val="none" w:sz="0" w:space="0" w:color="auto"/>
        <w:bottom w:val="none" w:sz="0" w:space="0" w:color="auto"/>
        <w:right w:val="none" w:sz="0" w:space="0" w:color="auto"/>
      </w:divBdr>
    </w:div>
    <w:div w:id="276840281">
      <w:bodyDiv w:val="1"/>
      <w:marLeft w:val="0"/>
      <w:marRight w:val="0"/>
      <w:marTop w:val="0"/>
      <w:marBottom w:val="0"/>
      <w:divBdr>
        <w:top w:val="none" w:sz="0" w:space="0" w:color="auto"/>
        <w:left w:val="none" w:sz="0" w:space="0" w:color="auto"/>
        <w:bottom w:val="none" w:sz="0" w:space="0" w:color="auto"/>
        <w:right w:val="none" w:sz="0" w:space="0" w:color="auto"/>
      </w:divBdr>
    </w:div>
    <w:div w:id="508953775">
      <w:bodyDiv w:val="1"/>
      <w:marLeft w:val="0"/>
      <w:marRight w:val="0"/>
      <w:marTop w:val="0"/>
      <w:marBottom w:val="0"/>
      <w:divBdr>
        <w:top w:val="none" w:sz="0" w:space="0" w:color="auto"/>
        <w:left w:val="none" w:sz="0" w:space="0" w:color="auto"/>
        <w:bottom w:val="none" w:sz="0" w:space="0" w:color="auto"/>
        <w:right w:val="none" w:sz="0" w:space="0" w:color="auto"/>
      </w:divBdr>
    </w:div>
    <w:div w:id="510532176">
      <w:bodyDiv w:val="1"/>
      <w:marLeft w:val="0"/>
      <w:marRight w:val="0"/>
      <w:marTop w:val="0"/>
      <w:marBottom w:val="0"/>
      <w:divBdr>
        <w:top w:val="none" w:sz="0" w:space="0" w:color="auto"/>
        <w:left w:val="none" w:sz="0" w:space="0" w:color="auto"/>
        <w:bottom w:val="none" w:sz="0" w:space="0" w:color="auto"/>
        <w:right w:val="none" w:sz="0" w:space="0" w:color="auto"/>
      </w:divBdr>
    </w:div>
    <w:div w:id="600185595">
      <w:bodyDiv w:val="1"/>
      <w:marLeft w:val="0"/>
      <w:marRight w:val="0"/>
      <w:marTop w:val="0"/>
      <w:marBottom w:val="0"/>
      <w:divBdr>
        <w:top w:val="none" w:sz="0" w:space="0" w:color="auto"/>
        <w:left w:val="none" w:sz="0" w:space="0" w:color="auto"/>
        <w:bottom w:val="none" w:sz="0" w:space="0" w:color="auto"/>
        <w:right w:val="none" w:sz="0" w:space="0" w:color="auto"/>
      </w:divBdr>
    </w:div>
    <w:div w:id="712726956">
      <w:bodyDiv w:val="1"/>
      <w:marLeft w:val="0"/>
      <w:marRight w:val="0"/>
      <w:marTop w:val="0"/>
      <w:marBottom w:val="0"/>
      <w:divBdr>
        <w:top w:val="none" w:sz="0" w:space="0" w:color="auto"/>
        <w:left w:val="none" w:sz="0" w:space="0" w:color="auto"/>
        <w:bottom w:val="none" w:sz="0" w:space="0" w:color="auto"/>
        <w:right w:val="none" w:sz="0" w:space="0" w:color="auto"/>
      </w:divBdr>
    </w:div>
    <w:div w:id="835849933">
      <w:bodyDiv w:val="1"/>
      <w:marLeft w:val="0"/>
      <w:marRight w:val="0"/>
      <w:marTop w:val="0"/>
      <w:marBottom w:val="0"/>
      <w:divBdr>
        <w:top w:val="none" w:sz="0" w:space="0" w:color="auto"/>
        <w:left w:val="none" w:sz="0" w:space="0" w:color="auto"/>
        <w:bottom w:val="none" w:sz="0" w:space="0" w:color="auto"/>
        <w:right w:val="none" w:sz="0" w:space="0" w:color="auto"/>
      </w:divBdr>
    </w:div>
    <w:div w:id="952712157">
      <w:bodyDiv w:val="1"/>
      <w:marLeft w:val="0"/>
      <w:marRight w:val="0"/>
      <w:marTop w:val="0"/>
      <w:marBottom w:val="0"/>
      <w:divBdr>
        <w:top w:val="none" w:sz="0" w:space="0" w:color="auto"/>
        <w:left w:val="none" w:sz="0" w:space="0" w:color="auto"/>
        <w:bottom w:val="none" w:sz="0" w:space="0" w:color="auto"/>
        <w:right w:val="none" w:sz="0" w:space="0" w:color="auto"/>
      </w:divBdr>
    </w:div>
    <w:div w:id="1052000975">
      <w:bodyDiv w:val="1"/>
      <w:marLeft w:val="0"/>
      <w:marRight w:val="0"/>
      <w:marTop w:val="0"/>
      <w:marBottom w:val="0"/>
      <w:divBdr>
        <w:top w:val="none" w:sz="0" w:space="0" w:color="auto"/>
        <w:left w:val="none" w:sz="0" w:space="0" w:color="auto"/>
        <w:bottom w:val="none" w:sz="0" w:space="0" w:color="auto"/>
        <w:right w:val="none" w:sz="0" w:space="0" w:color="auto"/>
      </w:divBdr>
      <w:divsChild>
        <w:div w:id="856970845">
          <w:marLeft w:val="720"/>
          <w:marRight w:val="0"/>
          <w:marTop w:val="120"/>
          <w:marBottom w:val="0"/>
          <w:divBdr>
            <w:top w:val="none" w:sz="0" w:space="0" w:color="auto"/>
            <w:left w:val="none" w:sz="0" w:space="0" w:color="auto"/>
            <w:bottom w:val="none" w:sz="0" w:space="0" w:color="auto"/>
            <w:right w:val="none" w:sz="0" w:space="0" w:color="auto"/>
          </w:divBdr>
        </w:div>
      </w:divsChild>
    </w:div>
    <w:div w:id="1058823572">
      <w:bodyDiv w:val="1"/>
      <w:marLeft w:val="0"/>
      <w:marRight w:val="0"/>
      <w:marTop w:val="0"/>
      <w:marBottom w:val="0"/>
      <w:divBdr>
        <w:top w:val="none" w:sz="0" w:space="0" w:color="auto"/>
        <w:left w:val="none" w:sz="0" w:space="0" w:color="auto"/>
        <w:bottom w:val="none" w:sz="0" w:space="0" w:color="auto"/>
        <w:right w:val="none" w:sz="0" w:space="0" w:color="auto"/>
      </w:divBdr>
    </w:div>
    <w:div w:id="1521358529">
      <w:bodyDiv w:val="1"/>
      <w:marLeft w:val="0"/>
      <w:marRight w:val="0"/>
      <w:marTop w:val="0"/>
      <w:marBottom w:val="0"/>
      <w:divBdr>
        <w:top w:val="none" w:sz="0" w:space="0" w:color="auto"/>
        <w:left w:val="none" w:sz="0" w:space="0" w:color="auto"/>
        <w:bottom w:val="none" w:sz="0" w:space="0" w:color="auto"/>
        <w:right w:val="none" w:sz="0" w:space="0" w:color="auto"/>
      </w:divBdr>
    </w:div>
    <w:div w:id="1561135306">
      <w:bodyDiv w:val="1"/>
      <w:marLeft w:val="0"/>
      <w:marRight w:val="0"/>
      <w:marTop w:val="0"/>
      <w:marBottom w:val="0"/>
      <w:divBdr>
        <w:top w:val="none" w:sz="0" w:space="0" w:color="auto"/>
        <w:left w:val="none" w:sz="0" w:space="0" w:color="auto"/>
        <w:bottom w:val="none" w:sz="0" w:space="0" w:color="auto"/>
        <w:right w:val="none" w:sz="0" w:space="0" w:color="auto"/>
      </w:divBdr>
    </w:div>
    <w:div w:id="1562448781">
      <w:bodyDiv w:val="1"/>
      <w:marLeft w:val="0"/>
      <w:marRight w:val="0"/>
      <w:marTop w:val="0"/>
      <w:marBottom w:val="0"/>
      <w:divBdr>
        <w:top w:val="none" w:sz="0" w:space="0" w:color="auto"/>
        <w:left w:val="none" w:sz="0" w:space="0" w:color="auto"/>
        <w:bottom w:val="none" w:sz="0" w:space="0" w:color="auto"/>
        <w:right w:val="none" w:sz="0" w:space="0" w:color="auto"/>
      </w:divBdr>
    </w:div>
    <w:div w:id="1570656345">
      <w:bodyDiv w:val="1"/>
      <w:marLeft w:val="0"/>
      <w:marRight w:val="0"/>
      <w:marTop w:val="0"/>
      <w:marBottom w:val="0"/>
      <w:divBdr>
        <w:top w:val="none" w:sz="0" w:space="0" w:color="auto"/>
        <w:left w:val="none" w:sz="0" w:space="0" w:color="auto"/>
        <w:bottom w:val="none" w:sz="0" w:space="0" w:color="auto"/>
        <w:right w:val="none" w:sz="0" w:space="0" w:color="auto"/>
      </w:divBdr>
    </w:div>
    <w:div w:id="1653750386">
      <w:bodyDiv w:val="1"/>
      <w:marLeft w:val="0"/>
      <w:marRight w:val="0"/>
      <w:marTop w:val="0"/>
      <w:marBottom w:val="0"/>
      <w:divBdr>
        <w:top w:val="none" w:sz="0" w:space="0" w:color="auto"/>
        <w:left w:val="none" w:sz="0" w:space="0" w:color="auto"/>
        <w:bottom w:val="none" w:sz="0" w:space="0" w:color="auto"/>
        <w:right w:val="none" w:sz="0" w:space="0" w:color="auto"/>
      </w:divBdr>
    </w:div>
    <w:div w:id="1672022258">
      <w:bodyDiv w:val="1"/>
      <w:marLeft w:val="0"/>
      <w:marRight w:val="0"/>
      <w:marTop w:val="0"/>
      <w:marBottom w:val="0"/>
      <w:divBdr>
        <w:top w:val="none" w:sz="0" w:space="0" w:color="auto"/>
        <w:left w:val="none" w:sz="0" w:space="0" w:color="auto"/>
        <w:bottom w:val="none" w:sz="0" w:space="0" w:color="auto"/>
        <w:right w:val="none" w:sz="0" w:space="0" w:color="auto"/>
      </w:divBdr>
    </w:div>
    <w:div w:id="1713310229">
      <w:bodyDiv w:val="1"/>
      <w:marLeft w:val="0"/>
      <w:marRight w:val="0"/>
      <w:marTop w:val="0"/>
      <w:marBottom w:val="0"/>
      <w:divBdr>
        <w:top w:val="none" w:sz="0" w:space="0" w:color="auto"/>
        <w:left w:val="none" w:sz="0" w:space="0" w:color="auto"/>
        <w:bottom w:val="none" w:sz="0" w:space="0" w:color="auto"/>
        <w:right w:val="none" w:sz="0" w:space="0" w:color="auto"/>
      </w:divBdr>
    </w:div>
    <w:div w:id="1868562748">
      <w:bodyDiv w:val="1"/>
      <w:marLeft w:val="0"/>
      <w:marRight w:val="0"/>
      <w:marTop w:val="0"/>
      <w:marBottom w:val="0"/>
      <w:divBdr>
        <w:top w:val="none" w:sz="0" w:space="0" w:color="auto"/>
        <w:left w:val="none" w:sz="0" w:space="0" w:color="auto"/>
        <w:bottom w:val="none" w:sz="0" w:space="0" w:color="auto"/>
        <w:right w:val="none" w:sz="0" w:space="0" w:color="auto"/>
      </w:divBdr>
    </w:div>
    <w:div w:id="19839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hl7.org/fhir/r4/" TargetMode="External"/><Relationship Id="rId26" Type="http://schemas.openxmlformats.org/officeDocument/2006/relationships/hyperlink" Target="https://simplifier.net/UKCore/~guides" TargetMode="External"/><Relationship Id="rId3" Type="http://schemas.openxmlformats.org/officeDocument/2006/relationships/customXml" Target="../customXml/item3.xml"/><Relationship Id="rId21" Type="http://schemas.openxmlformats.org/officeDocument/2006/relationships/hyperlink" Target="http://hl7.org/fhir/stu3/resourcelist.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www.hl7.org/fhir/us/core/" TargetMode="External"/><Relationship Id="rId25" Type="http://schemas.openxmlformats.org/officeDocument/2006/relationships/hyperlink" Target="https://simplifier.net/ukcor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hl7.org/fhir/" TargetMode="External"/><Relationship Id="rId20" Type="http://schemas.openxmlformats.org/officeDocument/2006/relationships/image" Target="media/image3.jpeg"/><Relationship Id="rId29"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jpe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cid:image001.jpg@01D5F61E.4D43D300" TargetMode="External"/><Relationship Id="rId28" Type="http://schemas.openxmlformats.org/officeDocument/2006/relationships/image" Target="media/image6.emf"/><Relationship Id="rId10" Type="http://schemas.openxmlformats.org/officeDocument/2006/relationships/footnotes" Target="footnotes.xml"/><Relationship Id="rId19" Type="http://schemas.openxmlformats.org/officeDocument/2006/relationships/hyperlink" Target="http://www.hl7.org/fhir/directory.cfm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hyperlink" Target="https://simplifier.net/signup" TargetMode="External"/><Relationship Id="rId30" Type="http://schemas.openxmlformats.org/officeDocument/2006/relationships/header" Target="header3.xml"/><Relationship Id="rId8"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1%20Basic%20Template%20Plain%20Gr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E70D16CB8E46CA847FC15B22651E94"/>
        <w:category>
          <w:name w:val="General"/>
          <w:gallery w:val="placeholder"/>
        </w:category>
        <w:types>
          <w:type w:val="bbPlcHdr"/>
        </w:types>
        <w:behaviors>
          <w:behavior w:val="content"/>
        </w:behaviors>
        <w:guid w:val="{1387A9F5-8E17-4FD8-8018-3FE95E6A1591}"/>
      </w:docPartPr>
      <w:docPartBody>
        <w:p w:rsidR="00D943BC" w:rsidRDefault="00E03B91">
          <w:pPr>
            <w:pStyle w:val="C7E70D16CB8E46CA847FC15B22651E94"/>
          </w:pPr>
          <w:r w:rsidRPr="00DD77F0">
            <w:t>Title of document</w:t>
          </w:r>
        </w:p>
      </w:docPartBody>
    </w:docPart>
    <w:docPart>
      <w:docPartPr>
        <w:name w:val="4D2F8350594E4FA88113BC1182882DCD"/>
        <w:category>
          <w:name w:val="General"/>
          <w:gallery w:val="placeholder"/>
        </w:category>
        <w:types>
          <w:type w:val="bbPlcHdr"/>
        </w:types>
        <w:behaviors>
          <w:behavior w:val="content"/>
        </w:behaviors>
        <w:guid w:val="{5ADA47E5-7E6B-4897-991E-0A6EBCE1336C}"/>
      </w:docPartPr>
      <w:docPartBody>
        <w:p w:rsidR="00D943BC" w:rsidRDefault="00E03B91">
          <w:pPr>
            <w:pStyle w:val="4D2F8350594E4FA88113BC1182882DCD"/>
          </w:pPr>
          <w:r w:rsidRPr="00DD77F0">
            <w:t>Title of document</w:t>
          </w:r>
        </w:p>
      </w:docPartBody>
    </w:docPart>
    <w:docPart>
      <w:docPartPr>
        <w:name w:val="A0D0C72756DB475280D1543CB5C14937"/>
        <w:category>
          <w:name w:val="General"/>
          <w:gallery w:val="placeholder"/>
        </w:category>
        <w:types>
          <w:type w:val="bbPlcHdr"/>
        </w:types>
        <w:behaviors>
          <w:behavior w:val="content"/>
        </w:behaviors>
        <w:guid w:val="{B83003F2-9949-4082-B1BE-EC4C7AC602DB}"/>
      </w:docPartPr>
      <w:docPartBody>
        <w:p w:rsidR="0031309E" w:rsidRDefault="001876FD" w:rsidP="001876FD">
          <w:pPr>
            <w:pStyle w:val="A0D0C72756DB475280D1543CB5C14937"/>
          </w:pPr>
          <w:r w:rsidRPr="00320C3F">
            <w:rPr>
              <w:rStyle w:val="PlaceholderText"/>
              <w:b/>
              <w:sz w:val="20"/>
            </w:rPr>
            <w:t>[Status]</w:t>
          </w:r>
        </w:p>
      </w:docPartBody>
    </w:docPart>
    <w:docPart>
      <w:docPartPr>
        <w:name w:val="0E4CD478E1EC49BEBC61319AEF84B665"/>
        <w:category>
          <w:name w:val="General"/>
          <w:gallery w:val="placeholder"/>
        </w:category>
        <w:types>
          <w:type w:val="bbPlcHdr"/>
        </w:types>
        <w:behaviors>
          <w:behavior w:val="content"/>
        </w:behaviors>
        <w:guid w:val="{5F9A5586-C023-4DF6-94EA-9EC36A99E0E8}"/>
      </w:docPartPr>
      <w:docPartBody>
        <w:p w:rsidR="0031309E" w:rsidRDefault="001876FD" w:rsidP="001876FD">
          <w:pPr>
            <w:pStyle w:val="0E4CD478E1EC49BEBC61319AEF84B665"/>
          </w:pPr>
          <w:r w:rsidRPr="009A450D">
            <w:rPr>
              <w:rStyle w:val="PlaceholderText"/>
              <w:b/>
              <w:color w:val="44546A" w:themeColor="text2"/>
              <w:sz w:val="20"/>
              <w:szCs w:val="20"/>
            </w:rPr>
            <w:t>0.1</w:t>
          </w:r>
        </w:p>
      </w:docPartBody>
    </w:docPart>
    <w:docPart>
      <w:docPartPr>
        <w:name w:val="CE2A7106263C4CBFA39C5F803DC18EF8"/>
        <w:category>
          <w:name w:val="General"/>
          <w:gallery w:val="placeholder"/>
        </w:category>
        <w:types>
          <w:type w:val="bbPlcHdr"/>
        </w:types>
        <w:behaviors>
          <w:behavior w:val="content"/>
        </w:behaviors>
        <w:guid w:val="{D4410E64-62A9-4DE2-9AF7-44EE9681781D}"/>
      </w:docPartPr>
      <w:docPartBody>
        <w:p w:rsidR="0031309E" w:rsidRDefault="001876FD" w:rsidP="001876FD">
          <w:pPr>
            <w:pStyle w:val="CE2A7106263C4CBFA39C5F803DC18EF8"/>
          </w:pPr>
          <w:r w:rsidRPr="00320C3F">
            <w:rPr>
              <w:rStyle w:val="PlaceholderText"/>
              <w:b/>
              <w:sz w:val="20"/>
              <w:szCs w:val="2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91"/>
    <w:rsid w:val="000141C9"/>
    <w:rsid w:val="000C10FC"/>
    <w:rsid w:val="001735B5"/>
    <w:rsid w:val="001876FD"/>
    <w:rsid w:val="001B6208"/>
    <w:rsid w:val="001B65B1"/>
    <w:rsid w:val="0023566E"/>
    <w:rsid w:val="002B1DFD"/>
    <w:rsid w:val="00301738"/>
    <w:rsid w:val="00305778"/>
    <w:rsid w:val="0031309E"/>
    <w:rsid w:val="003400E6"/>
    <w:rsid w:val="00382FF3"/>
    <w:rsid w:val="003E5265"/>
    <w:rsid w:val="00484C67"/>
    <w:rsid w:val="005831B6"/>
    <w:rsid w:val="005C0C5C"/>
    <w:rsid w:val="0067415A"/>
    <w:rsid w:val="00703831"/>
    <w:rsid w:val="00741C04"/>
    <w:rsid w:val="008F3094"/>
    <w:rsid w:val="00A12814"/>
    <w:rsid w:val="00B367FB"/>
    <w:rsid w:val="00B40BF2"/>
    <w:rsid w:val="00B42609"/>
    <w:rsid w:val="00BE0EA1"/>
    <w:rsid w:val="00BE71D6"/>
    <w:rsid w:val="00D40EDB"/>
    <w:rsid w:val="00D943BC"/>
    <w:rsid w:val="00E03B91"/>
    <w:rsid w:val="00E459CA"/>
    <w:rsid w:val="00E86A24"/>
    <w:rsid w:val="00EB3554"/>
    <w:rsid w:val="00EF4A1F"/>
    <w:rsid w:val="00F452B2"/>
    <w:rsid w:val="00F52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70D16CB8E46CA847FC15B22651E94">
    <w:name w:val="C7E70D16CB8E46CA847FC15B22651E94"/>
  </w:style>
  <w:style w:type="paragraph" w:customStyle="1" w:styleId="4D2F8350594E4FA88113BC1182882DCD">
    <w:name w:val="4D2F8350594E4FA88113BC1182882DCD"/>
  </w:style>
  <w:style w:type="character" w:styleId="PlaceholderText">
    <w:name w:val="Placeholder Text"/>
    <w:basedOn w:val="DefaultParagraphFont"/>
    <w:uiPriority w:val="99"/>
    <w:semiHidden/>
    <w:rsid w:val="001876FD"/>
    <w:rPr>
      <w:color w:val="808080"/>
    </w:rPr>
  </w:style>
  <w:style w:type="paragraph" w:customStyle="1" w:styleId="A0D0C72756DB475280D1543CB5C14937">
    <w:name w:val="A0D0C72756DB475280D1543CB5C14937"/>
    <w:rsid w:val="001876FD"/>
  </w:style>
  <w:style w:type="paragraph" w:customStyle="1" w:styleId="0E4CD478E1EC49BEBC61319AEF84B665">
    <w:name w:val="0E4CD478E1EC49BEBC61319AEF84B665"/>
    <w:rsid w:val="001876FD"/>
  </w:style>
  <w:style w:type="paragraph" w:customStyle="1" w:styleId="CE2A7106263C4CBFA39C5F803DC18EF8">
    <w:name w:val="CE2A7106263C4CBFA39C5F803DC18EF8"/>
    <w:rsid w:val="001876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E5D2BADF6A4340A6CDEC2517AA9232" ma:contentTypeVersion="11" ma:contentTypeDescription="Create a new document." ma:contentTypeScope="" ma:versionID="5b1a05d7a7aaba6e39e0aa74473b3071">
  <xsd:schema xmlns:xsd="http://www.w3.org/2001/XMLSchema" xmlns:xs="http://www.w3.org/2001/XMLSchema" xmlns:p="http://schemas.microsoft.com/office/2006/metadata/properties" xmlns:ns2="d544a4d5-f746-4160-8234-4b18d1295ff4" xmlns:ns3="1f5cf05e-4c18-4e2a-92cc-ba03d9f644bb" targetNamespace="http://schemas.microsoft.com/office/2006/metadata/properties" ma:root="true" ma:fieldsID="bee8627dfc541a6816caa5ad8146504e" ns2:_="" ns3:_="">
    <xsd:import namespace="d544a4d5-f746-4160-8234-4b18d1295ff4"/>
    <xsd:import namespace="1f5cf05e-4c18-4e2a-92cc-ba03d9f644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hashtag"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4a4d5-f746-4160-8234-4b18d1295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hashtag" ma:index="12" nillable="true" ma:displayName="hashtag" ma:description="metadata to make use as search terms in MS Teams" ma:internalName="hashtag">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5cf05e-4c18-4e2a-92cc-ba03d9f644b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htag xmlns="d544a4d5-f746-4160-8234-4b18d1295ff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657FA-05CA-4959-807D-2C4BB30D6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4a4d5-f746-4160-8234-4b18d1295ff4"/>
    <ds:schemaRef ds:uri="1f5cf05e-4c18-4e2a-92cc-ba03d9f64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2161B6-D9A2-4285-B5A1-A504549C808D}">
  <ds:schemaRefs>
    <ds:schemaRef ds:uri="http://schemas.microsoft.com/sharepoint/v3/contenttype/forms"/>
  </ds:schemaRefs>
</ds:datastoreItem>
</file>

<file path=customXml/itemProps4.xml><?xml version="1.0" encoding="utf-8"?>
<ds:datastoreItem xmlns:ds="http://schemas.openxmlformats.org/officeDocument/2006/customXml" ds:itemID="{5818218F-AB00-4272-A716-DA4688C85ECA}">
  <ds:schemaRefs>
    <ds:schemaRef ds:uri="http://schemas.microsoft.com/office/2006/metadata/properties"/>
    <ds:schemaRef ds:uri="http://schemas.microsoft.com/office/infopath/2007/PartnerControls"/>
    <ds:schemaRef ds:uri="d544a4d5-f746-4160-8234-4b18d1295ff4"/>
  </ds:schemaRefs>
</ds:datastoreItem>
</file>

<file path=customXml/itemProps5.xml><?xml version="1.0" encoding="utf-8"?>
<ds:datastoreItem xmlns:ds="http://schemas.openxmlformats.org/officeDocument/2006/customXml" ds:itemID="{D8B45D9E-B9F3-4D49-9FA6-BD565CAF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Basic Template Plain Grey</Template>
  <TotalTime>234</TotalTime>
  <Pages>18</Pages>
  <Words>4844</Words>
  <Characters>27612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FHIR Clinical and Technical Assurance Process Guide</vt:lpstr>
    </vt:vector>
  </TitlesOfParts>
  <Company>Health &amp; Social Care Information Centre</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FHIR Clinical and Technical Assurance Process Guide</dc:title>
  <dc:subject/>
  <dc:creator>Munish Jokhani</dc:creator>
  <cp:keywords/>
  <dc:description/>
  <cp:lastModifiedBy>Kevin Sprague</cp:lastModifiedBy>
  <cp:revision>5</cp:revision>
  <cp:lastPrinted>2016-07-14T17:27:00Z</cp:lastPrinted>
  <dcterms:created xsi:type="dcterms:W3CDTF">2020-03-23T10:24:00Z</dcterms:created>
  <dcterms:modified xsi:type="dcterms:W3CDTF">2020-03-23T14:10:00Z</dcterms:modified>
  <cp:category>0.91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0x01010036E5D2BADF6A4340A6CDEC2517AA9232</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y fmtid="{D5CDD505-2E9C-101B-9397-08002B2CF9AE}" pid="7" name="hashtag">
    <vt:lpwstr/>
  </property>
</Properties>
</file>