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0C" w:rsidRPr="00511758" w:rsidRDefault="00511758">
      <w:pPr>
        <w:rPr>
          <w:sz w:val="32"/>
          <w:szCs w:val="32"/>
          <w:lang w:val="en-GB"/>
        </w:rPr>
      </w:pPr>
      <w:r w:rsidRPr="00511758">
        <w:rPr>
          <w:sz w:val="32"/>
          <w:szCs w:val="32"/>
          <w:lang w:val="en-GB"/>
        </w:rPr>
        <w:t>Message Test Harness</w:t>
      </w:r>
      <w:r w:rsidR="0083082D" w:rsidRPr="0083082D">
        <w:rPr>
          <w:sz w:val="32"/>
          <w:szCs w:val="32"/>
          <w:lang w:val="en-GB"/>
        </w:rPr>
        <w:t xml:space="preserve"> </w:t>
      </w:r>
      <w:r w:rsidR="00855332">
        <w:rPr>
          <w:sz w:val="32"/>
          <w:szCs w:val="32"/>
          <w:lang w:val="en-GB"/>
        </w:rPr>
        <w:t>GPES</w:t>
      </w:r>
      <w:r w:rsidR="0083082D">
        <w:rPr>
          <w:sz w:val="32"/>
          <w:szCs w:val="32"/>
          <w:lang w:val="en-GB"/>
        </w:rPr>
        <w:t xml:space="preserve"> S</w:t>
      </w:r>
      <w:r w:rsidR="0083082D" w:rsidRPr="00511758">
        <w:rPr>
          <w:sz w:val="32"/>
          <w:szCs w:val="32"/>
          <w:lang w:val="en-GB"/>
        </w:rPr>
        <w:t>cenarios</w:t>
      </w:r>
      <w:r w:rsidRPr="00511758">
        <w:rPr>
          <w:sz w:val="32"/>
          <w:szCs w:val="32"/>
          <w:lang w:val="en-GB"/>
        </w:rPr>
        <w:t xml:space="preserve"> Guide</w:t>
      </w:r>
    </w:p>
    <w:p w:rsidR="00511758" w:rsidRDefault="00511758">
      <w:pPr>
        <w:rPr>
          <w:lang w:val="en-GB"/>
        </w:rPr>
      </w:pPr>
    </w:p>
    <w:p w:rsidR="00C1286B" w:rsidRDefault="00C1286B">
      <w:pPr>
        <w:rPr>
          <w:lang w:val="en-GB"/>
        </w:rPr>
      </w:pPr>
    </w:p>
    <w:p w:rsidR="00C1286B" w:rsidRPr="00511758" w:rsidRDefault="00511758" w:rsidP="00C1286B">
      <w:pPr>
        <w:rPr>
          <w:b/>
          <w:lang w:val="en-GB"/>
        </w:rPr>
      </w:pPr>
      <w:r>
        <w:rPr>
          <w:b/>
          <w:lang w:val="en-GB"/>
        </w:rPr>
        <w:t>Background</w:t>
      </w:r>
    </w:p>
    <w:p w:rsidR="00C1286B" w:rsidRDefault="00C1286B" w:rsidP="00C1286B">
      <w:pPr>
        <w:rPr>
          <w:lang w:val="en-GB"/>
        </w:rPr>
      </w:pPr>
      <w:r>
        <w:rPr>
          <w:lang w:val="en-GB"/>
        </w:rPr>
        <w:t>The exception scenarios are executed using Message Test Harness tool which is used to simulate Spine. It programmatically responds to a supplier’s systems messaging with a predefined message based on incoming parameters. It is typically used to demonstrate/test a systems’ response to error conditions which cannot be recreated in an environment, because other users would be adversely affected.</w:t>
      </w:r>
    </w:p>
    <w:p w:rsidR="00C1286B" w:rsidRDefault="00C1286B" w:rsidP="00C1286B">
      <w:pPr>
        <w:rPr>
          <w:lang w:val="en-GB"/>
        </w:rPr>
      </w:pPr>
    </w:p>
    <w:p w:rsidR="00C1286B" w:rsidRPr="00511758" w:rsidRDefault="00511758" w:rsidP="00C1286B">
      <w:pPr>
        <w:rPr>
          <w:b/>
          <w:lang w:val="en-GB"/>
        </w:rPr>
      </w:pPr>
      <w:r w:rsidRPr="00511758">
        <w:rPr>
          <w:b/>
          <w:lang w:val="en-GB"/>
        </w:rPr>
        <w:t>Overview</w:t>
      </w:r>
    </w:p>
    <w:p w:rsidR="00C1286B" w:rsidRDefault="00855332" w:rsidP="00C1286B">
      <w:pPr>
        <w:rPr>
          <w:lang w:val="en-GB"/>
        </w:rPr>
      </w:pPr>
      <w:r>
        <w:rPr>
          <w:lang w:val="en-GB"/>
        </w:rPr>
        <w:t xml:space="preserve">There are 2 versions of the GPES </w:t>
      </w:r>
      <w:proofErr w:type="spellStart"/>
      <w:r>
        <w:rPr>
          <w:lang w:val="en-GB"/>
        </w:rPr>
        <w:t>ruleset</w:t>
      </w:r>
      <w:r w:rsidR="00C10B0D">
        <w:rPr>
          <w:lang w:val="en-GB"/>
        </w:rPr>
        <w:t>s</w:t>
      </w:r>
      <w:proofErr w:type="spellEnd"/>
      <w:r>
        <w:rPr>
          <w:lang w:val="en-GB"/>
        </w:rPr>
        <w:t>:</w:t>
      </w:r>
    </w:p>
    <w:p w:rsidR="00C10B0D" w:rsidRDefault="00D73D0B" w:rsidP="00C10B0D">
      <w:pPr>
        <w:pStyle w:val="ListParagraph"/>
        <w:numPr>
          <w:ilvl w:val="0"/>
          <w:numId w:val="15"/>
        </w:numPr>
        <w:rPr>
          <w:lang w:val="en-GB"/>
        </w:rPr>
      </w:pPr>
      <w:r w:rsidRPr="00D73D0B">
        <w:rPr>
          <w:lang w:val="en-GB"/>
        </w:rPr>
        <w:t>GPES_Ruleset.txt</w:t>
      </w:r>
      <w:r w:rsidR="00C10B0D" w:rsidRPr="00C10B0D">
        <w:rPr>
          <w:lang w:val="en-GB"/>
        </w:rPr>
        <w:t xml:space="preserve"> </w:t>
      </w:r>
    </w:p>
    <w:p w:rsidR="00C10B0D" w:rsidRPr="00855332" w:rsidRDefault="00855332" w:rsidP="00C10B0D">
      <w:pPr>
        <w:pStyle w:val="ListParagraph"/>
        <w:rPr>
          <w:lang w:val="en-GB"/>
        </w:rPr>
      </w:pPr>
      <w:r w:rsidRPr="00855332">
        <w:rPr>
          <w:lang w:val="en-GB"/>
        </w:rPr>
        <w:t xml:space="preserve">This ruleset is used for all the scenarios </w:t>
      </w:r>
      <w:r w:rsidR="00C10B0D">
        <w:rPr>
          <w:lang w:val="en-GB"/>
        </w:rPr>
        <w:t xml:space="preserve">and can be executed in a windows environment using </w:t>
      </w:r>
      <w:r w:rsidR="00C10B0D" w:rsidRPr="00855332">
        <w:rPr>
          <w:lang w:val="en-GB"/>
        </w:rPr>
        <w:t>MTHResponder_GPES.bat</w:t>
      </w:r>
    </w:p>
    <w:p w:rsidR="00D73D0B" w:rsidRPr="00D73D0B" w:rsidRDefault="00D73D0B" w:rsidP="00D73D0B">
      <w:pPr>
        <w:pStyle w:val="ListParagraph"/>
        <w:numPr>
          <w:ilvl w:val="0"/>
          <w:numId w:val="15"/>
        </w:numPr>
        <w:rPr>
          <w:lang w:val="en-GB"/>
        </w:rPr>
      </w:pPr>
      <w:r w:rsidRPr="00D73D0B">
        <w:rPr>
          <w:lang w:val="en-GB"/>
        </w:rPr>
        <w:t>GPES_Ruleset_retrycatch.txt</w:t>
      </w:r>
    </w:p>
    <w:p w:rsidR="00511758" w:rsidRDefault="00855332" w:rsidP="00855332">
      <w:pPr>
        <w:pStyle w:val="ListParagraph"/>
        <w:rPr>
          <w:lang w:val="en-GB"/>
        </w:rPr>
      </w:pPr>
      <w:r w:rsidRPr="00855332">
        <w:rPr>
          <w:lang w:val="en-GB"/>
        </w:rPr>
        <w:t>This ruleset is used for scenarios which test retry behaviour but then require the demonstration of a subsequent retry being responded to.</w:t>
      </w:r>
    </w:p>
    <w:p w:rsidR="00EA2697" w:rsidRDefault="00EA2697" w:rsidP="00EA2697">
      <w:pPr>
        <w:rPr>
          <w:lang w:val="en-GB"/>
        </w:rPr>
      </w:pPr>
    </w:p>
    <w:p w:rsidR="00EA2697" w:rsidRDefault="00EA2697" w:rsidP="00EA2697">
      <w:pPr>
        <w:rPr>
          <w:lang w:val="en-GB"/>
        </w:rPr>
      </w:pPr>
      <w:r>
        <w:rPr>
          <w:lang w:val="en-GB"/>
        </w:rPr>
        <w:t xml:space="preserve">The MTH Responder requires that there is a value within the incoming message which can be keyed upon in order to differentiate which of the responses is returned. The value that has been used is: </w:t>
      </w:r>
    </w:p>
    <w:p w:rsidR="00EA2697" w:rsidRPr="00C10B0D" w:rsidRDefault="00EA2697" w:rsidP="00C10B0D">
      <w:pPr>
        <w:pStyle w:val="ListParagraph"/>
        <w:numPr>
          <w:ilvl w:val="0"/>
          <w:numId w:val="21"/>
        </w:numPr>
        <w:rPr>
          <w:lang w:val="en-GB"/>
        </w:rPr>
      </w:pPr>
      <w:r w:rsidRPr="00C10B0D">
        <w:rPr>
          <w:lang w:val="en-GB"/>
        </w:rPr>
        <w:t xml:space="preserve">Scheduled-Query-Instance-ID for COMT_IN000001GB01 </w:t>
      </w:r>
      <w:r w:rsidR="00BD1F35" w:rsidRPr="00C10B0D">
        <w:rPr>
          <w:lang w:val="en-GB"/>
        </w:rPr>
        <w:t>and COMT_IN000002GB01 messages</w:t>
      </w:r>
    </w:p>
    <w:p w:rsidR="00EA2697" w:rsidRPr="00C10B0D" w:rsidRDefault="00EA2697" w:rsidP="00C10B0D">
      <w:pPr>
        <w:pStyle w:val="ListParagraph"/>
        <w:numPr>
          <w:ilvl w:val="0"/>
          <w:numId w:val="21"/>
        </w:numPr>
        <w:rPr>
          <w:lang w:val="en-GB"/>
        </w:rPr>
      </w:pPr>
      <w:r w:rsidRPr="00C10B0D">
        <w:rPr>
          <w:lang w:val="en-GB"/>
        </w:rPr>
        <w:t>Scheduled-Query-Identifier-ID for COMT_IN000003GB01 and COMT_IN000004GB01 messages</w:t>
      </w:r>
    </w:p>
    <w:p w:rsidR="00855332" w:rsidRDefault="00855332" w:rsidP="00C1286B">
      <w:pPr>
        <w:rPr>
          <w:lang w:val="en-GB"/>
        </w:rPr>
      </w:pPr>
    </w:p>
    <w:p w:rsidR="00855332" w:rsidRDefault="00855332" w:rsidP="00C1286B">
      <w:pPr>
        <w:rPr>
          <w:lang w:val="en-GB"/>
        </w:rPr>
      </w:pPr>
      <w:r>
        <w:rPr>
          <w:lang w:val="en-GB"/>
        </w:rPr>
        <w:t>MTH Quick Start</w:t>
      </w:r>
      <w:r w:rsidR="00EA2697">
        <w:rPr>
          <w:lang w:val="en-GB"/>
        </w:rPr>
        <w:t>:</w:t>
      </w:r>
    </w:p>
    <w:p w:rsidR="00EA2697" w:rsidRDefault="00EA2697" w:rsidP="00C1286B">
      <w:pPr>
        <w:rPr>
          <w:lang w:val="en-GB"/>
        </w:rPr>
      </w:pPr>
    </w:p>
    <w:p w:rsidR="00EA2697" w:rsidRDefault="00EA2697" w:rsidP="00C1286B">
      <w:pPr>
        <w:rPr>
          <w:lang w:val="en-GB"/>
        </w:rPr>
      </w:pPr>
      <w:r>
        <w:rPr>
          <w:lang w:val="en-GB"/>
        </w:rPr>
        <w:t>MTH Client – GPES MTH Responder Configuration</w:t>
      </w:r>
    </w:p>
    <w:p w:rsidR="005A29E3" w:rsidRDefault="00D73D0B" w:rsidP="00D73D0B">
      <w:pPr>
        <w:pStyle w:val="ListParagraph"/>
        <w:numPr>
          <w:ilvl w:val="0"/>
          <w:numId w:val="16"/>
        </w:numPr>
        <w:rPr>
          <w:lang w:val="en-GB"/>
        </w:rPr>
      </w:pPr>
      <w:r>
        <w:rPr>
          <w:lang w:val="en-GB"/>
        </w:rPr>
        <w:t xml:space="preserve">Using the latest version of </w:t>
      </w:r>
      <w:r w:rsidRPr="00D73D0B">
        <w:rPr>
          <w:lang w:val="en-GB"/>
        </w:rPr>
        <w:t>TKWInstaller.jar</w:t>
      </w:r>
      <w:r>
        <w:rPr>
          <w:lang w:val="en-GB"/>
        </w:rPr>
        <w:t xml:space="preserve"> from </w:t>
      </w:r>
      <w:hyperlink r:id="rId8" w:history="1">
        <w:r w:rsidRPr="00A009B5">
          <w:rPr>
            <w:rStyle w:val="Hyperlink"/>
            <w:lang w:val="en-GB"/>
          </w:rPr>
          <w:t>http://systems.hscic.gov.uk/sa/tools</w:t>
        </w:r>
      </w:hyperlink>
      <w:r>
        <w:rPr>
          <w:lang w:val="en-GB"/>
        </w:rPr>
        <w:t xml:space="preserve"> download and install the Toolkit Workbench</w:t>
      </w:r>
    </w:p>
    <w:p w:rsidR="00D73D0B" w:rsidRDefault="00D73D0B" w:rsidP="00C1286B">
      <w:pPr>
        <w:pStyle w:val="ListParagraph"/>
        <w:numPr>
          <w:ilvl w:val="0"/>
          <w:numId w:val="16"/>
        </w:numPr>
        <w:rPr>
          <w:lang w:val="en-GB"/>
        </w:rPr>
      </w:pPr>
      <w:r>
        <w:rPr>
          <w:lang w:val="en-GB"/>
        </w:rPr>
        <w:t xml:space="preserve">Start the simulator by navigating to the location </w:t>
      </w:r>
      <w:r w:rsidRPr="00D73D0B">
        <w:rPr>
          <w:lang w:val="en-GB"/>
        </w:rPr>
        <w:t>TKW\</w:t>
      </w:r>
      <w:proofErr w:type="spellStart"/>
      <w:r w:rsidRPr="00D73D0B">
        <w:rPr>
          <w:lang w:val="en-GB"/>
        </w:rPr>
        <w:t>config</w:t>
      </w:r>
      <w:proofErr w:type="spellEnd"/>
      <w:r w:rsidRPr="00D73D0B">
        <w:rPr>
          <w:lang w:val="en-GB"/>
        </w:rPr>
        <w:t>\SPINE_MTH_20111121</w:t>
      </w:r>
      <w:r>
        <w:rPr>
          <w:lang w:val="en-GB"/>
        </w:rPr>
        <w:t xml:space="preserve"> using a command line and executing the following:</w:t>
      </w:r>
    </w:p>
    <w:p w:rsidR="00D73D0B" w:rsidRDefault="00D73D0B" w:rsidP="00D73D0B">
      <w:pPr>
        <w:pStyle w:val="ListParagraph"/>
        <w:rPr>
          <w:lang w:val="en-GB"/>
        </w:rPr>
      </w:pPr>
      <w:proofErr w:type="gramStart"/>
      <w:r w:rsidRPr="00D73D0B">
        <w:rPr>
          <w:lang w:val="en-GB"/>
        </w:rPr>
        <w:t>java</w:t>
      </w:r>
      <w:proofErr w:type="gramEnd"/>
      <w:r w:rsidRPr="00D73D0B">
        <w:rPr>
          <w:lang w:val="en-GB"/>
        </w:rPr>
        <w:t xml:space="preserve"> -jar ..\..\TKW.jar -simulator </w:t>
      </w:r>
      <w:proofErr w:type="spellStart"/>
      <w:r w:rsidRPr="00D73D0B">
        <w:rPr>
          <w:lang w:val="en-GB"/>
        </w:rPr>
        <w:t>tkw.properties</w:t>
      </w:r>
      <w:proofErr w:type="spellEnd"/>
    </w:p>
    <w:p w:rsidR="00D73D0B" w:rsidRDefault="00D73D0B" w:rsidP="00D73D0B">
      <w:pPr>
        <w:pStyle w:val="ListParagraph"/>
        <w:rPr>
          <w:lang w:val="en-GB"/>
        </w:rPr>
      </w:pPr>
    </w:p>
    <w:p w:rsidR="00855332" w:rsidRDefault="00855332" w:rsidP="00D73D0B">
      <w:pPr>
        <w:pStyle w:val="ListParagraph"/>
        <w:rPr>
          <w:lang w:val="en-GB"/>
        </w:rPr>
      </w:pPr>
      <w:proofErr w:type="gramStart"/>
      <w:r>
        <w:rPr>
          <w:lang w:val="en-GB"/>
        </w:rPr>
        <w:t>to</w:t>
      </w:r>
      <w:proofErr w:type="gramEnd"/>
      <w:r>
        <w:rPr>
          <w:lang w:val="en-GB"/>
        </w:rPr>
        <w:t xml:space="preserve"> commence listening for incoming messages.</w:t>
      </w:r>
    </w:p>
    <w:p w:rsidR="00855332" w:rsidRPr="00D73D0B" w:rsidRDefault="00D73D0B" w:rsidP="00D73D0B">
      <w:pPr>
        <w:rPr>
          <w:lang w:val="en-GB"/>
        </w:rPr>
      </w:pPr>
      <w:r>
        <w:rPr>
          <w:noProof/>
          <w:lang w:val="en-GB" w:eastAsia="en-GB"/>
        </w:rPr>
        <w:lastRenderedPageBreak/>
        <w:drawing>
          <wp:inline distT="0" distB="0" distL="0" distR="0">
            <wp:extent cx="4910759" cy="4420173"/>
            <wp:effectExtent l="19050" t="0" r="41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10075" cy="4419557"/>
                    </a:xfrm>
                    <a:prstGeom prst="rect">
                      <a:avLst/>
                    </a:prstGeom>
                    <a:noFill/>
                    <a:ln w="9525">
                      <a:noFill/>
                      <a:miter lim="800000"/>
                      <a:headEnd/>
                      <a:tailEnd/>
                    </a:ln>
                  </pic:spPr>
                </pic:pic>
              </a:graphicData>
            </a:graphic>
          </wp:inline>
        </w:drawing>
      </w:r>
    </w:p>
    <w:p w:rsidR="00855332" w:rsidRDefault="00855332" w:rsidP="00855332">
      <w:pPr>
        <w:pStyle w:val="ListParagraph"/>
        <w:rPr>
          <w:lang w:val="en-GB"/>
        </w:rPr>
      </w:pPr>
    </w:p>
    <w:p w:rsidR="00855332" w:rsidRDefault="00855332" w:rsidP="00855332">
      <w:pPr>
        <w:pStyle w:val="ListParagraph"/>
        <w:rPr>
          <w:lang w:val="en-GB"/>
        </w:rPr>
      </w:pPr>
    </w:p>
    <w:p w:rsidR="00855332" w:rsidRDefault="00855332" w:rsidP="00C1286B">
      <w:pPr>
        <w:pStyle w:val="ListParagraph"/>
        <w:numPr>
          <w:ilvl w:val="0"/>
          <w:numId w:val="16"/>
        </w:numPr>
        <w:rPr>
          <w:lang w:val="en-GB"/>
        </w:rPr>
      </w:pPr>
      <w:r>
        <w:rPr>
          <w:lang w:val="en-GB"/>
        </w:rPr>
        <w:t xml:space="preserve">Execute the batch file </w:t>
      </w:r>
      <w:r w:rsidR="00D73D0B" w:rsidRPr="00D73D0B">
        <w:rPr>
          <w:lang w:val="en-GB"/>
        </w:rPr>
        <w:t>\TKW\</w:t>
      </w:r>
      <w:proofErr w:type="spellStart"/>
      <w:r w:rsidR="00D73D0B" w:rsidRPr="00D73D0B">
        <w:rPr>
          <w:lang w:val="en-GB"/>
        </w:rPr>
        <w:t>contrib</w:t>
      </w:r>
      <w:proofErr w:type="spellEnd"/>
      <w:r w:rsidR="00D73D0B" w:rsidRPr="00D73D0B">
        <w:rPr>
          <w:lang w:val="en-GB"/>
        </w:rPr>
        <w:t>\</w:t>
      </w:r>
      <w:proofErr w:type="spellStart"/>
      <w:r w:rsidR="00D73D0B" w:rsidRPr="00D73D0B">
        <w:rPr>
          <w:lang w:val="en-GB"/>
        </w:rPr>
        <w:t>Additional_Tools</w:t>
      </w:r>
      <w:proofErr w:type="spellEnd"/>
      <w:r w:rsidR="00D73D0B" w:rsidRPr="00D73D0B">
        <w:rPr>
          <w:lang w:val="en-GB"/>
        </w:rPr>
        <w:t>\</w:t>
      </w:r>
      <w:proofErr w:type="spellStart"/>
      <w:r w:rsidR="00D73D0B" w:rsidRPr="00D73D0B">
        <w:rPr>
          <w:lang w:val="en-GB"/>
        </w:rPr>
        <w:t>TKW_MTH_Console</w:t>
      </w:r>
      <w:proofErr w:type="spellEnd"/>
      <w:r>
        <w:rPr>
          <w:lang w:val="en-GB"/>
        </w:rPr>
        <w:t>\Console.bat to start the Client message engine. We use this program to send example messages to MTH locally using default port values which match supplied configuration files. This proves that the MTH is working properly before we attempt to send any messages into MTH from a supplier’s system.</w:t>
      </w:r>
      <w:r w:rsidR="00C10B0D">
        <w:rPr>
          <w:lang w:val="en-GB"/>
        </w:rPr>
        <w:t xml:space="preserve"> (It is also used to switch </w:t>
      </w:r>
      <w:proofErr w:type="spellStart"/>
      <w:r w:rsidR="00C10B0D">
        <w:rPr>
          <w:lang w:val="en-GB"/>
        </w:rPr>
        <w:t>rulesets</w:t>
      </w:r>
      <w:proofErr w:type="spellEnd"/>
      <w:r w:rsidR="00C10B0D">
        <w:rPr>
          <w:lang w:val="en-GB"/>
        </w:rPr>
        <w:t xml:space="preserve"> on the MTH after the System under test has entered retry mode so that MTH can then respond with an </w:t>
      </w:r>
      <w:proofErr w:type="spellStart"/>
      <w:r w:rsidR="00C10B0D">
        <w:rPr>
          <w:lang w:val="en-GB"/>
        </w:rPr>
        <w:t>ebXML</w:t>
      </w:r>
      <w:proofErr w:type="spellEnd"/>
      <w:r w:rsidR="00C10B0D">
        <w:rPr>
          <w:lang w:val="en-GB"/>
        </w:rPr>
        <w:t xml:space="preserve"> acknowledgement – see later).</w:t>
      </w:r>
    </w:p>
    <w:p w:rsidR="00855332" w:rsidRDefault="00855332" w:rsidP="00C1286B">
      <w:pPr>
        <w:pStyle w:val="ListParagraph"/>
        <w:numPr>
          <w:ilvl w:val="0"/>
          <w:numId w:val="16"/>
        </w:numPr>
        <w:rPr>
          <w:lang w:val="en-GB"/>
        </w:rPr>
      </w:pPr>
      <w:r>
        <w:rPr>
          <w:lang w:val="en-GB"/>
        </w:rPr>
        <w:t>Using the Console File&gt;Open navigate</w:t>
      </w:r>
      <w:r w:rsidR="00D73D0B">
        <w:rPr>
          <w:lang w:val="en-GB"/>
        </w:rPr>
        <w:t xml:space="preserve"> to the example message folder: </w:t>
      </w:r>
      <w:r w:rsidR="00D73D0B" w:rsidRPr="00D73D0B">
        <w:rPr>
          <w:lang w:val="en-GB"/>
        </w:rPr>
        <w:t>\TKW\contrib\SPINE_Test_Messages\MTH_Test_Messages\GPES_Example_input_Msg</w:t>
      </w:r>
    </w:p>
    <w:p w:rsidR="00855332" w:rsidRDefault="00855332" w:rsidP="00855332">
      <w:pPr>
        <w:pStyle w:val="ListParagraph"/>
        <w:numPr>
          <w:ilvl w:val="0"/>
          <w:numId w:val="16"/>
        </w:numPr>
        <w:rPr>
          <w:lang w:val="en-GB"/>
        </w:rPr>
      </w:pPr>
      <w:r w:rsidRPr="00855332">
        <w:rPr>
          <w:lang w:val="en-GB"/>
        </w:rPr>
        <w:t xml:space="preserve">Select </w:t>
      </w:r>
      <w:r>
        <w:rPr>
          <w:lang w:val="en-GB"/>
        </w:rPr>
        <w:t xml:space="preserve">the first </w:t>
      </w:r>
      <w:r w:rsidRPr="00855332">
        <w:rPr>
          <w:lang w:val="en-GB"/>
        </w:rPr>
        <w:t>message and using the send</w:t>
      </w:r>
      <w:r>
        <w:rPr>
          <w:lang w:val="en-GB"/>
        </w:rPr>
        <w:t xml:space="preserve"> button send this message to the listening MTH. (The sending and listening ports of the client can be checked/changed using the Controls tab)</w:t>
      </w:r>
    </w:p>
    <w:p w:rsidR="00855332" w:rsidRDefault="00855332" w:rsidP="00855332">
      <w:pPr>
        <w:pStyle w:val="ListParagraph"/>
        <w:numPr>
          <w:ilvl w:val="0"/>
          <w:numId w:val="16"/>
        </w:numPr>
        <w:rPr>
          <w:lang w:val="en-GB"/>
        </w:rPr>
      </w:pPr>
      <w:r>
        <w:rPr>
          <w:lang w:val="en-GB"/>
        </w:rPr>
        <w:t>Repeat for all the example messages</w:t>
      </w:r>
      <w:r w:rsidR="00DB42CB">
        <w:rPr>
          <w:lang w:val="en-GB"/>
        </w:rPr>
        <w:t>, ensuring that the appropriate responses are returned to the MTH Client application in the synchronous and asynchronous response windows</w:t>
      </w:r>
      <w:r>
        <w:rPr>
          <w:lang w:val="en-GB"/>
        </w:rPr>
        <w:t>. There is one example message wh</w:t>
      </w:r>
      <w:r w:rsidR="00EA2697">
        <w:rPr>
          <w:lang w:val="en-GB"/>
        </w:rPr>
        <w:t>ich corresponds to each of the C</w:t>
      </w:r>
      <w:r>
        <w:rPr>
          <w:lang w:val="en-GB"/>
        </w:rPr>
        <w:t xml:space="preserve">ompliance exception scenarios for which MTH is applicable. </w:t>
      </w:r>
      <w:r w:rsidR="00EA2697">
        <w:rPr>
          <w:lang w:val="en-GB"/>
        </w:rPr>
        <w:t>The message examples are named accordingly.</w:t>
      </w:r>
    </w:p>
    <w:p w:rsidR="00EA2697" w:rsidRDefault="00EA2697" w:rsidP="00EA2697">
      <w:pPr>
        <w:rPr>
          <w:lang w:val="en-GB"/>
        </w:rPr>
      </w:pPr>
    </w:p>
    <w:p w:rsidR="00EA2697" w:rsidRDefault="00EA2697" w:rsidP="00EA2697">
      <w:pPr>
        <w:rPr>
          <w:lang w:val="en-GB"/>
        </w:rPr>
      </w:pPr>
    </w:p>
    <w:p w:rsidR="00EA2697" w:rsidRDefault="00EA2697" w:rsidP="00EA2697">
      <w:pPr>
        <w:rPr>
          <w:lang w:val="en-GB"/>
        </w:rPr>
      </w:pPr>
      <w:r>
        <w:rPr>
          <w:lang w:val="en-GB"/>
        </w:rPr>
        <w:t>Supplier Client – GPES MTH Responder Configuration</w:t>
      </w:r>
    </w:p>
    <w:p w:rsidR="00EA2697" w:rsidRDefault="00EA2697" w:rsidP="00EA2697">
      <w:pPr>
        <w:rPr>
          <w:lang w:val="en-GB"/>
        </w:rPr>
      </w:pPr>
    </w:p>
    <w:p w:rsidR="00EA2697" w:rsidRDefault="00EA2697" w:rsidP="00EA2697">
      <w:pPr>
        <w:pStyle w:val="ListParagraph"/>
        <w:numPr>
          <w:ilvl w:val="0"/>
          <w:numId w:val="17"/>
        </w:numPr>
        <w:rPr>
          <w:lang w:val="en-GB"/>
        </w:rPr>
      </w:pPr>
      <w:r>
        <w:rPr>
          <w:lang w:val="en-GB"/>
        </w:rPr>
        <w:t>Now that the MTH Client and GPES MTH Responder are confirmed to be working together</w:t>
      </w:r>
      <w:r w:rsidR="00DB42CB">
        <w:rPr>
          <w:lang w:val="en-GB"/>
        </w:rPr>
        <w:t xml:space="preserve"> correctly</w:t>
      </w:r>
      <w:r>
        <w:rPr>
          <w:lang w:val="en-GB"/>
        </w:rPr>
        <w:t>, we need to substitute the supplier system for the MTH Client.</w:t>
      </w:r>
    </w:p>
    <w:p w:rsidR="00EA2697" w:rsidRPr="00EA2697" w:rsidRDefault="00EA2697" w:rsidP="00EA2697">
      <w:pPr>
        <w:pStyle w:val="ListParagraph"/>
        <w:numPr>
          <w:ilvl w:val="0"/>
          <w:numId w:val="17"/>
        </w:numPr>
        <w:rPr>
          <w:lang w:val="en-GB"/>
        </w:rPr>
      </w:pPr>
      <w:r w:rsidRPr="00EA2697">
        <w:rPr>
          <w:lang w:val="en-GB"/>
        </w:rPr>
        <w:t xml:space="preserve">Open </w:t>
      </w:r>
      <w:r w:rsidR="00D73D0B" w:rsidRPr="00D73D0B">
        <w:rPr>
          <w:lang w:val="en-GB"/>
        </w:rPr>
        <w:t>t\TKW\</w:t>
      </w:r>
      <w:proofErr w:type="spellStart"/>
      <w:r w:rsidR="00D73D0B" w:rsidRPr="00D73D0B">
        <w:rPr>
          <w:lang w:val="en-GB"/>
        </w:rPr>
        <w:t>config</w:t>
      </w:r>
      <w:proofErr w:type="spellEnd"/>
      <w:r w:rsidR="00D73D0B" w:rsidRPr="00D73D0B">
        <w:rPr>
          <w:lang w:val="en-GB"/>
        </w:rPr>
        <w:t>\SPINE_MTH_20111121</w:t>
      </w:r>
      <w:r w:rsidR="00D73D0B">
        <w:rPr>
          <w:lang w:val="en-GB"/>
        </w:rPr>
        <w:t>\</w:t>
      </w:r>
      <w:proofErr w:type="spellStart"/>
      <w:r w:rsidR="00D73D0B">
        <w:rPr>
          <w:lang w:val="en-GB"/>
        </w:rPr>
        <w:t>tkw</w:t>
      </w:r>
      <w:r w:rsidRPr="00EA2697">
        <w:rPr>
          <w:lang w:val="en-GB"/>
        </w:rPr>
        <w:t>.properties</w:t>
      </w:r>
      <w:proofErr w:type="spellEnd"/>
      <w:r w:rsidRPr="00EA2697">
        <w:rPr>
          <w:lang w:val="en-GB"/>
        </w:rPr>
        <w:t xml:space="preserve"> and change any of the properties according to your system location.</w:t>
      </w:r>
      <w:r>
        <w:rPr>
          <w:lang w:val="en-GB"/>
        </w:rPr>
        <w:t xml:space="preserve"> These values define how MTH Responder acts. </w:t>
      </w:r>
      <w:r w:rsidR="00D73D0B">
        <w:rPr>
          <w:lang w:val="en-GB"/>
        </w:rPr>
        <w:t xml:space="preserve">Within this file </w:t>
      </w:r>
      <w:proofErr w:type="spellStart"/>
      <w:r w:rsidR="00D73D0B" w:rsidRPr="00D73D0B">
        <w:rPr>
          <w:lang w:val="en-GB"/>
        </w:rPr>
        <w:t>tks.Toolkit.listenaddr</w:t>
      </w:r>
      <w:proofErr w:type="spellEnd"/>
      <w:r w:rsidR="00D73D0B">
        <w:rPr>
          <w:lang w:val="en-GB"/>
        </w:rPr>
        <w:t xml:space="preserve"> and </w:t>
      </w:r>
      <w:proofErr w:type="spellStart"/>
      <w:r w:rsidR="00D73D0B" w:rsidRPr="00D73D0B">
        <w:rPr>
          <w:lang w:val="en-GB"/>
        </w:rPr>
        <w:t>tks.Toolkit.listenport</w:t>
      </w:r>
      <w:proofErr w:type="spellEnd"/>
      <w:r w:rsidRPr="00EA2697">
        <w:rPr>
          <w:lang w:val="en-GB"/>
        </w:rPr>
        <w:t xml:space="preserve"> need to be changed to the port where MTH should expect the incoming message and to send the response message to</w:t>
      </w:r>
      <w:r>
        <w:rPr>
          <w:lang w:val="en-GB"/>
        </w:rPr>
        <w:t>.</w:t>
      </w:r>
    </w:p>
    <w:p w:rsidR="00EA2697" w:rsidRDefault="00EA2697" w:rsidP="00EA2697">
      <w:pPr>
        <w:pStyle w:val="ListParagraph"/>
        <w:numPr>
          <w:ilvl w:val="0"/>
          <w:numId w:val="17"/>
        </w:numPr>
        <w:rPr>
          <w:lang w:val="en-GB"/>
        </w:rPr>
      </w:pPr>
      <w:r>
        <w:rPr>
          <w:lang w:val="en-GB"/>
        </w:rPr>
        <w:t xml:space="preserve"> Open </w:t>
      </w:r>
      <w:r w:rsidR="00D73D0B" w:rsidRPr="00D73D0B">
        <w:rPr>
          <w:lang w:val="en-GB"/>
        </w:rPr>
        <w:t>\TKW\config\SPINE_MTH_20111121</w:t>
      </w:r>
      <w:r w:rsidR="00D73D0B">
        <w:rPr>
          <w:lang w:val="en-GB"/>
        </w:rPr>
        <w:t>\simulator_config</w:t>
      </w:r>
      <w:r>
        <w:rPr>
          <w:lang w:val="en-GB"/>
        </w:rPr>
        <w:t>\</w:t>
      </w:r>
      <w:r w:rsidRPr="00EA2697">
        <w:rPr>
          <w:lang w:val="en-GB"/>
        </w:rPr>
        <w:t>siab-test-sds-ref.xml</w:t>
      </w:r>
      <w:r>
        <w:rPr>
          <w:lang w:val="en-GB"/>
        </w:rPr>
        <w:t>. This is the store of SDS values for the exchanged messages</w:t>
      </w:r>
    </w:p>
    <w:p w:rsidR="00EA2697" w:rsidRDefault="00EA2697" w:rsidP="00EA2697">
      <w:pPr>
        <w:pStyle w:val="ListParagraph"/>
        <w:numPr>
          <w:ilvl w:val="0"/>
          <w:numId w:val="17"/>
        </w:numPr>
        <w:rPr>
          <w:lang w:val="en-GB"/>
        </w:rPr>
      </w:pPr>
      <w:r w:rsidRPr="00EA2697">
        <w:rPr>
          <w:lang w:val="en-GB"/>
        </w:rPr>
        <w:t xml:space="preserve">For each of the </w:t>
      </w:r>
      <w:r>
        <w:rPr>
          <w:lang w:val="en-GB"/>
        </w:rPr>
        <w:t xml:space="preserve">incoming </w:t>
      </w:r>
      <w:r w:rsidRPr="00EA2697">
        <w:rPr>
          <w:lang w:val="en-GB"/>
        </w:rPr>
        <w:t>interactions used in the MTH (COMT_IN000001GB01, COMT_IN000002GB01, COMT_IN000003GB01, COMT_IN000004GB01</w:t>
      </w:r>
      <w:r>
        <w:rPr>
          <w:lang w:val="en-GB"/>
        </w:rPr>
        <w:t xml:space="preserve">), update the supplier system to use the values outlined here. If any of these values is needs changing, make sure this is reflected in </w:t>
      </w:r>
      <w:r w:rsidRPr="00EA2697">
        <w:rPr>
          <w:lang w:val="en-GB"/>
        </w:rPr>
        <w:t>siab-test-sds-ref.xml</w:t>
      </w:r>
      <w:r>
        <w:rPr>
          <w:lang w:val="en-GB"/>
        </w:rPr>
        <w:t>.</w:t>
      </w:r>
    </w:p>
    <w:p w:rsidR="00EA2697" w:rsidRDefault="00EA2697" w:rsidP="00EA2697">
      <w:pPr>
        <w:pStyle w:val="ListParagraph"/>
        <w:numPr>
          <w:ilvl w:val="0"/>
          <w:numId w:val="17"/>
        </w:numPr>
        <w:rPr>
          <w:lang w:val="en-GB"/>
        </w:rPr>
      </w:pPr>
      <w:r>
        <w:rPr>
          <w:lang w:val="en-GB"/>
        </w:rPr>
        <w:t>For each of the outgoing interactions from the MTH (</w:t>
      </w:r>
      <w:r w:rsidRPr="00EA2697">
        <w:rPr>
          <w:lang w:val="en-GB"/>
        </w:rPr>
        <w:t xml:space="preserve">MCCI_IN010000UK13) ensure that </w:t>
      </w:r>
      <w:r>
        <w:rPr>
          <w:lang w:val="en-GB"/>
        </w:rPr>
        <w:t xml:space="preserve">all the values in the entry in </w:t>
      </w:r>
      <w:r w:rsidRPr="00EA2697">
        <w:rPr>
          <w:lang w:val="en-GB"/>
        </w:rPr>
        <w:t>siab-test-sds-ref.xml</w:t>
      </w:r>
      <w:r>
        <w:rPr>
          <w:lang w:val="en-GB"/>
        </w:rPr>
        <w:t xml:space="preserve"> are correct wrt to the supplier’s system values.</w:t>
      </w:r>
    </w:p>
    <w:p w:rsidR="00DB42CB" w:rsidRDefault="00EA2697" w:rsidP="00EA2697">
      <w:pPr>
        <w:pStyle w:val="ListParagraph"/>
        <w:numPr>
          <w:ilvl w:val="0"/>
          <w:numId w:val="17"/>
        </w:numPr>
        <w:rPr>
          <w:lang w:val="en-GB"/>
        </w:rPr>
      </w:pPr>
      <w:r>
        <w:rPr>
          <w:lang w:val="en-GB"/>
        </w:rPr>
        <w:t>Using the supplier’s system send messages to MTH ensuring that the outgoing message will contain the appropriate key value as per the following table:</w:t>
      </w:r>
    </w:p>
    <w:p w:rsidR="001528B8" w:rsidRDefault="001528B8" w:rsidP="00DB42CB">
      <w:pPr>
        <w:rPr>
          <w:lang w:val="en-GB"/>
        </w:rPr>
      </w:pPr>
    </w:p>
    <w:p w:rsidR="00DB42CB" w:rsidRDefault="00DB42CB" w:rsidP="001528B8">
      <w:pPr>
        <w:rPr>
          <w:lang w:val="en-GB"/>
        </w:rPr>
      </w:pPr>
    </w:p>
    <w:p w:rsidR="00135135" w:rsidRPr="001528B8" w:rsidRDefault="00135135" w:rsidP="001528B8">
      <w:pPr>
        <w:rPr>
          <w:lang w:val="en-GB"/>
        </w:rPr>
        <w:sectPr w:rsidR="00135135" w:rsidRPr="001528B8" w:rsidSect="00DB42CB">
          <w:pgSz w:w="12240" w:h="15840"/>
          <w:pgMar w:top="1440" w:right="1440" w:bottom="1440" w:left="1440" w:header="720" w:footer="720" w:gutter="0"/>
          <w:cols w:space="720"/>
          <w:docGrid w:linePitch="360"/>
        </w:sectPr>
      </w:pPr>
    </w:p>
    <w:p w:rsidR="00EA2697" w:rsidRDefault="00EA2697" w:rsidP="00EA2697">
      <w:pPr>
        <w:pStyle w:val="ListParagraph"/>
        <w:rPr>
          <w:lang w:val="en-GB"/>
        </w:rPr>
      </w:pPr>
    </w:p>
    <w:tbl>
      <w:tblPr>
        <w:tblStyle w:val="LightGrid-Accent1"/>
        <w:tblW w:w="0" w:type="auto"/>
        <w:tblLayout w:type="fixed"/>
        <w:tblLook w:val="04A0"/>
      </w:tblPr>
      <w:tblGrid>
        <w:gridCol w:w="1809"/>
        <w:gridCol w:w="3261"/>
        <w:gridCol w:w="2268"/>
        <w:gridCol w:w="2126"/>
        <w:gridCol w:w="2126"/>
        <w:gridCol w:w="1586"/>
      </w:tblGrid>
      <w:tr w:rsidR="00DB42CB" w:rsidTr="00DB42CB">
        <w:trPr>
          <w:cnfStyle w:val="100000000000"/>
        </w:trPr>
        <w:tc>
          <w:tcPr>
            <w:cnfStyle w:val="001000000000"/>
            <w:tcW w:w="1809" w:type="dxa"/>
          </w:tcPr>
          <w:p w:rsidR="00DB42CB" w:rsidRDefault="00DB42CB" w:rsidP="00EA2697">
            <w:pPr>
              <w:rPr>
                <w:lang w:val="en-GB"/>
              </w:rPr>
            </w:pPr>
            <w:r>
              <w:rPr>
                <w:lang w:val="en-GB"/>
              </w:rPr>
              <w:t>GPES Exception Type</w:t>
            </w:r>
          </w:p>
        </w:tc>
        <w:tc>
          <w:tcPr>
            <w:tcW w:w="3261" w:type="dxa"/>
          </w:tcPr>
          <w:p w:rsidR="00DB42CB" w:rsidRPr="00EA2697" w:rsidRDefault="00DB42CB" w:rsidP="00EA2697">
            <w:pPr>
              <w:cnfStyle w:val="100000000000"/>
              <w:rPr>
                <w:lang w:val="en-GB"/>
              </w:rPr>
            </w:pPr>
            <w:r>
              <w:rPr>
                <w:lang w:val="en-GB"/>
              </w:rPr>
              <w:t>Example Message Name</w:t>
            </w:r>
          </w:p>
        </w:tc>
        <w:tc>
          <w:tcPr>
            <w:tcW w:w="2268" w:type="dxa"/>
          </w:tcPr>
          <w:p w:rsidR="00DB42CB" w:rsidRDefault="00DB42CB" w:rsidP="00EA2697">
            <w:pPr>
              <w:cnfStyle w:val="100000000000"/>
              <w:rPr>
                <w:lang w:val="en-GB"/>
              </w:rPr>
            </w:pPr>
            <w:r>
              <w:rPr>
                <w:lang w:val="en-GB"/>
              </w:rPr>
              <w:t>Key Element</w:t>
            </w:r>
          </w:p>
        </w:tc>
        <w:tc>
          <w:tcPr>
            <w:tcW w:w="2126" w:type="dxa"/>
          </w:tcPr>
          <w:p w:rsidR="00DB42CB" w:rsidRDefault="00DB42CB" w:rsidP="00EA2697">
            <w:pPr>
              <w:cnfStyle w:val="100000000000"/>
              <w:rPr>
                <w:lang w:val="en-GB"/>
              </w:rPr>
            </w:pPr>
            <w:r>
              <w:rPr>
                <w:lang w:val="en-GB"/>
              </w:rPr>
              <w:t>Element Value</w:t>
            </w:r>
          </w:p>
        </w:tc>
        <w:tc>
          <w:tcPr>
            <w:tcW w:w="2126" w:type="dxa"/>
          </w:tcPr>
          <w:p w:rsidR="00DB42CB" w:rsidRDefault="00DB42CB" w:rsidP="00EA2697">
            <w:pPr>
              <w:cnfStyle w:val="100000000000"/>
              <w:rPr>
                <w:lang w:val="en-GB"/>
              </w:rPr>
            </w:pPr>
            <w:r>
              <w:rPr>
                <w:lang w:val="en-GB"/>
              </w:rPr>
              <w:t>MTH Ruleset to use</w:t>
            </w:r>
          </w:p>
        </w:tc>
        <w:tc>
          <w:tcPr>
            <w:tcW w:w="1586" w:type="dxa"/>
          </w:tcPr>
          <w:p w:rsidR="00DB42CB" w:rsidRDefault="00DB42CB" w:rsidP="00EA2697">
            <w:pPr>
              <w:cnfStyle w:val="100000000000"/>
              <w:rPr>
                <w:lang w:val="en-GB"/>
              </w:rPr>
            </w:pPr>
            <w:r>
              <w:rPr>
                <w:lang w:val="en-GB"/>
              </w:rPr>
              <w:t>Expected response</w:t>
            </w:r>
          </w:p>
        </w:tc>
      </w:tr>
      <w:tr w:rsidR="00DB42CB" w:rsidTr="00DB42CB">
        <w:trPr>
          <w:cnfStyle w:val="000000100000"/>
        </w:trPr>
        <w:tc>
          <w:tcPr>
            <w:cnfStyle w:val="001000000000"/>
            <w:tcW w:w="1809" w:type="dxa"/>
          </w:tcPr>
          <w:p w:rsidR="00DB42CB" w:rsidRPr="00EA2697" w:rsidRDefault="00DB42CB" w:rsidP="00EA2697">
            <w:pPr>
              <w:rPr>
                <w:lang w:val="en-GB"/>
              </w:rPr>
            </w:pPr>
            <w:r>
              <w:rPr>
                <w:lang w:val="en-GB"/>
              </w:rPr>
              <w:t>GPET-Q</w:t>
            </w:r>
          </w:p>
        </w:tc>
        <w:tc>
          <w:tcPr>
            <w:tcW w:w="3261" w:type="dxa"/>
          </w:tcPr>
          <w:p w:rsidR="00DB42CB" w:rsidRDefault="00BD1F35" w:rsidP="00EA2697">
            <w:pPr>
              <w:cnfStyle w:val="000000100000"/>
              <w:rPr>
                <w:lang w:val="en-GB"/>
              </w:rPr>
            </w:pPr>
            <w:r w:rsidRPr="00BD1F35">
              <w:rPr>
                <w:lang w:val="en-GB"/>
              </w:rPr>
              <w:t>COMT_IN000001GB01_01Runtime Parameters message Retry Behaviour_NoEbxmlAck.xml</w:t>
            </w:r>
          </w:p>
        </w:tc>
        <w:tc>
          <w:tcPr>
            <w:tcW w:w="2268" w:type="dxa"/>
          </w:tcPr>
          <w:p w:rsidR="00DB42CB" w:rsidRDefault="00BD1F35" w:rsidP="00EA2697">
            <w:pPr>
              <w:cnfStyle w:val="000000100000"/>
              <w:rPr>
                <w:lang w:val="en-GB"/>
              </w:rPr>
            </w:pPr>
            <w:r w:rsidRPr="00EA2697">
              <w:rPr>
                <w:lang w:val="en-GB"/>
              </w:rPr>
              <w:t>Scheduled-Query-Instance-ID</w:t>
            </w:r>
          </w:p>
        </w:tc>
        <w:tc>
          <w:tcPr>
            <w:tcW w:w="2126" w:type="dxa"/>
          </w:tcPr>
          <w:p w:rsidR="00DB42CB" w:rsidRDefault="00DB42CB" w:rsidP="00EA2697">
            <w:pPr>
              <w:cnfStyle w:val="000000100000"/>
              <w:rPr>
                <w:lang w:val="en-GB"/>
              </w:rPr>
            </w:pPr>
            <w:r>
              <w:rPr>
                <w:color w:val="000000"/>
                <w:sz w:val="20"/>
                <w:szCs w:val="20"/>
                <w:highlight w:val="white"/>
                <w:lang w:val="en-GB"/>
              </w:rPr>
              <w:t>A11111-000000000001-R</w:t>
            </w:r>
          </w:p>
        </w:tc>
        <w:tc>
          <w:tcPr>
            <w:tcW w:w="2126" w:type="dxa"/>
          </w:tcPr>
          <w:p w:rsidR="00DB42CB" w:rsidRDefault="00C10B0D" w:rsidP="00EA2697">
            <w:pPr>
              <w:cnfStyle w:val="000000100000"/>
              <w:rPr>
                <w:lang w:val="en-GB"/>
              </w:rPr>
            </w:pPr>
            <w:r w:rsidRPr="00C10B0D">
              <w:rPr>
                <w:lang w:val="en-GB"/>
              </w:rPr>
              <w:t>testmthconfig_MTHGPESTestScenarios.xml</w:t>
            </w:r>
          </w:p>
        </w:tc>
        <w:tc>
          <w:tcPr>
            <w:tcW w:w="1586" w:type="dxa"/>
          </w:tcPr>
          <w:p w:rsidR="00DB42CB" w:rsidRPr="00EA2697" w:rsidRDefault="00DB42CB" w:rsidP="00EA2697">
            <w:pPr>
              <w:cnfStyle w:val="000000100000"/>
              <w:rPr>
                <w:lang w:val="en-GB"/>
              </w:rPr>
            </w:pPr>
            <w:r>
              <w:rPr>
                <w:lang w:val="en-GB"/>
              </w:rPr>
              <w:t xml:space="preserve">No </w:t>
            </w:r>
            <w:proofErr w:type="spellStart"/>
            <w:r>
              <w:rPr>
                <w:lang w:val="en-GB"/>
              </w:rPr>
              <w:t>ebXML</w:t>
            </w:r>
            <w:proofErr w:type="spellEnd"/>
            <w:r>
              <w:rPr>
                <w:lang w:val="en-GB"/>
              </w:rPr>
              <w:t xml:space="preserve"> Acknowledgement</w:t>
            </w:r>
          </w:p>
        </w:tc>
      </w:tr>
      <w:tr w:rsidR="00DB42CB" w:rsidTr="00DB42CB">
        <w:trPr>
          <w:cnfStyle w:val="000000010000"/>
        </w:trPr>
        <w:tc>
          <w:tcPr>
            <w:cnfStyle w:val="001000000000"/>
            <w:tcW w:w="1809" w:type="dxa"/>
          </w:tcPr>
          <w:p w:rsidR="00DB42CB" w:rsidRPr="00EA2697" w:rsidRDefault="00DB42CB" w:rsidP="00EA2697">
            <w:pPr>
              <w:rPr>
                <w:lang w:val="en-GB"/>
              </w:rPr>
            </w:pPr>
            <w:r>
              <w:rPr>
                <w:lang w:val="en-GB"/>
              </w:rPr>
              <w:t>GPET-Q</w:t>
            </w:r>
          </w:p>
        </w:tc>
        <w:tc>
          <w:tcPr>
            <w:tcW w:w="3261" w:type="dxa"/>
          </w:tcPr>
          <w:p w:rsidR="00DB42CB" w:rsidRDefault="00BD1F35" w:rsidP="00EA2697">
            <w:pPr>
              <w:cnfStyle w:val="000000010000"/>
              <w:rPr>
                <w:lang w:val="en-GB"/>
              </w:rPr>
            </w:pPr>
            <w:r w:rsidRPr="00BD1F35">
              <w:rPr>
                <w:lang w:val="en-GB"/>
              </w:rPr>
              <w:t xml:space="preserve">COMT_IN000003GB01_02SPINE returns </w:t>
            </w:r>
            <w:proofErr w:type="spellStart"/>
            <w:r w:rsidRPr="00BD1F35">
              <w:rPr>
                <w:lang w:val="en-GB"/>
              </w:rPr>
              <w:t>ebXML</w:t>
            </w:r>
            <w:proofErr w:type="spellEnd"/>
            <w:r w:rsidRPr="00BD1F35">
              <w:rPr>
                <w:lang w:val="en-GB"/>
              </w:rPr>
              <w:t xml:space="preserve"> errors to GPET-Q MHS_ebXMLError.xml</w:t>
            </w:r>
          </w:p>
        </w:tc>
        <w:tc>
          <w:tcPr>
            <w:tcW w:w="2268" w:type="dxa"/>
          </w:tcPr>
          <w:p w:rsidR="00DB42CB" w:rsidRDefault="00BD1F35" w:rsidP="00EA2697">
            <w:pPr>
              <w:cnfStyle w:val="000000010000"/>
              <w:rPr>
                <w:lang w:val="en-GB"/>
              </w:rPr>
            </w:pPr>
            <w:r w:rsidRPr="00EA2697">
              <w:rPr>
                <w:lang w:val="en-GB"/>
              </w:rPr>
              <w:t>Scheduled-Query-Identifier-ID</w:t>
            </w:r>
          </w:p>
        </w:tc>
        <w:tc>
          <w:tcPr>
            <w:tcW w:w="2126" w:type="dxa"/>
          </w:tcPr>
          <w:p w:rsidR="00DB42CB" w:rsidRDefault="00DB42CB" w:rsidP="00EA2697">
            <w:pPr>
              <w:cnfStyle w:val="000000010000"/>
              <w:rPr>
                <w:lang w:val="en-GB"/>
              </w:rPr>
            </w:pPr>
            <w:r>
              <w:rPr>
                <w:color w:val="000000"/>
                <w:sz w:val="20"/>
                <w:szCs w:val="20"/>
                <w:highlight w:val="white"/>
                <w:lang w:val="en-GB"/>
              </w:rPr>
              <w:t>A22222-000000000001-R</w:t>
            </w:r>
          </w:p>
        </w:tc>
        <w:tc>
          <w:tcPr>
            <w:tcW w:w="2126" w:type="dxa"/>
          </w:tcPr>
          <w:p w:rsidR="00DB42CB" w:rsidRDefault="00C10B0D" w:rsidP="00EA2697">
            <w:pPr>
              <w:cnfStyle w:val="000000010000"/>
              <w:rPr>
                <w:lang w:val="en-GB"/>
              </w:rPr>
            </w:pPr>
            <w:r w:rsidRPr="00C10B0D">
              <w:rPr>
                <w:lang w:val="en-GB"/>
              </w:rPr>
              <w:t>testmthconfig_MTHGPESTestScenarios.xml</w:t>
            </w:r>
          </w:p>
        </w:tc>
        <w:tc>
          <w:tcPr>
            <w:tcW w:w="1586" w:type="dxa"/>
          </w:tcPr>
          <w:p w:rsidR="00DB42CB" w:rsidRPr="00EA2697" w:rsidRDefault="00DB42CB" w:rsidP="00EA2697">
            <w:pPr>
              <w:cnfStyle w:val="000000010000"/>
              <w:rPr>
                <w:lang w:val="en-GB"/>
              </w:rPr>
            </w:pPr>
            <w:proofErr w:type="spellStart"/>
            <w:r>
              <w:rPr>
                <w:lang w:val="en-GB"/>
              </w:rPr>
              <w:t>ebXML</w:t>
            </w:r>
            <w:proofErr w:type="spellEnd"/>
            <w:r>
              <w:rPr>
                <w:lang w:val="en-GB"/>
              </w:rPr>
              <w:t xml:space="preserve"> Error response</w:t>
            </w:r>
          </w:p>
        </w:tc>
      </w:tr>
      <w:tr w:rsidR="00DB42CB" w:rsidTr="00DB42CB">
        <w:trPr>
          <w:cnfStyle w:val="000000100000"/>
        </w:trPr>
        <w:tc>
          <w:tcPr>
            <w:cnfStyle w:val="001000000000"/>
            <w:tcW w:w="1809" w:type="dxa"/>
          </w:tcPr>
          <w:p w:rsidR="00DB42CB" w:rsidRPr="00EA2697" w:rsidRDefault="00DB42CB" w:rsidP="00EA2697">
            <w:pPr>
              <w:rPr>
                <w:lang w:val="en-GB"/>
              </w:rPr>
            </w:pPr>
            <w:r>
              <w:rPr>
                <w:lang w:val="en-GB"/>
              </w:rPr>
              <w:t>GPET-Q</w:t>
            </w:r>
          </w:p>
        </w:tc>
        <w:tc>
          <w:tcPr>
            <w:tcW w:w="3261" w:type="dxa"/>
          </w:tcPr>
          <w:p w:rsidR="00DB42CB" w:rsidRDefault="00BD1F35" w:rsidP="00EA2697">
            <w:pPr>
              <w:cnfStyle w:val="000000100000"/>
              <w:rPr>
                <w:lang w:val="en-GB"/>
              </w:rPr>
            </w:pPr>
            <w:r w:rsidRPr="00BD1F35">
              <w:rPr>
                <w:lang w:val="en-GB"/>
              </w:rPr>
              <w:t xml:space="preserve">COMT_IN000001GB01_03RTP message retries terminate on receipt of successful </w:t>
            </w:r>
            <w:proofErr w:type="spellStart"/>
            <w:r w:rsidRPr="00BD1F35">
              <w:rPr>
                <w:lang w:val="en-GB"/>
              </w:rPr>
              <w:t>ebXML</w:t>
            </w:r>
            <w:proofErr w:type="spellEnd"/>
            <w:r w:rsidRPr="00BD1F35">
              <w:rPr>
                <w:lang w:val="en-GB"/>
              </w:rPr>
              <w:t xml:space="preserve"> </w:t>
            </w:r>
            <w:r w:rsidR="00C10B0D">
              <w:rPr>
                <w:lang w:val="en-GB"/>
              </w:rPr>
              <w:t>Acknowledgement from SPINE</w:t>
            </w:r>
            <w:r w:rsidRPr="00BD1F35">
              <w:rPr>
                <w:lang w:val="en-GB"/>
              </w:rPr>
              <w:t>.xml</w:t>
            </w:r>
          </w:p>
        </w:tc>
        <w:tc>
          <w:tcPr>
            <w:tcW w:w="2268" w:type="dxa"/>
          </w:tcPr>
          <w:p w:rsidR="00DB42CB" w:rsidRDefault="00BD1F35" w:rsidP="00EA2697">
            <w:pPr>
              <w:cnfStyle w:val="000000100000"/>
              <w:rPr>
                <w:lang w:val="en-GB"/>
              </w:rPr>
            </w:pPr>
            <w:r w:rsidRPr="00EA2697">
              <w:rPr>
                <w:lang w:val="en-GB"/>
              </w:rPr>
              <w:t>Scheduled-Query-Instance-ID</w:t>
            </w:r>
          </w:p>
        </w:tc>
        <w:tc>
          <w:tcPr>
            <w:tcW w:w="2126" w:type="dxa"/>
          </w:tcPr>
          <w:p w:rsidR="00DB42CB" w:rsidRDefault="00DB42CB" w:rsidP="00EA2697">
            <w:pPr>
              <w:cnfStyle w:val="000000100000"/>
              <w:rPr>
                <w:lang w:val="en-GB"/>
              </w:rPr>
            </w:pPr>
            <w:r>
              <w:rPr>
                <w:color w:val="000000"/>
                <w:sz w:val="20"/>
                <w:szCs w:val="20"/>
                <w:highlight w:val="white"/>
                <w:lang w:val="en-GB"/>
              </w:rPr>
              <w:t>A33333-000000000001-R</w:t>
            </w:r>
          </w:p>
        </w:tc>
        <w:tc>
          <w:tcPr>
            <w:tcW w:w="2126" w:type="dxa"/>
          </w:tcPr>
          <w:p w:rsidR="00DB42CB" w:rsidRDefault="00C10B0D" w:rsidP="00EA2697">
            <w:pPr>
              <w:cnfStyle w:val="000000100000"/>
              <w:rPr>
                <w:lang w:val="en-GB"/>
              </w:rPr>
            </w:pPr>
            <w:r w:rsidRPr="00C10B0D">
              <w:rPr>
                <w:lang w:val="en-GB"/>
              </w:rPr>
              <w:t>testmthconfig_MTHGPESTestScenarios.xml</w:t>
            </w:r>
            <w:r>
              <w:rPr>
                <w:lang w:val="en-GB"/>
              </w:rPr>
              <w:t xml:space="preserve"> then </w:t>
            </w:r>
            <w:r w:rsidRPr="00C10B0D">
              <w:rPr>
                <w:lang w:val="en-GB"/>
              </w:rPr>
              <w:t>testmthconfig_retrycatch_MTHGPESTestScenarios.xml</w:t>
            </w:r>
          </w:p>
        </w:tc>
        <w:tc>
          <w:tcPr>
            <w:tcW w:w="1586" w:type="dxa"/>
          </w:tcPr>
          <w:p w:rsidR="00DB42CB" w:rsidRPr="00EA2697" w:rsidRDefault="00C10B0D" w:rsidP="00C10B0D">
            <w:pPr>
              <w:cnfStyle w:val="000000100000"/>
              <w:rPr>
                <w:lang w:val="en-GB"/>
              </w:rPr>
            </w:pPr>
            <w:r>
              <w:rPr>
                <w:lang w:val="en-GB"/>
              </w:rPr>
              <w:t xml:space="preserve">An HTTP 202 Accepted followed by an </w:t>
            </w:r>
            <w:proofErr w:type="spellStart"/>
            <w:r w:rsidR="00DB42CB">
              <w:rPr>
                <w:lang w:val="en-GB"/>
              </w:rPr>
              <w:t>ebXML</w:t>
            </w:r>
            <w:proofErr w:type="spellEnd"/>
            <w:r w:rsidR="00DB42CB">
              <w:rPr>
                <w:lang w:val="en-GB"/>
              </w:rPr>
              <w:t xml:space="preserve"> acknowledgement</w:t>
            </w:r>
          </w:p>
        </w:tc>
      </w:tr>
      <w:tr w:rsidR="00DB42CB" w:rsidTr="00DB42CB">
        <w:trPr>
          <w:cnfStyle w:val="000000010000"/>
        </w:trPr>
        <w:tc>
          <w:tcPr>
            <w:cnfStyle w:val="001000000000"/>
            <w:tcW w:w="1809" w:type="dxa"/>
          </w:tcPr>
          <w:p w:rsidR="00DB42CB" w:rsidRPr="00EA2697" w:rsidRDefault="00DB42CB" w:rsidP="00EA2697">
            <w:pPr>
              <w:rPr>
                <w:lang w:val="en-GB"/>
              </w:rPr>
            </w:pPr>
            <w:r>
              <w:rPr>
                <w:lang w:val="en-GB"/>
              </w:rPr>
              <w:t>GPET-Q</w:t>
            </w:r>
          </w:p>
        </w:tc>
        <w:tc>
          <w:tcPr>
            <w:tcW w:w="3261" w:type="dxa"/>
          </w:tcPr>
          <w:p w:rsidR="00DB42CB" w:rsidRDefault="00BD1F35" w:rsidP="00EA2697">
            <w:pPr>
              <w:cnfStyle w:val="000000010000"/>
              <w:rPr>
                <w:lang w:val="en-GB"/>
              </w:rPr>
            </w:pPr>
            <w:r w:rsidRPr="00BD1F35">
              <w:rPr>
                <w:lang w:val="en-GB"/>
              </w:rPr>
              <w:t>COMT_IN000001GB01_06RTP message - Negative MCCI received from SPINE TMS_NACK.xml</w:t>
            </w:r>
          </w:p>
        </w:tc>
        <w:tc>
          <w:tcPr>
            <w:tcW w:w="2268" w:type="dxa"/>
          </w:tcPr>
          <w:p w:rsidR="00DB42CB" w:rsidRDefault="00BD1F35" w:rsidP="00EA2697">
            <w:pPr>
              <w:cnfStyle w:val="000000010000"/>
              <w:rPr>
                <w:lang w:val="en-GB"/>
              </w:rPr>
            </w:pPr>
            <w:r w:rsidRPr="00EA2697">
              <w:rPr>
                <w:lang w:val="en-GB"/>
              </w:rPr>
              <w:t>Scheduled-Query-Instance-ID</w:t>
            </w:r>
          </w:p>
        </w:tc>
        <w:tc>
          <w:tcPr>
            <w:tcW w:w="2126" w:type="dxa"/>
          </w:tcPr>
          <w:p w:rsidR="00DB42CB" w:rsidRDefault="00DB42CB" w:rsidP="00EA2697">
            <w:pPr>
              <w:cnfStyle w:val="000000010000"/>
              <w:rPr>
                <w:lang w:val="en-GB"/>
              </w:rPr>
            </w:pPr>
            <w:r>
              <w:rPr>
                <w:color w:val="000000"/>
                <w:sz w:val="20"/>
                <w:szCs w:val="20"/>
                <w:highlight w:val="white"/>
                <w:lang w:val="en-GB"/>
              </w:rPr>
              <w:t>A66666-000000000001-R</w:t>
            </w:r>
          </w:p>
        </w:tc>
        <w:tc>
          <w:tcPr>
            <w:tcW w:w="2126" w:type="dxa"/>
          </w:tcPr>
          <w:p w:rsidR="00DB42CB" w:rsidRDefault="00C10B0D" w:rsidP="00EA2697">
            <w:pPr>
              <w:cnfStyle w:val="000000010000"/>
              <w:rPr>
                <w:lang w:val="en-GB"/>
              </w:rPr>
            </w:pPr>
            <w:r w:rsidRPr="00C10B0D">
              <w:rPr>
                <w:lang w:val="en-GB"/>
              </w:rPr>
              <w:t>testmthconfig_MTHGPESTestScenarios.xml</w:t>
            </w:r>
          </w:p>
        </w:tc>
        <w:tc>
          <w:tcPr>
            <w:tcW w:w="1586" w:type="dxa"/>
          </w:tcPr>
          <w:p w:rsidR="00DB42CB" w:rsidRPr="00EA2697" w:rsidRDefault="00DB42CB" w:rsidP="00EA2697">
            <w:pPr>
              <w:cnfStyle w:val="000000010000"/>
              <w:rPr>
                <w:lang w:val="en-GB"/>
              </w:rPr>
            </w:pPr>
            <w:r>
              <w:rPr>
                <w:lang w:val="en-GB"/>
              </w:rPr>
              <w:t>Asynchronous negative MCCI</w:t>
            </w:r>
          </w:p>
        </w:tc>
      </w:tr>
      <w:tr w:rsidR="00DB42CB" w:rsidTr="00DB42CB">
        <w:trPr>
          <w:cnfStyle w:val="000000100000"/>
        </w:trPr>
        <w:tc>
          <w:tcPr>
            <w:cnfStyle w:val="001000000000"/>
            <w:tcW w:w="1809" w:type="dxa"/>
          </w:tcPr>
          <w:p w:rsidR="00DB42CB" w:rsidRPr="00EA2697" w:rsidRDefault="00DB42CB" w:rsidP="00EA2697">
            <w:pPr>
              <w:rPr>
                <w:lang w:val="en-GB"/>
              </w:rPr>
            </w:pPr>
            <w:r>
              <w:rPr>
                <w:lang w:val="en-GB"/>
              </w:rPr>
              <w:t>GPET-Q</w:t>
            </w:r>
          </w:p>
        </w:tc>
        <w:tc>
          <w:tcPr>
            <w:tcW w:w="3261" w:type="dxa"/>
          </w:tcPr>
          <w:p w:rsidR="00DB42CB" w:rsidRDefault="00BD1F35" w:rsidP="00EA2697">
            <w:pPr>
              <w:cnfStyle w:val="000000100000"/>
              <w:rPr>
                <w:lang w:val="en-GB"/>
              </w:rPr>
            </w:pPr>
            <w:r w:rsidRPr="00BD1F35">
              <w:rPr>
                <w:lang w:val="en-GB"/>
              </w:rPr>
              <w:t xml:space="preserve">COMT_IN000001GB01_07SPINE Returns a HTTP 500 </w:t>
            </w:r>
            <w:proofErr w:type="spellStart"/>
            <w:r w:rsidRPr="00BD1F35">
              <w:rPr>
                <w:lang w:val="en-GB"/>
              </w:rPr>
              <w:t>SoapFault</w:t>
            </w:r>
            <w:proofErr w:type="spellEnd"/>
            <w:r w:rsidRPr="00BD1F35">
              <w:rPr>
                <w:lang w:val="en-GB"/>
              </w:rPr>
              <w:t xml:space="preserve"> to GPET-Q MHS_SOAPFault.xml</w:t>
            </w:r>
          </w:p>
        </w:tc>
        <w:tc>
          <w:tcPr>
            <w:tcW w:w="2268" w:type="dxa"/>
          </w:tcPr>
          <w:p w:rsidR="00DB42CB" w:rsidRDefault="00BD1F35" w:rsidP="00EA2697">
            <w:pPr>
              <w:cnfStyle w:val="000000100000"/>
              <w:rPr>
                <w:lang w:val="en-GB"/>
              </w:rPr>
            </w:pPr>
            <w:r w:rsidRPr="00EA2697">
              <w:rPr>
                <w:lang w:val="en-GB"/>
              </w:rPr>
              <w:t>Scheduled-Query-Instance-ID</w:t>
            </w:r>
          </w:p>
        </w:tc>
        <w:tc>
          <w:tcPr>
            <w:tcW w:w="2126" w:type="dxa"/>
          </w:tcPr>
          <w:p w:rsidR="00DB42CB" w:rsidRDefault="00DB42CB" w:rsidP="00EA2697">
            <w:pPr>
              <w:cnfStyle w:val="000000100000"/>
              <w:rPr>
                <w:lang w:val="en-GB"/>
              </w:rPr>
            </w:pPr>
            <w:r>
              <w:rPr>
                <w:color w:val="000000"/>
                <w:sz w:val="20"/>
                <w:szCs w:val="20"/>
                <w:highlight w:val="white"/>
                <w:lang w:val="en-GB"/>
              </w:rPr>
              <w:t>A77777-000000000001-R</w:t>
            </w:r>
          </w:p>
        </w:tc>
        <w:tc>
          <w:tcPr>
            <w:tcW w:w="2126" w:type="dxa"/>
          </w:tcPr>
          <w:p w:rsidR="00DB42CB" w:rsidRDefault="00C10B0D" w:rsidP="00EA2697">
            <w:pPr>
              <w:cnfStyle w:val="000000100000"/>
              <w:rPr>
                <w:lang w:val="en-GB"/>
              </w:rPr>
            </w:pPr>
            <w:r w:rsidRPr="00C10B0D">
              <w:rPr>
                <w:lang w:val="en-GB"/>
              </w:rPr>
              <w:t>testmthconfig_MTHGPESTestScenarios.xml</w:t>
            </w:r>
          </w:p>
        </w:tc>
        <w:tc>
          <w:tcPr>
            <w:tcW w:w="1586" w:type="dxa"/>
          </w:tcPr>
          <w:p w:rsidR="00DB42CB" w:rsidRPr="00EA2697" w:rsidRDefault="00DB42CB" w:rsidP="00EA2697">
            <w:pPr>
              <w:cnfStyle w:val="000000100000"/>
              <w:rPr>
                <w:lang w:val="en-GB"/>
              </w:rPr>
            </w:pPr>
            <w:r>
              <w:rPr>
                <w:lang w:val="en-GB"/>
              </w:rPr>
              <w:t>HTTP 500 SOAP Fault</w:t>
            </w:r>
          </w:p>
        </w:tc>
      </w:tr>
      <w:tr w:rsidR="00BD1F35" w:rsidTr="00DB42CB">
        <w:trPr>
          <w:cnfStyle w:val="000000010000"/>
        </w:trPr>
        <w:tc>
          <w:tcPr>
            <w:cnfStyle w:val="001000000000"/>
            <w:tcW w:w="1809" w:type="dxa"/>
          </w:tcPr>
          <w:p w:rsidR="00BD1F35" w:rsidRPr="00EA2697" w:rsidRDefault="00BD1F35" w:rsidP="00EA2697">
            <w:pPr>
              <w:rPr>
                <w:lang w:val="en-GB"/>
              </w:rPr>
            </w:pPr>
            <w:r>
              <w:rPr>
                <w:lang w:val="en-GB"/>
              </w:rPr>
              <w:t>GPET-E</w:t>
            </w:r>
          </w:p>
        </w:tc>
        <w:tc>
          <w:tcPr>
            <w:tcW w:w="3261" w:type="dxa"/>
          </w:tcPr>
          <w:p w:rsidR="00BD1F35" w:rsidRDefault="00BD1F35" w:rsidP="00EA2697">
            <w:pPr>
              <w:cnfStyle w:val="000000010000"/>
              <w:rPr>
                <w:lang w:val="en-GB"/>
              </w:rPr>
            </w:pPr>
            <w:r w:rsidRPr="00BD1F35">
              <w:rPr>
                <w:lang w:val="en-GB"/>
              </w:rPr>
              <w:t>COMT_IN000002GB01_ 01Runtime Parameters Response message Retry Behaviour_TMS_NoEbxmlAck.xml</w:t>
            </w:r>
          </w:p>
        </w:tc>
        <w:tc>
          <w:tcPr>
            <w:tcW w:w="2268" w:type="dxa"/>
          </w:tcPr>
          <w:p w:rsidR="00BD1F35" w:rsidRDefault="00BD1F35" w:rsidP="005F33AD">
            <w:pPr>
              <w:cnfStyle w:val="000000010000"/>
              <w:rPr>
                <w:lang w:val="en-GB"/>
              </w:rPr>
            </w:pPr>
            <w:r w:rsidRPr="00EA2697">
              <w:rPr>
                <w:lang w:val="en-GB"/>
              </w:rPr>
              <w:t>Scheduled-Query-Instance-ID</w:t>
            </w:r>
          </w:p>
        </w:tc>
        <w:tc>
          <w:tcPr>
            <w:tcW w:w="2126" w:type="dxa"/>
          </w:tcPr>
          <w:p w:rsidR="00BD1F35" w:rsidRDefault="00BD1F35" w:rsidP="005D01DD">
            <w:pPr>
              <w:cnfStyle w:val="000000010000"/>
              <w:rPr>
                <w:lang w:val="en-GB"/>
              </w:rPr>
            </w:pPr>
            <w:r>
              <w:rPr>
                <w:color w:val="000000"/>
                <w:sz w:val="20"/>
                <w:szCs w:val="20"/>
                <w:highlight w:val="white"/>
                <w:lang w:val="en-GB"/>
              </w:rPr>
              <w:t>A11111-000000000001-R</w:t>
            </w:r>
          </w:p>
        </w:tc>
        <w:tc>
          <w:tcPr>
            <w:tcW w:w="2126" w:type="dxa"/>
          </w:tcPr>
          <w:p w:rsidR="00BD1F35" w:rsidRDefault="00C10B0D" w:rsidP="005D01DD">
            <w:pPr>
              <w:cnfStyle w:val="000000010000"/>
              <w:rPr>
                <w:lang w:val="en-GB"/>
              </w:rPr>
            </w:pPr>
            <w:r w:rsidRPr="00C10B0D">
              <w:rPr>
                <w:lang w:val="en-GB"/>
              </w:rPr>
              <w:t>testmthconfig_MTHGPESTestScenarios.xml</w:t>
            </w:r>
          </w:p>
        </w:tc>
        <w:tc>
          <w:tcPr>
            <w:tcW w:w="1586" w:type="dxa"/>
          </w:tcPr>
          <w:p w:rsidR="00BD1F35" w:rsidRPr="00EA2697" w:rsidRDefault="00BD1F35" w:rsidP="005D01DD">
            <w:pPr>
              <w:cnfStyle w:val="000000010000"/>
              <w:rPr>
                <w:lang w:val="en-GB"/>
              </w:rPr>
            </w:pPr>
            <w:r>
              <w:rPr>
                <w:lang w:val="en-GB"/>
              </w:rPr>
              <w:t xml:space="preserve">No </w:t>
            </w:r>
            <w:proofErr w:type="spellStart"/>
            <w:r>
              <w:rPr>
                <w:lang w:val="en-GB"/>
              </w:rPr>
              <w:t>ebXML</w:t>
            </w:r>
            <w:proofErr w:type="spellEnd"/>
            <w:r>
              <w:rPr>
                <w:lang w:val="en-GB"/>
              </w:rPr>
              <w:t xml:space="preserve"> Acknowledgement</w:t>
            </w:r>
          </w:p>
        </w:tc>
      </w:tr>
      <w:tr w:rsidR="00BD1F35" w:rsidTr="00DB42CB">
        <w:trPr>
          <w:cnfStyle w:val="000000100000"/>
        </w:trPr>
        <w:tc>
          <w:tcPr>
            <w:cnfStyle w:val="001000000000"/>
            <w:tcW w:w="1809" w:type="dxa"/>
          </w:tcPr>
          <w:p w:rsidR="00BD1F35" w:rsidRPr="00EA2697" w:rsidRDefault="00BD1F35" w:rsidP="00EA2697">
            <w:pPr>
              <w:rPr>
                <w:lang w:val="en-GB"/>
              </w:rPr>
            </w:pPr>
            <w:r>
              <w:rPr>
                <w:lang w:val="en-GB"/>
              </w:rPr>
              <w:t>GPET-E</w:t>
            </w:r>
          </w:p>
        </w:tc>
        <w:tc>
          <w:tcPr>
            <w:tcW w:w="3261" w:type="dxa"/>
          </w:tcPr>
          <w:p w:rsidR="00BD1F35" w:rsidRDefault="00BD1F35" w:rsidP="00EA2697">
            <w:pPr>
              <w:cnfStyle w:val="000000100000"/>
              <w:rPr>
                <w:lang w:val="en-GB"/>
              </w:rPr>
            </w:pPr>
            <w:r w:rsidRPr="00BD1F35">
              <w:rPr>
                <w:lang w:val="en-GB"/>
              </w:rPr>
              <w:t>COMT_IN000004GB01_02</w:t>
            </w:r>
            <w:r w:rsidRPr="00BD1F35">
              <w:rPr>
                <w:lang w:val="en-GB"/>
              </w:rPr>
              <w:lastRenderedPageBreak/>
              <w:t xml:space="preserve">SPINE returns </w:t>
            </w:r>
            <w:proofErr w:type="spellStart"/>
            <w:r w:rsidRPr="00BD1F35">
              <w:rPr>
                <w:lang w:val="en-GB"/>
              </w:rPr>
              <w:t>ebXML</w:t>
            </w:r>
            <w:proofErr w:type="spellEnd"/>
            <w:r w:rsidRPr="00BD1F35">
              <w:rPr>
                <w:lang w:val="en-GB"/>
              </w:rPr>
              <w:t xml:space="preserve"> errors to GPET-E MHS_ebXMLError.xml</w:t>
            </w:r>
          </w:p>
        </w:tc>
        <w:tc>
          <w:tcPr>
            <w:tcW w:w="2268" w:type="dxa"/>
          </w:tcPr>
          <w:p w:rsidR="00BD1F35" w:rsidRDefault="00BD1F35" w:rsidP="005F33AD">
            <w:pPr>
              <w:cnfStyle w:val="000000100000"/>
              <w:rPr>
                <w:lang w:val="en-GB"/>
              </w:rPr>
            </w:pPr>
            <w:r w:rsidRPr="00EA2697">
              <w:rPr>
                <w:lang w:val="en-GB"/>
              </w:rPr>
              <w:lastRenderedPageBreak/>
              <w:t>Scheduled-Query-</w:t>
            </w:r>
            <w:r w:rsidRPr="00EA2697">
              <w:rPr>
                <w:lang w:val="en-GB"/>
              </w:rPr>
              <w:lastRenderedPageBreak/>
              <w:t>Identifier-ID</w:t>
            </w:r>
          </w:p>
        </w:tc>
        <w:tc>
          <w:tcPr>
            <w:tcW w:w="2126" w:type="dxa"/>
          </w:tcPr>
          <w:p w:rsidR="00BD1F35" w:rsidRDefault="00BD1F35" w:rsidP="005D01DD">
            <w:pPr>
              <w:cnfStyle w:val="000000100000"/>
              <w:rPr>
                <w:lang w:val="en-GB"/>
              </w:rPr>
            </w:pPr>
            <w:r>
              <w:rPr>
                <w:color w:val="000000"/>
                <w:sz w:val="20"/>
                <w:szCs w:val="20"/>
                <w:highlight w:val="white"/>
                <w:lang w:val="en-GB"/>
              </w:rPr>
              <w:lastRenderedPageBreak/>
              <w:t>A22222-</w:t>
            </w:r>
            <w:r>
              <w:rPr>
                <w:color w:val="000000"/>
                <w:sz w:val="20"/>
                <w:szCs w:val="20"/>
                <w:highlight w:val="white"/>
                <w:lang w:val="en-GB"/>
              </w:rPr>
              <w:lastRenderedPageBreak/>
              <w:t>000000000001-R</w:t>
            </w:r>
          </w:p>
        </w:tc>
        <w:tc>
          <w:tcPr>
            <w:tcW w:w="2126" w:type="dxa"/>
          </w:tcPr>
          <w:p w:rsidR="00BD1F35" w:rsidRDefault="00C10B0D" w:rsidP="005D01DD">
            <w:pPr>
              <w:cnfStyle w:val="000000100000"/>
              <w:rPr>
                <w:lang w:val="en-GB"/>
              </w:rPr>
            </w:pPr>
            <w:r w:rsidRPr="00C10B0D">
              <w:rPr>
                <w:lang w:val="en-GB"/>
              </w:rPr>
              <w:lastRenderedPageBreak/>
              <w:t>testmthconfig_MT</w:t>
            </w:r>
            <w:r w:rsidRPr="00C10B0D">
              <w:rPr>
                <w:lang w:val="en-GB"/>
              </w:rPr>
              <w:lastRenderedPageBreak/>
              <w:t>HGPESTestScenarios.xml</w:t>
            </w:r>
          </w:p>
        </w:tc>
        <w:tc>
          <w:tcPr>
            <w:tcW w:w="1586" w:type="dxa"/>
          </w:tcPr>
          <w:p w:rsidR="00BD1F35" w:rsidRPr="00EA2697" w:rsidRDefault="00BD1F35" w:rsidP="005D01DD">
            <w:pPr>
              <w:cnfStyle w:val="000000100000"/>
              <w:rPr>
                <w:lang w:val="en-GB"/>
              </w:rPr>
            </w:pPr>
            <w:proofErr w:type="spellStart"/>
            <w:r>
              <w:rPr>
                <w:lang w:val="en-GB"/>
              </w:rPr>
              <w:lastRenderedPageBreak/>
              <w:t>ebXML</w:t>
            </w:r>
            <w:proofErr w:type="spellEnd"/>
            <w:r>
              <w:rPr>
                <w:lang w:val="en-GB"/>
              </w:rPr>
              <w:t xml:space="preserve"> Error </w:t>
            </w:r>
            <w:r>
              <w:rPr>
                <w:lang w:val="en-GB"/>
              </w:rPr>
              <w:lastRenderedPageBreak/>
              <w:t>response</w:t>
            </w:r>
          </w:p>
        </w:tc>
      </w:tr>
      <w:tr w:rsidR="00BD1F35" w:rsidTr="00DB42CB">
        <w:trPr>
          <w:cnfStyle w:val="000000010000"/>
        </w:trPr>
        <w:tc>
          <w:tcPr>
            <w:cnfStyle w:val="001000000000"/>
            <w:tcW w:w="1809" w:type="dxa"/>
          </w:tcPr>
          <w:p w:rsidR="00BD1F35" w:rsidRPr="00EA2697" w:rsidRDefault="00BD1F35" w:rsidP="00EA2697">
            <w:pPr>
              <w:rPr>
                <w:lang w:val="en-GB"/>
              </w:rPr>
            </w:pPr>
            <w:r>
              <w:rPr>
                <w:lang w:val="en-GB"/>
              </w:rPr>
              <w:lastRenderedPageBreak/>
              <w:t>GPET-E</w:t>
            </w:r>
          </w:p>
        </w:tc>
        <w:tc>
          <w:tcPr>
            <w:tcW w:w="3261" w:type="dxa"/>
          </w:tcPr>
          <w:p w:rsidR="00BD1F35" w:rsidRDefault="00BD1F35" w:rsidP="00EA2697">
            <w:pPr>
              <w:cnfStyle w:val="000000010000"/>
              <w:rPr>
                <w:lang w:val="en-GB"/>
              </w:rPr>
            </w:pPr>
            <w:r w:rsidRPr="00BD1F35">
              <w:rPr>
                <w:lang w:val="en-GB"/>
              </w:rPr>
              <w:t xml:space="preserve">COMT_IN000002GB01_03RTPR message retries terminate on receipt of successful </w:t>
            </w:r>
            <w:proofErr w:type="spellStart"/>
            <w:r w:rsidRPr="00BD1F35">
              <w:rPr>
                <w:lang w:val="en-GB"/>
              </w:rPr>
              <w:t>eb</w:t>
            </w:r>
            <w:r w:rsidR="00C10B0D">
              <w:rPr>
                <w:lang w:val="en-GB"/>
              </w:rPr>
              <w:t>XML</w:t>
            </w:r>
            <w:proofErr w:type="spellEnd"/>
            <w:r w:rsidR="00C10B0D">
              <w:rPr>
                <w:lang w:val="en-GB"/>
              </w:rPr>
              <w:t xml:space="preserve"> Acknowledgement</w:t>
            </w:r>
            <w:r w:rsidRPr="00BD1F35">
              <w:rPr>
                <w:lang w:val="en-GB"/>
              </w:rPr>
              <w:t>.xml</w:t>
            </w:r>
          </w:p>
        </w:tc>
        <w:tc>
          <w:tcPr>
            <w:tcW w:w="2268" w:type="dxa"/>
          </w:tcPr>
          <w:p w:rsidR="00BD1F35" w:rsidRDefault="00BD1F35" w:rsidP="005F33AD">
            <w:pPr>
              <w:cnfStyle w:val="000000010000"/>
              <w:rPr>
                <w:lang w:val="en-GB"/>
              </w:rPr>
            </w:pPr>
            <w:r w:rsidRPr="00EA2697">
              <w:rPr>
                <w:lang w:val="en-GB"/>
              </w:rPr>
              <w:t>Scheduled-Query-Instance-ID</w:t>
            </w:r>
          </w:p>
        </w:tc>
        <w:tc>
          <w:tcPr>
            <w:tcW w:w="2126" w:type="dxa"/>
          </w:tcPr>
          <w:p w:rsidR="00BD1F35" w:rsidRDefault="00BD1F35" w:rsidP="005D01DD">
            <w:pPr>
              <w:cnfStyle w:val="000000010000"/>
              <w:rPr>
                <w:lang w:val="en-GB"/>
              </w:rPr>
            </w:pPr>
            <w:r>
              <w:rPr>
                <w:color w:val="000000"/>
                <w:sz w:val="20"/>
                <w:szCs w:val="20"/>
                <w:highlight w:val="white"/>
                <w:lang w:val="en-GB"/>
              </w:rPr>
              <w:t>A33333-000000000001-R</w:t>
            </w:r>
          </w:p>
        </w:tc>
        <w:tc>
          <w:tcPr>
            <w:tcW w:w="2126" w:type="dxa"/>
          </w:tcPr>
          <w:p w:rsidR="00BD1F35" w:rsidRDefault="00C10B0D" w:rsidP="005D01DD">
            <w:pPr>
              <w:cnfStyle w:val="000000010000"/>
              <w:rPr>
                <w:lang w:val="en-GB"/>
              </w:rPr>
            </w:pPr>
            <w:r w:rsidRPr="00C10B0D">
              <w:rPr>
                <w:lang w:val="en-GB"/>
              </w:rPr>
              <w:t>testmthconfig_MTHGPESTestScenarios.xml</w:t>
            </w:r>
            <w:r>
              <w:rPr>
                <w:lang w:val="en-GB"/>
              </w:rPr>
              <w:t xml:space="preserve"> then </w:t>
            </w:r>
            <w:r w:rsidRPr="00C10B0D">
              <w:rPr>
                <w:lang w:val="en-GB"/>
              </w:rPr>
              <w:t>testmthconfig_retrycatch_MTHGPESTestScenarios.xml</w:t>
            </w:r>
          </w:p>
        </w:tc>
        <w:tc>
          <w:tcPr>
            <w:tcW w:w="1586" w:type="dxa"/>
          </w:tcPr>
          <w:p w:rsidR="00BD1F35" w:rsidRPr="00EA2697" w:rsidRDefault="00C10B0D" w:rsidP="005D01DD">
            <w:pPr>
              <w:cnfStyle w:val="000000010000"/>
              <w:rPr>
                <w:lang w:val="en-GB"/>
              </w:rPr>
            </w:pPr>
            <w:r>
              <w:rPr>
                <w:lang w:val="en-GB"/>
              </w:rPr>
              <w:t xml:space="preserve">An HTTP 202 Accepted followed by an </w:t>
            </w:r>
            <w:proofErr w:type="spellStart"/>
            <w:r>
              <w:rPr>
                <w:lang w:val="en-GB"/>
              </w:rPr>
              <w:t>ebXML</w:t>
            </w:r>
            <w:proofErr w:type="spellEnd"/>
            <w:r>
              <w:rPr>
                <w:lang w:val="en-GB"/>
              </w:rPr>
              <w:t xml:space="preserve"> acknowledgement</w:t>
            </w:r>
          </w:p>
        </w:tc>
      </w:tr>
      <w:tr w:rsidR="00BD1F35" w:rsidTr="00DB42CB">
        <w:trPr>
          <w:cnfStyle w:val="000000100000"/>
        </w:trPr>
        <w:tc>
          <w:tcPr>
            <w:cnfStyle w:val="001000000000"/>
            <w:tcW w:w="1809" w:type="dxa"/>
          </w:tcPr>
          <w:p w:rsidR="00BD1F35" w:rsidRPr="00EA2697" w:rsidRDefault="00BD1F35" w:rsidP="00EA2697">
            <w:pPr>
              <w:rPr>
                <w:lang w:val="en-GB"/>
              </w:rPr>
            </w:pPr>
            <w:r>
              <w:rPr>
                <w:lang w:val="en-GB"/>
              </w:rPr>
              <w:t>GPET-E</w:t>
            </w:r>
          </w:p>
        </w:tc>
        <w:tc>
          <w:tcPr>
            <w:tcW w:w="3261" w:type="dxa"/>
          </w:tcPr>
          <w:p w:rsidR="00BD1F35" w:rsidRDefault="00BD1F35" w:rsidP="00EA2697">
            <w:pPr>
              <w:cnfStyle w:val="000000100000"/>
              <w:rPr>
                <w:lang w:val="en-GB"/>
              </w:rPr>
            </w:pPr>
            <w:r w:rsidRPr="00BD1F35">
              <w:rPr>
                <w:lang w:val="en-GB"/>
              </w:rPr>
              <w:t>COMT_IN000002GB01_06RTPR message - Negative MCCI received from SPINE TMS_NACK.xml</w:t>
            </w:r>
          </w:p>
        </w:tc>
        <w:tc>
          <w:tcPr>
            <w:tcW w:w="2268" w:type="dxa"/>
          </w:tcPr>
          <w:p w:rsidR="00BD1F35" w:rsidRDefault="00BD1F35" w:rsidP="005F33AD">
            <w:pPr>
              <w:cnfStyle w:val="000000100000"/>
              <w:rPr>
                <w:lang w:val="en-GB"/>
              </w:rPr>
            </w:pPr>
            <w:r w:rsidRPr="00EA2697">
              <w:rPr>
                <w:lang w:val="en-GB"/>
              </w:rPr>
              <w:t>Scheduled-Query-Instance-ID</w:t>
            </w:r>
          </w:p>
        </w:tc>
        <w:tc>
          <w:tcPr>
            <w:tcW w:w="2126" w:type="dxa"/>
          </w:tcPr>
          <w:p w:rsidR="00BD1F35" w:rsidRDefault="00BD1F35" w:rsidP="005D01DD">
            <w:pPr>
              <w:cnfStyle w:val="000000100000"/>
              <w:rPr>
                <w:lang w:val="en-GB"/>
              </w:rPr>
            </w:pPr>
            <w:r>
              <w:rPr>
                <w:color w:val="000000"/>
                <w:sz w:val="20"/>
                <w:szCs w:val="20"/>
                <w:highlight w:val="white"/>
                <w:lang w:val="en-GB"/>
              </w:rPr>
              <w:t>A66666-000000000001-R</w:t>
            </w:r>
          </w:p>
        </w:tc>
        <w:tc>
          <w:tcPr>
            <w:tcW w:w="2126" w:type="dxa"/>
          </w:tcPr>
          <w:p w:rsidR="00BD1F35" w:rsidRDefault="00C10B0D" w:rsidP="005D01DD">
            <w:pPr>
              <w:cnfStyle w:val="000000100000"/>
              <w:rPr>
                <w:lang w:val="en-GB"/>
              </w:rPr>
            </w:pPr>
            <w:r w:rsidRPr="00C10B0D">
              <w:rPr>
                <w:lang w:val="en-GB"/>
              </w:rPr>
              <w:t>testmthconfig_MTHGPESTestScenarios.xml</w:t>
            </w:r>
          </w:p>
        </w:tc>
        <w:tc>
          <w:tcPr>
            <w:tcW w:w="1586" w:type="dxa"/>
          </w:tcPr>
          <w:p w:rsidR="00BD1F35" w:rsidRPr="00EA2697" w:rsidRDefault="00BD1F35" w:rsidP="005D01DD">
            <w:pPr>
              <w:cnfStyle w:val="000000100000"/>
              <w:rPr>
                <w:lang w:val="en-GB"/>
              </w:rPr>
            </w:pPr>
            <w:r>
              <w:rPr>
                <w:lang w:val="en-GB"/>
              </w:rPr>
              <w:t>Asynchronous negative MCCI</w:t>
            </w:r>
          </w:p>
        </w:tc>
      </w:tr>
      <w:tr w:rsidR="00BD1F35" w:rsidTr="00DB42CB">
        <w:trPr>
          <w:cnfStyle w:val="000000010000"/>
        </w:trPr>
        <w:tc>
          <w:tcPr>
            <w:cnfStyle w:val="001000000000"/>
            <w:tcW w:w="1809" w:type="dxa"/>
          </w:tcPr>
          <w:p w:rsidR="00BD1F35" w:rsidRPr="00EA2697" w:rsidRDefault="00BD1F35" w:rsidP="00EA2697">
            <w:pPr>
              <w:rPr>
                <w:lang w:val="en-GB"/>
              </w:rPr>
            </w:pPr>
            <w:r>
              <w:rPr>
                <w:lang w:val="en-GB"/>
              </w:rPr>
              <w:t>GPET-E</w:t>
            </w:r>
          </w:p>
        </w:tc>
        <w:tc>
          <w:tcPr>
            <w:tcW w:w="3261" w:type="dxa"/>
          </w:tcPr>
          <w:p w:rsidR="00BD1F35" w:rsidRPr="00EA2697" w:rsidRDefault="00BD1F35" w:rsidP="00EA2697">
            <w:pPr>
              <w:cnfStyle w:val="000000010000"/>
              <w:rPr>
                <w:lang w:val="en-GB"/>
              </w:rPr>
            </w:pPr>
            <w:r w:rsidRPr="00BD1F35">
              <w:rPr>
                <w:lang w:val="en-GB"/>
              </w:rPr>
              <w:t xml:space="preserve">COMT_IN000002GB01_07SPINE Returns a HTTP 500 </w:t>
            </w:r>
            <w:proofErr w:type="spellStart"/>
            <w:r w:rsidRPr="00BD1F35">
              <w:rPr>
                <w:lang w:val="en-GB"/>
              </w:rPr>
              <w:t>SoapFault</w:t>
            </w:r>
            <w:proofErr w:type="spellEnd"/>
            <w:r w:rsidRPr="00BD1F35">
              <w:rPr>
                <w:lang w:val="en-GB"/>
              </w:rPr>
              <w:t xml:space="preserve"> to GPET-E MHS_SOAPFault.xml</w:t>
            </w:r>
          </w:p>
        </w:tc>
        <w:tc>
          <w:tcPr>
            <w:tcW w:w="2268" w:type="dxa"/>
          </w:tcPr>
          <w:p w:rsidR="00BD1F35" w:rsidRDefault="00BD1F35" w:rsidP="005F33AD">
            <w:pPr>
              <w:cnfStyle w:val="000000010000"/>
              <w:rPr>
                <w:lang w:val="en-GB"/>
              </w:rPr>
            </w:pPr>
            <w:r w:rsidRPr="00EA2697">
              <w:rPr>
                <w:lang w:val="en-GB"/>
              </w:rPr>
              <w:t>Scheduled-Query-Instance-ID</w:t>
            </w:r>
          </w:p>
        </w:tc>
        <w:tc>
          <w:tcPr>
            <w:tcW w:w="2126" w:type="dxa"/>
          </w:tcPr>
          <w:p w:rsidR="00BD1F35" w:rsidRDefault="00BD1F35" w:rsidP="005D01DD">
            <w:pPr>
              <w:cnfStyle w:val="000000010000"/>
              <w:rPr>
                <w:lang w:val="en-GB"/>
              </w:rPr>
            </w:pPr>
            <w:r>
              <w:rPr>
                <w:color w:val="000000"/>
                <w:sz w:val="20"/>
                <w:szCs w:val="20"/>
                <w:highlight w:val="white"/>
                <w:lang w:val="en-GB"/>
              </w:rPr>
              <w:t>A77777-000000000001-R</w:t>
            </w:r>
          </w:p>
        </w:tc>
        <w:tc>
          <w:tcPr>
            <w:tcW w:w="2126" w:type="dxa"/>
          </w:tcPr>
          <w:p w:rsidR="00BD1F35" w:rsidRDefault="00C10B0D" w:rsidP="005D01DD">
            <w:pPr>
              <w:cnfStyle w:val="000000010000"/>
              <w:rPr>
                <w:lang w:val="en-GB"/>
              </w:rPr>
            </w:pPr>
            <w:r w:rsidRPr="00C10B0D">
              <w:rPr>
                <w:lang w:val="en-GB"/>
              </w:rPr>
              <w:t>testmthconfig_MTHGPESTestScenarios.xml</w:t>
            </w:r>
          </w:p>
        </w:tc>
        <w:tc>
          <w:tcPr>
            <w:tcW w:w="1586" w:type="dxa"/>
          </w:tcPr>
          <w:p w:rsidR="00BD1F35" w:rsidRPr="00EA2697" w:rsidRDefault="00BD1F35" w:rsidP="005D01DD">
            <w:pPr>
              <w:cnfStyle w:val="000000010000"/>
              <w:rPr>
                <w:lang w:val="en-GB"/>
              </w:rPr>
            </w:pPr>
            <w:r>
              <w:rPr>
                <w:lang w:val="en-GB"/>
              </w:rPr>
              <w:t>HTTP 500 SOAP Fault</w:t>
            </w:r>
          </w:p>
        </w:tc>
      </w:tr>
    </w:tbl>
    <w:p w:rsidR="00EA2697" w:rsidRPr="00EA2697" w:rsidRDefault="00EA2697" w:rsidP="00EA2697">
      <w:pPr>
        <w:rPr>
          <w:lang w:val="en-GB"/>
        </w:rPr>
      </w:pPr>
    </w:p>
    <w:p w:rsidR="00855332" w:rsidRDefault="00855332" w:rsidP="00855332">
      <w:pPr>
        <w:rPr>
          <w:lang w:val="en-GB"/>
        </w:rPr>
      </w:pPr>
    </w:p>
    <w:p w:rsidR="00EA2697" w:rsidRDefault="00EA2697" w:rsidP="00855332">
      <w:pPr>
        <w:rPr>
          <w:lang w:val="en-GB"/>
        </w:rPr>
      </w:pPr>
      <w:r>
        <w:rPr>
          <w:lang w:val="en-GB"/>
        </w:rPr>
        <w:t>Notes:</w:t>
      </w:r>
    </w:p>
    <w:p w:rsidR="00EA2697" w:rsidRDefault="00EA2697" w:rsidP="00EA2697">
      <w:pPr>
        <w:pStyle w:val="ListParagraph"/>
        <w:numPr>
          <w:ilvl w:val="0"/>
          <w:numId w:val="19"/>
        </w:numPr>
        <w:rPr>
          <w:lang w:val="en-GB"/>
        </w:rPr>
      </w:pPr>
      <w:r w:rsidRPr="00EA2697">
        <w:rPr>
          <w:lang w:val="en-GB"/>
        </w:rPr>
        <w:t xml:space="preserve">It may be easier to change the key values in the MTH </w:t>
      </w:r>
      <w:proofErr w:type="spellStart"/>
      <w:r w:rsidRPr="00EA2697">
        <w:rPr>
          <w:lang w:val="en-GB"/>
        </w:rPr>
        <w:t>rulesets</w:t>
      </w:r>
      <w:proofErr w:type="spellEnd"/>
      <w:r w:rsidRPr="00EA2697">
        <w:rPr>
          <w:lang w:val="en-GB"/>
        </w:rPr>
        <w:t xml:space="preserve"> to match those which will be in the messages sent to MTH responder</w:t>
      </w:r>
    </w:p>
    <w:p w:rsidR="00EA2697" w:rsidRPr="00C10B0D" w:rsidRDefault="00EA2697" w:rsidP="00EA2697">
      <w:pPr>
        <w:pStyle w:val="ListParagraph"/>
        <w:numPr>
          <w:ilvl w:val="0"/>
          <w:numId w:val="19"/>
        </w:numPr>
        <w:rPr>
          <w:lang w:val="en-GB"/>
        </w:rPr>
      </w:pPr>
      <w:r>
        <w:rPr>
          <w:lang w:val="en-GB"/>
        </w:rPr>
        <w:t xml:space="preserve">For the test </w:t>
      </w:r>
      <w:r w:rsidRPr="00EA2697">
        <w:rPr>
          <w:lang w:val="en-GB"/>
        </w:rPr>
        <w:t>04 - RTP message retries terminate on expiry of the Persist Duration</w:t>
      </w:r>
      <w:r>
        <w:rPr>
          <w:lang w:val="en-GB"/>
        </w:rPr>
        <w:t xml:space="preserve"> use the message value for  </w:t>
      </w:r>
      <w:r w:rsidRPr="00EA2697">
        <w:rPr>
          <w:lang w:val="en-GB"/>
        </w:rPr>
        <w:t>01 - Runtime Parameters Response message Retry Behaviour_TMS_NoEbxmlAck_010301</w:t>
      </w:r>
      <w:r>
        <w:rPr>
          <w:lang w:val="en-GB"/>
        </w:rPr>
        <w:t xml:space="preserve">, i.e. </w:t>
      </w:r>
      <w:r>
        <w:rPr>
          <w:color w:val="000000"/>
          <w:sz w:val="20"/>
          <w:szCs w:val="20"/>
          <w:highlight w:val="white"/>
          <w:lang w:val="en-GB"/>
        </w:rPr>
        <w:t>A11111-000000000001-R</w:t>
      </w:r>
    </w:p>
    <w:p w:rsidR="00C10B0D" w:rsidRDefault="00C10B0D">
      <w:pPr>
        <w:rPr>
          <w:lang w:val="en-GB"/>
        </w:rPr>
        <w:sectPr w:rsidR="00C10B0D" w:rsidSect="00C10B0D">
          <w:pgSz w:w="15840" w:h="12240" w:orient="landscape"/>
          <w:pgMar w:top="1440" w:right="1440" w:bottom="1440" w:left="1440" w:header="720" w:footer="720" w:gutter="0"/>
          <w:cols w:space="720"/>
          <w:docGrid w:linePitch="360"/>
        </w:sectPr>
      </w:pPr>
    </w:p>
    <w:p w:rsidR="00C10B0D" w:rsidRDefault="00C10B0D">
      <w:pPr>
        <w:rPr>
          <w:lang w:val="en-GB"/>
        </w:rPr>
      </w:pPr>
    </w:p>
    <w:p w:rsidR="00C10B0D" w:rsidRDefault="00C10B0D" w:rsidP="00C10B0D">
      <w:pPr>
        <w:rPr>
          <w:lang w:val="en-GB"/>
        </w:rPr>
      </w:pPr>
      <w:proofErr w:type="spellStart"/>
      <w:proofErr w:type="gramStart"/>
      <w:r>
        <w:rPr>
          <w:lang w:val="en-GB"/>
        </w:rPr>
        <w:t>ebXML</w:t>
      </w:r>
      <w:proofErr w:type="spellEnd"/>
      <w:proofErr w:type="gramEnd"/>
      <w:r>
        <w:rPr>
          <w:lang w:val="en-GB"/>
        </w:rPr>
        <w:t xml:space="preserve"> retry Catching</w:t>
      </w:r>
    </w:p>
    <w:p w:rsidR="00C10B0D" w:rsidRDefault="00C10B0D" w:rsidP="00C10B0D">
      <w:pPr>
        <w:rPr>
          <w:lang w:val="en-GB"/>
        </w:rPr>
      </w:pPr>
    </w:p>
    <w:p w:rsidR="00C10B0D" w:rsidRDefault="00C10B0D" w:rsidP="00C10B0D">
      <w:pPr>
        <w:rPr>
          <w:lang w:val="en-GB"/>
        </w:rPr>
      </w:pPr>
      <w:r>
        <w:rPr>
          <w:lang w:val="en-GB"/>
        </w:rPr>
        <w:t xml:space="preserve">There are 2 tests which require the demonstration of the retry and subsequent catch of an </w:t>
      </w:r>
      <w:proofErr w:type="spellStart"/>
      <w:r>
        <w:rPr>
          <w:lang w:val="en-GB"/>
        </w:rPr>
        <w:t>ebXML</w:t>
      </w:r>
      <w:proofErr w:type="spellEnd"/>
      <w:r>
        <w:rPr>
          <w:lang w:val="en-GB"/>
        </w:rPr>
        <w:t xml:space="preserve"> acknowledgement: </w:t>
      </w:r>
      <w:r w:rsidRPr="00BD1F35">
        <w:rPr>
          <w:lang w:val="en-GB"/>
        </w:rPr>
        <w:t>RTP</w:t>
      </w:r>
      <w:r>
        <w:rPr>
          <w:lang w:val="en-GB"/>
        </w:rPr>
        <w:t>/RTPR</w:t>
      </w:r>
      <w:r w:rsidRPr="00BD1F35">
        <w:rPr>
          <w:lang w:val="en-GB"/>
        </w:rPr>
        <w:t xml:space="preserve"> message retries terminate on receipt of successful </w:t>
      </w:r>
      <w:proofErr w:type="spellStart"/>
      <w:r w:rsidRPr="00BD1F35">
        <w:rPr>
          <w:lang w:val="en-GB"/>
        </w:rPr>
        <w:t>ebXML</w:t>
      </w:r>
      <w:proofErr w:type="spellEnd"/>
      <w:r w:rsidRPr="00BD1F35">
        <w:rPr>
          <w:lang w:val="en-GB"/>
        </w:rPr>
        <w:t xml:space="preserve"> Acknowledgement from SPINE</w:t>
      </w:r>
      <w:r>
        <w:rPr>
          <w:lang w:val="en-GB"/>
        </w:rPr>
        <w:t xml:space="preserve">. </w:t>
      </w:r>
    </w:p>
    <w:p w:rsidR="00C10B0D" w:rsidRDefault="00C10B0D" w:rsidP="00C10B0D">
      <w:pPr>
        <w:rPr>
          <w:lang w:val="en-GB"/>
        </w:rPr>
      </w:pPr>
    </w:p>
    <w:p w:rsidR="00C10B0D" w:rsidRDefault="00C10B0D" w:rsidP="00C10B0D">
      <w:pPr>
        <w:rPr>
          <w:lang w:val="en-GB"/>
        </w:rPr>
      </w:pPr>
      <w:r>
        <w:rPr>
          <w:lang w:val="en-GB"/>
        </w:rPr>
        <w:t>These two tests are performed this way:</w:t>
      </w:r>
    </w:p>
    <w:p w:rsidR="00C10B0D" w:rsidRDefault="00C10B0D" w:rsidP="00C10B0D">
      <w:pPr>
        <w:rPr>
          <w:lang w:val="en-GB"/>
        </w:rPr>
      </w:pPr>
    </w:p>
    <w:p w:rsidR="00D73D0B" w:rsidRDefault="00C10B0D" w:rsidP="00C10B0D">
      <w:pPr>
        <w:pStyle w:val="ListParagraph"/>
        <w:numPr>
          <w:ilvl w:val="0"/>
          <w:numId w:val="20"/>
        </w:numPr>
        <w:rPr>
          <w:lang w:val="en-GB"/>
        </w:rPr>
      </w:pPr>
      <w:r w:rsidRPr="00D73D0B">
        <w:rPr>
          <w:lang w:val="en-GB"/>
        </w:rPr>
        <w:t xml:space="preserve">Start the MTH using the </w:t>
      </w:r>
      <w:r w:rsidR="00D73D0B" w:rsidRPr="00D73D0B">
        <w:rPr>
          <w:lang w:val="en-GB"/>
        </w:rPr>
        <w:t>GPES_Ruleset.txt</w:t>
      </w:r>
    </w:p>
    <w:p w:rsidR="00C10B0D" w:rsidRPr="00D73D0B" w:rsidRDefault="00C10B0D" w:rsidP="00C10B0D">
      <w:pPr>
        <w:pStyle w:val="ListParagraph"/>
        <w:numPr>
          <w:ilvl w:val="0"/>
          <w:numId w:val="20"/>
        </w:numPr>
        <w:rPr>
          <w:lang w:val="en-GB"/>
        </w:rPr>
      </w:pPr>
      <w:r w:rsidRPr="00D73D0B">
        <w:rPr>
          <w:lang w:val="en-GB"/>
        </w:rPr>
        <w:t xml:space="preserve">From the System Under Test, transmit the initiating message to GPES MTH (COMT_IN000002GB01_03RTPR message retries terminate on receipt of successful </w:t>
      </w:r>
      <w:proofErr w:type="spellStart"/>
      <w:r w:rsidRPr="00D73D0B">
        <w:rPr>
          <w:lang w:val="en-GB"/>
        </w:rPr>
        <w:t>ebXML</w:t>
      </w:r>
      <w:proofErr w:type="spellEnd"/>
      <w:r w:rsidRPr="00D73D0B">
        <w:rPr>
          <w:lang w:val="en-GB"/>
        </w:rPr>
        <w:t xml:space="preserve"> Acknowledgement.xml or COMT_IN000001GB01_03RTP message retries terminate on receipt of successful </w:t>
      </w:r>
      <w:proofErr w:type="spellStart"/>
      <w:r w:rsidRPr="00D73D0B">
        <w:rPr>
          <w:lang w:val="en-GB"/>
        </w:rPr>
        <w:t>ebXML</w:t>
      </w:r>
      <w:proofErr w:type="spellEnd"/>
      <w:r w:rsidRPr="00D73D0B">
        <w:rPr>
          <w:lang w:val="en-GB"/>
        </w:rPr>
        <w:t xml:space="preserve"> Acknowledgement from SPINE.xml as appropriate)</w:t>
      </w:r>
    </w:p>
    <w:p w:rsidR="00C10B0D" w:rsidRDefault="00C10B0D" w:rsidP="00C10B0D">
      <w:pPr>
        <w:pStyle w:val="ListParagraph"/>
        <w:numPr>
          <w:ilvl w:val="0"/>
          <w:numId w:val="20"/>
        </w:numPr>
        <w:rPr>
          <w:lang w:val="en-GB"/>
        </w:rPr>
      </w:pPr>
      <w:r w:rsidRPr="00C10B0D">
        <w:rPr>
          <w:lang w:val="en-GB"/>
        </w:rPr>
        <w:t xml:space="preserve">GPES MTH will respond with “HTTP/1.1 202 Accepted” only </w:t>
      </w:r>
      <w:r>
        <w:rPr>
          <w:lang w:val="en-GB"/>
        </w:rPr>
        <w:t>and the System Under Test should enter retry mode as per its contract properties</w:t>
      </w:r>
    </w:p>
    <w:p w:rsidR="00C10B0D" w:rsidRDefault="00C10B0D" w:rsidP="00C10B0D">
      <w:pPr>
        <w:pStyle w:val="ListParagraph"/>
        <w:numPr>
          <w:ilvl w:val="0"/>
          <w:numId w:val="20"/>
        </w:numPr>
        <w:rPr>
          <w:lang w:val="en-GB"/>
        </w:rPr>
      </w:pPr>
      <w:r>
        <w:rPr>
          <w:lang w:val="en-GB"/>
        </w:rPr>
        <w:t>Before the second retry is attempted by SUT:</w:t>
      </w:r>
    </w:p>
    <w:p w:rsidR="00C10B0D" w:rsidRDefault="001355BC" w:rsidP="00C10B0D">
      <w:pPr>
        <w:pStyle w:val="ListParagraph"/>
        <w:numPr>
          <w:ilvl w:val="1"/>
          <w:numId w:val="20"/>
        </w:numPr>
        <w:rPr>
          <w:lang w:val="en-GB"/>
        </w:rPr>
      </w:pPr>
      <w:r>
        <w:rPr>
          <w:lang w:val="en-GB"/>
        </w:rPr>
        <w:t>S</w:t>
      </w:r>
      <w:r w:rsidR="00C10B0D">
        <w:rPr>
          <w:lang w:val="en-GB"/>
        </w:rPr>
        <w:t xml:space="preserve">elect the Controls tab </w:t>
      </w:r>
      <w:r>
        <w:rPr>
          <w:lang w:val="en-GB"/>
        </w:rPr>
        <w:t xml:space="preserve">on the already opened MTH console </w:t>
      </w:r>
      <w:r w:rsidR="00C10B0D">
        <w:rPr>
          <w:lang w:val="en-GB"/>
        </w:rPr>
        <w:t>and click “set new rules and responses”</w:t>
      </w:r>
    </w:p>
    <w:p w:rsidR="00C10B0D" w:rsidRDefault="00C10B0D" w:rsidP="00C10B0D">
      <w:pPr>
        <w:pStyle w:val="ListParagraph"/>
        <w:numPr>
          <w:ilvl w:val="1"/>
          <w:numId w:val="20"/>
        </w:numPr>
        <w:rPr>
          <w:lang w:val="en-GB"/>
        </w:rPr>
      </w:pPr>
      <w:r>
        <w:rPr>
          <w:lang w:val="en-GB"/>
        </w:rPr>
        <w:t xml:space="preserve">Select from the </w:t>
      </w:r>
      <w:proofErr w:type="spellStart"/>
      <w:r>
        <w:rPr>
          <w:lang w:val="en-GB"/>
        </w:rPr>
        <w:t>retrycatch</w:t>
      </w:r>
      <w:proofErr w:type="spellEnd"/>
      <w:r>
        <w:rPr>
          <w:lang w:val="en-GB"/>
        </w:rPr>
        <w:t xml:space="preserve"> ruleset: </w:t>
      </w:r>
      <w:r w:rsidR="00D73D0B" w:rsidRPr="00D73D0B">
        <w:rPr>
          <w:lang w:val="en-GB"/>
        </w:rPr>
        <w:t>GPES_Ruleset</w:t>
      </w:r>
      <w:r w:rsidRPr="00C10B0D">
        <w:rPr>
          <w:lang w:val="en-GB"/>
        </w:rPr>
        <w:t>_retrycatch</w:t>
      </w:r>
      <w:r w:rsidR="00D73D0B">
        <w:rPr>
          <w:lang w:val="en-GB"/>
        </w:rPr>
        <w:t>.txt</w:t>
      </w:r>
    </w:p>
    <w:p w:rsidR="00C10B0D" w:rsidRPr="00C10B0D" w:rsidRDefault="00C10B0D" w:rsidP="00C10B0D">
      <w:pPr>
        <w:pStyle w:val="ListParagraph"/>
        <w:numPr>
          <w:ilvl w:val="0"/>
          <w:numId w:val="20"/>
        </w:numPr>
        <w:rPr>
          <w:lang w:val="en-GB"/>
        </w:rPr>
      </w:pPr>
      <w:r>
        <w:rPr>
          <w:lang w:val="en-GB"/>
        </w:rPr>
        <w:t>When the 2</w:t>
      </w:r>
      <w:r w:rsidRPr="00C10B0D">
        <w:rPr>
          <w:vertAlign w:val="superscript"/>
          <w:lang w:val="en-GB"/>
        </w:rPr>
        <w:t>nd</w:t>
      </w:r>
      <w:r>
        <w:rPr>
          <w:lang w:val="en-GB"/>
        </w:rPr>
        <w:t xml:space="preserve"> retry is attempted by the System Under Test GPES MTH will respond with an </w:t>
      </w:r>
      <w:proofErr w:type="spellStart"/>
      <w:r>
        <w:rPr>
          <w:lang w:val="en-GB"/>
        </w:rPr>
        <w:t>ebXML</w:t>
      </w:r>
      <w:proofErr w:type="spellEnd"/>
      <w:r>
        <w:rPr>
          <w:lang w:val="en-GB"/>
        </w:rPr>
        <w:t xml:space="preserve"> acknowledgement at which point the SUT should stop retrying</w:t>
      </w:r>
    </w:p>
    <w:sectPr w:rsidR="00C10B0D" w:rsidRPr="00C10B0D" w:rsidSect="00C10B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F1C" w:rsidRDefault="00FA2F1C" w:rsidP="00DB42CB">
      <w:r>
        <w:separator/>
      </w:r>
    </w:p>
  </w:endnote>
  <w:endnote w:type="continuationSeparator" w:id="0">
    <w:p w:rsidR="00FA2F1C" w:rsidRDefault="00FA2F1C" w:rsidP="00DB4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F1C" w:rsidRDefault="00FA2F1C" w:rsidP="00DB42CB">
      <w:r>
        <w:separator/>
      </w:r>
    </w:p>
  </w:footnote>
  <w:footnote w:type="continuationSeparator" w:id="0">
    <w:p w:rsidR="00FA2F1C" w:rsidRDefault="00FA2F1C" w:rsidP="00DB4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B68"/>
    <w:multiLevelType w:val="hybridMultilevel"/>
    <w:tmpl w:val="8AFA0B3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AF625F"/>
    <w:multiLevelType w:val="hybridMultilevel"/>
    <w:tmpl w:val="4C5E016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CC429D"/>
    <w:multiLevelType w:val="hybridMultilevel"/>
    <w:tmpl w:val="88B07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EF12DB"/>
    <w:multiLevelType w:val="hybridMultilevel"/>
    <w:tmpl w:val="236648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6F6A3F"/>
    <w:multiLevelType w:val="hybridMultilevel"/>
    <w:tmpl w:val="EE001598"/>
    <w:lvl w:ilvl="0" w:tplc="1542C72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137C26"/>
    <w:multiLevelType w:val="hybridMultilevel"/>
    <w:tmpl w:val="6E844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AD4DDD"/>
    <w:multiLevelType w:val="hybridMultilevel"/>
    <w:tmpl w:val="C3923D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31228D"/>
    <w:multiLevelType w:val="hybridMultilevel"/>
    <w:tmpl w:val="8A28C94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134BC0"/>
    <w:multiLevelType w:val="hybridMultilevel"/>
    <w:tmpl w:val="7B468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B84EC8"/>
    <w:multiLevelType w:val="hybridMultilevel"/>
    <w:tmpl w:val="4C50192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D70DF9"/>
    <w:multiLevelType w:val="hybridMultilevel"/>
    <w:tmpl w:val="8E98E34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7C3EA2"/>
    <w:multiLevelType w:val="hybridMultilevel"/>
    <w:tmpl w:val="960C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3DD11F9"/>
    <w:multiLevelType w:val="hybridMultilevel"/>
    <w:tmpl w:val="D1EA7B3E"/>
    <w:lvl w:ilvl="0" w:tplc="E79E1B68">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85632C"/>
    <w:multiLevelType w:val="hybridMultilevel"/>
    <w:tmpl w:val="D45EA40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801CED"/>
    <w:multiLevelType w:val="hybridMultilevel"/>
    <w:tmpl w:val="A9745C8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042601"/>
    <w:multiLevelType w:val="hybridMultilevel"/>
    <w:tmpl w:val="3B9C59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9221786"/>
    <w:multiLevelType w:val="hybridMultilevel"/>
    <w:tmpl w:val="3506870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E9A6916"/>
    <w:multiLevelType w:val="hybridMultilevel"/>
    <w:tmpl w:val="1E1A2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D3665B"/>
    <w:multiLevelType w:val="hybridMultilevel"/>
    <w:tmpl w:val="AD0C25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A12D83"/>
    <w:multiLevelType w:val="hybridMultilevel"/>
    <w:tmpl w:val="960C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7FB38EC"/>
    <w:multiLevelType w:val="hybridMultilevel"/>
    <w:tmpl w:val="E26AB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7"/>
  </w:num>
  <w:num w:numId="3">
    <w:abstractNumId w:val="18"/>
  </w:num>
  <w:num w:numId="4">
    <w:abstractNumId w:val="14"/>
  </w:num>
  <w:num w:numId="5">
    <w:abstractNumId w:val="7"/>
  </w:num>
  <w:num w:numId="6">
    <w:abstractNumId w:val="1"/>
  </w:num>
  <w:num w:numId="7">
    <w:abstractNumId w:val="10"/>
  </w:num>
  <w:num w:numId="8">
    <w:abstractNumId w:val="15"/>
  </w:num>
  <w:num w:numId="9">
    <w:abstractNumId w:val="16"/>
  </w:num>
  <w:num w:numId="10">
    <w:abstractNumId w:val="9"/>
  </w:num>
  <w:num w:numId="11">
    <w:abstractNumId w:val="13"/>
  </w:num>
  <w:num w:numId="12">
    <w:abstractNumId w:val="0"/>
  </w:num>
  <w:num w:numId="13">
    <w:abstractNumId w:val="6"/>
  </w:num>
  <w:num w:numId="14">
    <w:abstractNumId w:val="12"/>
  </w:num>
  <w:num w:numId="15">
    <w:abstractNumId w:val="5"/>
  </w:num>
  <w:num w:numId="16">
    <w:abstractNumId w:val="8"/>
  </w:num>
  <w:num w:numId="17">
    <w:abstractNumId w:val="19"/>
  </w:num>
  <w:num w:numId="18">
    <w:abstractNumId w:val="11"/>
  </w:num>
  <w:num w:numId="19">
    <w:abstractNumId w:val="2"/>
  </w:num>
  <w:num w:numId="20">
    <w:abstractNumId w:val="2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C1286B"/>
    <w:rsid w:val="0000305E"/>
    <w:rsid w:val="000D1672"/>
    <w:rsid w:val="00135135"/>
    <w:rsid w:val="001355BC"/>
    <w:rsid w:val="00137F41"/>
    <w:rsid w:val="001528B8"/>
    <w:rsid w:val="001C6851"/>
    <w:rsid w:val="001E16CE"/>
    <w:rsid w:val="0025740F"/>
    <w:rsid w:val="00262E36"/>
    <w:rsid w:val="00263397"/>
    <w:rsid w:val="00267BF4"/>
    <w:rsid w:val="00283ECA"/>
    <w:rsid w:val="002A47B5"/>
    <w:rsid w:val="002B7453"/>
    <w:rsid w:val="002B7CEB"/>
    <w:rsid w:val="002F4BE4"/>
    <w:rsid w:val="00331BE4"/>
    <w:rsid w:val="00383CCC"/>
    <w:rsid w:val="003B2E67"/>
    <w:rsid w:val="00491456"/>
    <w:rsid w:val="004B0AF6"/>
    <w:rsid w:val="004E1E50"/>
    <w:rsid w:val="00511758"/>
    <w:rsid w:val="0051218B"/>
    <w:rsid w:val="00513BC5"/>
    <w:rsid w:val="00524443"/>
    <w:rsid w:val="005A29E3"/>
    <w:rsid w:val="0064109E"/>
    <w:rsid w:val="00645BD1"/>
    <w:rsid w:val="00702FAD"/>
    <w:rsid w:val="00721A94"/>
    <w:rsid w:val="00770944"/>
    <w:rsid w:val="007A22C0"/>
    <w:rsid w:val="007A6E6B"/>
    <w:rsid w:val="007C2D3B"/>
    <w:rsid w:val="0083082D"/>
    <w:rsid w:val="00855332"/>
    <w:rsid w:val="00862E0C"/>
    <w:rsid w:val="008921D6"/>
    <w:rsid w:val="00992244"/>
    <w:rsid w:val="009B2095"/>
    <w:rsid w:val="00AF2D35"/>
    <w:rsid w:val="00B03F3B"/>
    <w:rsid w:val="00B37838"/>
    <w:rsid w:val="00B51AE0"/>
    <w:rsid w:val="00B71F89"/>
    <w:rsid w:val="00B87659"/>
    <w:rsid w:val="00BD1F35"/>
    <w:rsid w:val="00C10B0D"/>
    <w:rsid w:val="00C1286B"/>
    <w:rsid w:val="00CE14B1"/>
    <w:rsid w:val="00CE5F7A"/>
    <w:rsid w:val="00CE77F8"/>
    <w:rsid w:val="00D20AFE"/>
    <w:rsid w:val="00D73D0B"/>
    <w:rsid w:val="00DB41D6"/>
    <w:rsid w:val="00DB42CB"/>
    <w:rsid w:val="00E531B9"/>
    <w:rsid w:val="00E5365D"/>
    <w:rsid w:val="00EA2697"/>
    <w:rsid w:val="00ED25FD"/>
    <w:rsid w:val="00F04610"/>
    <w:rsid w:val="00FA2F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286B"/>
    <w:pPr>
      <w:spacing w:after="200"/>
    </w:pPr>
    <w:rPr>
      <w:b/>
      <w:bCs/>
      <w:color w:val="4F81BD" w:themeColor="accent1"/>
      <w:sz w:val="18"/>
      <w:szCs w:val="18"/>
    </w:rPr>
  </w:style>
  <w:style w:type="paragraph" w:styleId="ListParagraph">
    <w:name w:val="List Paragraph"/>
    <w:basedOn w:val="Normal"/>
    <w:uiPriority w:val="34"/>
    <w:qFormat/>
    <w:rsid w:val="00C1286B"/>
    <w:pPr>
      <w:ind w:left="720"/>
      <w:contextualSpacing/>
    </w:pPr>
  </w:style>
  <w:style w:type="paragraph" w:styleId="BalloonText">
    <w:name w:val="Balloon Text"/>
    <w:basedOn w:val="Normal"/>
    <w:link w:val="BalloonTextChar"/>
    <w:uiPriority w:val="99"/>
    <w:semiHidden/>
    <w:unhideWhenUsed/>
    <w:rsid w:val="00855332"/>
    <w:rPr>
      <w:rFonts w:ascii="Tahoma" w:hAnsi="Tahoma" w:cs="Tahoma"/>
      <w:sz w:val="16"/>
      <w:szCs w:val="16"/>
    </w:rPr>
  </w:style>
  <w:style w:type="character" w:customStyle="1" w:styleId="BalloonTextChar">
    <w:name w:val="Balloon Text Char"/>
    <w:basedOn w:val="DefaultParagraphFont"/>
    <w:link w:val="BalloonText"/>
    <w:uiPriority w:val="99"/>
    <w:semiHidden/>
    <w:rsid w:val="00855332"/>
    <w:rPr>
      <w:rFonts w:ascii="Tahoma" w:hAnsi="Tahoma" w:cs="Tahoma"/>
      <w:sz w:val="16"/>
      <w:szCs w:val="16"/>
    </w:rPr>
  </w:style>
  <w:style w:type="table" w:styleId="TableGrid">
    <w:name w:val="Table Grid"/>
    <w:basedOn w:val="TableNormal"/>
    <w:uiPriority w:val="59"/>
    <w:rsid w:val="00EA2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
    <w:name w:val="Light Grid Accent 1"/>
    <w:basedOn w:val="TableNormal"/>
    <w:uiPriority w:val="62"/>
    <w:rsid w:val="00EA26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DB42CB"/>
    <w:rPr>
      <w:sz w:val="20"/>
      <w:szCs w:val="20"/>
    </w:rPr>
  </w:style>
  <w:style w:type="character" w:customStyle="1" w:styleId="FootnoteTextChar">
    <w:name w:val="Footnote Text Char"/>
    <w:basedOn w:val="DefaultParagraphFont"/>
    <w:link w:val="FootnoteText"/>
    <w:uiPriority w:val="99"/>
    <w:semiHidden/>
    <w:rsid w:val="00DB42CB"/>
    <w:rPr>
      <w:sz w:val="20"/>
      <w:szCs w:val="20"/>
    </w:rPr>
  </w:style>
  <w:style w:type="character" w:styleId="FootnoteReference">
    <w:name w:val="footnote reference"/>
    <w:basedOn w:val="DefaultParagraphFont"/>
    <w:uiPriority w:val="99"/>
    <w:semiHidden/>
    <w:unhideWhenUsed/>
    <w:rsid w:val="00DB42CB"/>
    <w:rPr>
      <w:vertAlign w:val="superscript"/>
    </w:rPr>
  </w:style>
  <w:style w:type="character" w:styleId="Hyperlink">
    <w:name w:val="Hyperlink"/>
    <w:basedOn w:val="DefaultParagraphFont"/>
    <w:uiPriority w:val="99"/>
    <w:unhideWhenUsed/>
    <w:rsid w:val="00D73D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12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stems.hscic.gov.uk/sa/too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5FB5-0549-4EDA-B4DC-14DE5632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NHS Connecting for Health</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Richard</dc:creator>
  <cp:keywords/>
  <dc:description/>
  <cp:lastModifiedBy>Robinson Richard</cp:lastModifiedBy>
  <cp:revision>2</cp:revision>
  <dcterms:created xsi:type="dcterms:W3CDTF">2013-12-17T15:25:00Z</dcterms:created>
  <dcterms:modified xsi:type="dcterms:W3CDTF">2013-12-17T15:25:00Z</dcterms:modified>
</cp:coreProperties>
</file>