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exact" w:line="480"/>
        <w:jc w:val="left"/>
        <w:pBdr>
          <w:bottom w:val="single" w:sz="6" w:space="2" w:color="D9D9D9"/>
        </w:pBdr>
      </w:pPr>
      <w:r>
        <w:rPr>
          <w:rFonts w:ascii="Times New Roman" w:hAnsi="Times New Roman" w:eastAsia="宋体"/>
          <w:b w:val="0"/>
          <w:i w:val="0"/>
          <w:sz w:val="32"/>
        </w:rPr>
        <w:t>随机梯度下降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left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c>
          <w:tcPr>
            <w:tcW w:type="dxa" w:w="652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摘要</w:t>
            </w:r>
          </w:p>
        </w:tc>
        <w:tc>
          <w:tcPr>
            <w:tcW w:type="dxa" w:w="8872"/>
            <w:vAlign w:val="top"/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60" w:lineRule="exact" w:line="400"/>
              <w:ind w:firstLine="420"/>
              <w:jc w:val="both"/>
              <w:pBdr>
                <w:bottom w:val="single" w:sz="4" w:space="2" w:color="D9D9D9"/>
              </w:pBdr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以随机样本梯度近似总体梯度的迭代优化方法，是现代机器学习训练及多种一阶优化器变种的基础。</w:t>
            </w:r>
          </w:p>
          <w:p>
            <w:pPr>
              <w:tabs>
                <w:tab w:pos="1474" w:val="left"/>
              </w:tabs>
              <w:spacing w:before="0" w:after="0" w:lineRule="exact" w:line="36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拼　音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ab/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sui ji ti du xia jiang</w:t>
            </w:r>
          </w:p>
          <w:p>
            <w:pPr>
              <w:tabs>
                <w:tab w:pos="1474" w:val="left"/>
              </w:tabs>
              <w:spacing w:before="0" w:after="0" w:lineRule="exact" w:line="36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英文名称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ab/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stochastic gradient descent</w:t>
            </w:r>
          </w:p>
          <w:p>
            <w:pPr>
              <w:tabs>
                <w:tab w:pos="1474" w:val="left"/>
              </w:tabs>
              <w:spacing w:before="0" w:after="0" w:lineRule="exact" w:line="36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又　称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ab/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SGD；随机梯度法</w:t>
            </w:r>
          </w:p>
          <w:p>
            <w:pPr>
              <w:tabs>
                <w:tab w:pos="1474" w:val="left"/>
              </w:tabs>
              <w:spacing w:before="0" w:after="0" w:lineRule="exact" w:line="36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所属学科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ab/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计算数学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6" w:space="0" w:color="D9D9D9"/>
          <w:left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c>
          <w:tcPr>
            <w:tcW w:type="dxa" w:w="652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Rule="exact" w:line="36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目录</w:t>
            </w:r>
          </w:p>
        </w:tc>
        <w:tc>
          <w:tcPr>
            <w:tcW w:type="dxa" w:w="8872"/>
            <w:vAlign w:val="center"/>
            <w:tcMar>
              <w:top w:w="40" w:type="dxa"/>
              <w:bottom w:w="40" w:type="dxa"/>
              <w:left w:w="100" w:type="dxa"/>
              <w:right w:w="40" w:type="dxa"/>
            </w:tcMar>
            <w:tcBorders>
              <w:top w:val="nil"/>
              <w:bottom w:val="nil"/>
              <w:left w:val="single" w:sz="6" w:space="1" w:color="D9D9D9"/>
              <w:right w:val="nil"/>
            </w:tcBorders>
          </w:tcPr>
          <w:p>
            <w:pPr>
              <w:spacing w:before="0" w:after="0" w:lineRule="exact" w:line="360"/>
              <w:ind w:left="1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1 基本概念</w:t>
            </w:r>
          </w:p>
          <w:p>
            <w:pPr>
              <w:spacing w:before="0" w:after="0" w:lineRule="exact" w:line="360"/>
              <w:ind w:left="1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2 性质与变体</w:t>
            </w:r>
          </w:p>
          <w:p>
            <w:pPr>
              <w:spacing w:before="0" w:after="0" w:lineRule="exact" w:line="360"/>
              <w:ind w:left="1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3 应用</w:t>
            </w:r>
          </w:p>
        </w:tc>
      </w:tr>
    </w:tbl>
    <w:p>
      <w:pPr>
        <w:spacing w:before="0" w:after="0" w:lineRule="exact" w:line="240"/>
      </w:pPr>
    </w:p>
    <w:p>
      <w:pPr>
        <w:spacing w:before="0" w:after="0" w:lineRule="exac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随机梯度下降（stochastic gradient descent，SGD）是一种用于优化大规模目标函数的一阶迭代方法。它可视为经典梯度下降的随机近似：不再在每一步使用全体样本计算真实梯度，而是只用随机抽取的单个样本或小批量样本构造梯度估计。随机近似思想可追溯到 20 世纪 50 年代的 Robbins-Monro 算法；随着统计学习和深度学习的发展，SGD 及其一系列变种已成为现代训练算法的基础。</w:t>
      </w:r>
    </w:p>
    <w:p>
      <w:pPr>
        <w:spacing w:before="200" w:after="160" w:lineRule="exact" w:line="480"/>
        <w:jc w:val="left"/>
        <w:pBdr>
          <w:bottom w:val="single" w:sz="4" w:space="2" w:color="D9D9D9"/>
          <w:left w:val="single" w:sz="16" w:space="6" w:color="2F80ED"/>
        </w:pBdr>
      </w:pPr>
      <w:r>
        <w:rPr>
          <w:rFonts w:ascii="Times New Roman" w:hAnsi="Times New Roman" w:eastAsia="黑体"/>
          <w:b w:val="0"/>
          <w:i w:val="0"/>
          <w:sz w:val="36"/>
        </w:rPr>
        <w:t>1 基本概念</w:t>
      </w:r>
    </w:p>
    <w:p>
      <w:pPr>
        <w:spacing w:before="0" w:after="0" w:lineRule="exac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给定优化问题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c>
          <w:tcPr>
            <w:tcW w:type="dxa" w:w="8674"/>
            <w:vAlign w:val="center"/>
            <w:tcMar>
              <w:top w:w="90" w:type="dxa"/>
              <w:bottom w:w="9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w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ℝ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d</m:t>
                              </m:r>
                            </m:sup>
                          </m:sSup>
                        </m:e>
                      </m:box>
                    </m:sub>
                  </m:sSub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rPr>
                          <m:sty m:val="i"/>
                        </m:rPr>
                        <m:t>𝔼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ξ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;</m:t>
                  </m:r>
                  <m:r>
                    <m:rPr>
                      <m:sty m:val="i"/>
                    </m:rPr>
                    <m:t>ξ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,</m:t>
                  </m:r>
                </m:e>
              </m:box>
            </m:oMath>
          </w:p>
        </w:tc>
        <w:tc>
          <w:tcPr>
            <w:tcW w:type="dxa" w:w="850"/>
            <w:vAlign w:val="center"/>
            <w:tcMar>
              <w:top w:w="90" w:type="dxa"/>
              <w:bottom w:w="9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（1）</w:t>
            </w:r>
          </w:p>
        </w:tc>
      </w:tr>
    </w:tbl>
    <w:p>
      <w:pPr>
        <w:spacing w:before="0" w:after="0" w:lineRule="atLeas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其中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;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是可微或次可微的损失函数，</w:t>
      </w:r>
      <m:oMath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表示数据分布下的随机样本。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是参数 </w:t>
      </w:r>
      <m:oMath>
        <m:box>
          <m:e>
            <m:r>
              <m:rPr>
                <m:sty m:val="i"/>
              </m:rPr>
              <m:t>w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的期望损失；在有限和情形，常写作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r>
                  <m:rPr>
                    <m:sty m:val="i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w</m:t>
                </m:r>
                <m:r>
                  <m:rPr>
                    <m:sty m:val="i"/>
                  </m:rPr>
                  <m:t>;</m:t>
                </m:r>
                <m:sSub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。随机梯度下降在第 </w:t>
      </w: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次迭代时随机抽取样本（或小批量）</w:t>
      </w:r>
      <m:oMath>
        <m:box>
          <m:e>
            <m:sSub>
              <m:e>
                <m:r>
                  <m:rPr>
                    <m:sty m:val="i"/>
                  </m:rPr>
                  <m:t>ξ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>，用其梯度作为总体梯度的近似：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c>
          <w:tcPr>
            <w:tcW w:type="dxa" w:w="8674"/>
            <w:vAlign w:val="center"/>
            <w:tcMar>
              <w:top w:w="90" w:type="dxa"/>
              <w:bottom w:w="9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b>
                      <m:r>
                        <m:rPr>
                          <m:sty m:val="i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i"/>
                        </m:rPr>
                        <m:t>η</m:t>
                      </m:r>
                    </m:e>
                    <m:sub>
                      <m:r>
                        <m:rPr>
                          <m:sty m:val="i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∇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b>
                      <m:r>
                        <m:rPr>
                          <m:sty m:val="i"/>
                        </m:rPr>
                        <m:t>t</m:t>
                      </m:r>
                    </m:sub>
                  </m:sSub>
                  <m:r>
                    <m:rPr>
                      <m:sty m:val="i"/>
                    </m:rPr>
                    <m:t>;</m:t>
                  </m:r>
                  <m:sSub>
                    <m:e>
                      <m:r>
                        <m:rPr>
                          <m:sty m:val="i"/>
                        </m:rPr>
                        <m:t>ξ</m:t>
                      </m:r>
                    </m:e>
                    <m:sub>
                      <m:r>
                        <m:rPr>
                          <m:sty m:val="i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850"/>
            <w:vAlign w:val="center"/>
            <w:tcMar>
              <w:top w:w="90" w:type="dxa"/>
              <w:bottom w:w="9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（2）</w:t>
            </w:r>
          </w:p>
        </w:tc>
      </w:tr>
    </w:tbl>
    <w:p>
      <w:pPr>
        <w:spacing w:before="0" w:after="0" w:lineRule="atLeas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其中 </w:t>
      </w:r>
      <m:oMath>
        <m:box>
          <m:e>
            <m:sSub>
              <m:e>
                <m:r>
                  <m:rPr>
                    <m:sty m:val="i"/>
                  </m:rPr>
                  <m:t>η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是步长，</w:t>
      </w:r>
      <m:oMath>
        <m:box>
          <m:e>
            <m:r>
              <m:rPr>
                <m:sty m:val="p"/>
              </m:rPr>
              <m:t>∇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i"/>
              </m:rPr>
              <m:t>;</m:t>
            </m:r>
            <m:sSub>
              <m:e>
                <m:r>
                  <m:rPr>
                    <m:sty m:val="i"/>
                  </m:rPr>
                  <m:t>ξ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是损失函数在随机样本 </w:t>
      </w:r>
      <m:oMath>
        <m:box>
          <m:e>
            <m:sSub>
              <m:e>
                <m:r>
                  <m:rPr>
                    <m:sty m:val="i"/>
                  </m:rPr>
                  <m:t>ξ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处的梯度。当 </w:t>
      </w:r>
      <m:oMath>
        <m:box>
          <m:e>
            <m:r>
              <m:rPr>
                <m:sty m:val="p"/>
              </m:rPr>
              <m:t>∇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i"/>
              </m:rPr>
              <m:t>;</m:t>
            </m:r>
            <m:sSub>
              <m:e>
                <m:r>
                  <m:rPr>
                    <m:sty m:val="i"/>
                  </m:rPr>
                  <m:t>ξ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是 </w:t>
      </w:r>
      <m:oMath>
        <m:box>
          <m:e>
            <m:r>
              <m:rPr>
                <m:sty m:val="p"/>
              </m:rPr>
              <m:t>∇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的无偏估计时，SGD 在统计意义上沿着期望下降方向前进，但由于随机噪声存在，轨迹通常会在最优点附近振荡。使用小批量可以通过平均多个样本梯度降低方差，同时提高并行硬件利用率。</w:t>
      </w:r>
    </w:p>
    <w:p>
      <w:pPr>
        <w:spacing w:before="0" w:after="0" w:lineRule="atLeas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在理论分析中，常采用递减步长（例如 </w:t>
      </w:r>
      <m:oMath>
        <m:box>
          <m:e>
            <m:sSub>
              <m:e>
                <m:r>
                  <m:rPr>
                    <m:sty m:val="i"/>
                  </m:rPr>
                  <m:t>η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∝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或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>）以平衡下降速度与梯度噪声；也可对迭代点做平均（Polyak-Ruppert 平均）以改善统计效率。在有限和问题中，采样方式（有放回或无放回）与数据遍历顺序也会影响收敛速度与最终效果。</w:t>
      </w:r>
    </w:p>
    <w:p>
      <w:pPr>
        <w:spacing w:before="200" w:after="160" w:lineRule="exact" w:line="480"/>
        <w:jc w:val="left"/>
        <w:pBdr>
          <w:bottom w:val="single" w:sz="4" w:space="2" w:color="D9D9D9"/>
          <w:left w:val="single" w:sz="16" w:space="6" w:color="2F80ED"/>
        </w:pBdr>
      </w:pPr>
      <w:r>
        <w:rPr>
          <w:rFonts w:ascii="Times New Roman" w:hAnsi="Times New Roman" w:eastAsia="黑体"/>
          <w:b w:val="0"/>
          <w:i w:val="0"/>
          <w:sz w:val="36"/>
        </w:rPr>
        <w:t>2 性质与变体</w:t>
      </w:r>
    </w:p>
    <w:p>
      <w:pPr>
        <w:spacing w:before="0" w:after="0" w:lineRule="atLeas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在凸优化下，合适的步长策略可保证 SGD 收敛到最优值附近；在强凸且光滑情形，常见结果给出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 量级的期望误差衰减，而一般凸情形常为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>。在非凸深度学习中，SGD 通常收敛到一阶驻点附近，批量大小、步长调度与正则化项会显著影响训练稳定性与泛化表现。</w:t>
      </w:r>
    </w:p>
    <w:p>
      <w:pPr>
        <w:spacing w:before="0" w:after="0" w:lineRule="atLeas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围绕 SGD 形成了多类重要变种。① 动量法（momentum）在更新中引入速度变量，如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β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∇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i"/>
              </m:rPr>
              <m:t>;</m:t>
            </m:r>
            <m:sSub>
              <m:e>
                <m:r>
                  <m:rPr>
                    <m:sty m:val="i"/>
                  </m:rPr>
                  <m:t>ξ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 xml:space="preserve">，再令 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η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b w:val="0"/>
          <w:i w:val="0"/>
          <w:sz w:val="22"/>
        </w:rPr>
        <w:t>，可在狭长谷地中抑制震荡并加快前进。② Nesterov 加速在预测点计算梯度，常可获得更好的实践收敛速度。③ 自适应步长方法如自适应梯度算法（Adaptive Gradient，AdaGrad）、均方根传播方法（Root Mean Square Propagation，RMSProp）、自适应矩估计（Adaptive Moment Estimation，Adam）利用历史梯度的一阶或二阶统计量逐坐标缩放步长；其中 Adam 把动量思想与自适应学习率结合，在深度学习训练中应用尤广，但其泛化性质与参数敏感性也长期受到研究。④ 方差缩减方法如随机方差缩减梯度（stochastic variance reduced gradient，SVRG）算法等针对有限和问题，通过控制随机梯度方差，在许多凸问题中可显著优于标准 SGD。</w:t>
      </w:r>
    </w:p>
    <w:p>
      <w:pPr>
        <w:spacing w:before="0" w:after="0" w:lineRule="exac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在工程实践中，学习率预热、分段衰减、余弦退火与权重衰减等策略往往比单纯的渐近收敛阶更重要。梯度噪声还被认为具有一定的隐式正则化作用，使 SGD 更倾向于到达较平坦区域附近的解，这也是其在机器学习中常被偏好的经验解释之一。</w:t>
      </w:r>
    </w:p>
    <w:p>
      <w:pPr>
        <w:spacing w:before="200" w:after="160" w:lineRule="exact" w:line="480"/>
        <w:jc w:val="left"/>
        <w:pBdr>
          <w:bottom w:val="single" w:sz="4" w:space="2" w:color="D9D9D9"/>
          <w:left w:val="single" w:sz="16" w:space="6" w:color="2F80ED"/>
        </w:pBdr>
      </w:pPr>
      <w:r>
        <w:rPr>
          <w:rFonts w:ascii="Times New Roman" w:hAnsi="Times New Roman" w:eastAsia="黑体"/>
          <w:b w:val="0"/>
          <w:i w:val="0"/>
          <w:sz w:val="36"/>
        </w:rPr>
        <w:t>3 应用</w:t>
      </w:r>
    </w:p>
    <w:p>
      <w:pPr>
        <w:spacing w:before="0" w:after="0" w:lineRule="exact" w:line="40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随机梯度下降是训练逻辑回归、线性分类器、矩阵分解等经典模型的重要算法，也是卷积神经网络、循环神经网络与 Transformer 等深度模型训练的基础。对于海量数据和高维参数，SGD 易于与数据并行、模型并行和分布式计算结合，也适合流式数据场景下的在线学习。实际应用中，往往根据模型规模与任务特点在 SGD、带动量的 SGD、Adam 或方差缩减方法之间作出折中选择。</w:t>
      </w:r>
    </w:p>
    <w:p>
      <w:pPr>
        <w:spacing w:before="80" w:after="80" w:lineRule="exact" w:line="360"/>
        <w:jc w:val="right"/>
      </w:pPr>
      <w:r>
        <w:rPr>
          <w:rFonts w:ascii="Times New Roman" w:hAnsi="Times New Roman" w:eastAsia="宋体"/>
          <w:b w:val="0"/>
          <w:i w:val="0"/>
          <w:sz w:val="19"/>
        </w:rPr>
        <w:t>（作者：文再文）</w:t>
      </w:r>
    </w:p>
    <w:p>
      <w:pPr>
        <w:spacing w:before="240" w:after="120" w:lineRule="exact" w:line="480"/>
        <w:jc w:val="left"/>
        <w:pBdr>
          <w:bottom w:val="single" w:sz="4" w:space="2" w:color="D9D9D9"/>
          <w:left w:val="single" w:sz="16" w:space="6" w:color="2F80ED"/>
        </w:pBdr>
      </w:pPr>
      <w:r>
        <w:rPr>
          <w:rFonts w:ascii="Times New Roman" w:hAnsi="Times New Roman" w:eastAsia="黑体"/>
          <w:b w:val="0"/>
          <w:i w:val="0"/>
          <w:sz w:val="26"/>
        </w:rPr>
        <w:t>参考文献</w:t>
      </w:r>
    </w:p>
    <w:p>
      <w:pPr>
        <w:spacing w:before="0" w:after="0" w:lineRule="exact" w:line="320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Robbins H, Monro S. A stochastic approximation method. Annals of Mathematical Statistics, 1951.</w:t>
      </w:r>
    </w:p>
    <w:p>
      <w:pPr>
        <w:spacing w:before="0" w:after="0" w:lineRule="exact" w:line="320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Bottou L, Curtis F E, Nocedal J. Optimization methods for large-scale machine learning. SIAM Review, 2018.</w:t>
      </w:r>
    </w:p>
    <w:p>
      <w:pPr>
        <w:spacing w:before="0" w:after="0" w:lineRule="exact" w:line="320"/>
        <w:jc w:val="left"/>
      </w:pPr>
      <w:r>
        <w:rPr>
          <w:rFonts w:ascii="Times New Roman" w:hAnsi="Times New Roman" w:eastAsia="宋体"/>
          <w:b w:val="0"/>
          <w:i w:val="0"/>
          <w:sz w:val="19"/>
        </w:rPr>
        <w:t>Kingma D P, Ba J. Adam: A method for stochastic optimization. ICLR, 2015.</w:t>
      </w:r>
    </w:p>
    <w:sectPr w:rsidR="00FC693F" w:rsidRPr="0006063C" w:rsidSect="00034616">
      <w:pgSz w:w="11906" w:h="16838"/>
      <w:pgMar w:top="1587" w:right="1191" w:bottom="141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