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e58635c" w14:textId="e58635c">
      <w:pPr>
        <w:pStyle w:val="Title"/>
        <w15:collapsed w:val="false"/>
      </w:pPr>
      <w:r>
        <w:t>Chương 6  III. Quan hệ dân tộc và  tôn giáo ở Việt Nam </w:t>
      </w:r>
    </w:p>
    <w:p>
      <w:pPr>
        <w:pStyle w:val="Heading1"/>
      </w:pPr>
      <w:r>
        <w:t>1. Đặc điểm quan hệ dân tộc và tôn giáo ở Việt Nam </w:t>
      </w:r>
    </w:p>
    <w:p>
      <w:pPr>
        <w:pStyle w:val="Heading2"/>
      </w:pPr>
      <w:r>
        <w:tab/>
        <w:t>Việt Nam là một quốc gia đa dân tộc, đa tôn giáo. Quan hệ dân tộc và tôn giáo được thiết lập và củng cố trên cơ sở cộng đồng quốc gia - dân tộc thống nhất </w:t>
      </w:r>
    </w:p>
    <w:p>
      <w:pPr>
        <w:pStyle w:val="Heading2"/>
      </w:pPr>
      <w:r>
        <w:tab/>
        <w:t>Quan hệ dân tộc và tôn giáo ở Việt Nam chịu sự chi phối mạnh mẽ bởi tín ngưỡng truyền thống </w:t>
      </w:r>
    </w:p>
    <w:p>
      <w:pPr>
        <w:pStyle w:val="Heading3"/>
      </w:pPr>
      <w:r>
        <w:tab/>
        <w:t>Gia đình: Thờ cũng tổ tiên </w:t>
      </w:r>
    </w:p>
    <w:p>
      <w:pPr>
        <w:pStyle w:val="Heading3"/>
      </w:pPr>
      <w:r>
        <w:tab/>
        <w:t>Làng xã: Thờ cúng thần làng </w:t>
      </w:r>
    </w:p>
    <w:p>
      <w:pPr>
        <w:pStyle w:val="Heading3"/>
      </w:pPr>
      <w:r>
        <w:tab/>
        <w:t>Quốc gia: Hướng về cội nguồn dân tộc, vua Hùng </w:t>
      </w:r>
    </w:p>
    <w:p>
      <w:pPr>
        <w:pStyle w:val="Heading2"/>
      </w:pPr>
      <w:r>
        <w:tab/>
        <w:t>Các hiện tượng tôn giáo mới có xu hướng phát triển mạnh làm ảnh hưởng đến đời sống cộng đồng và đại đoàn kết dân tộc </w:t>
      </w:r>
    </w:p>
    <w:p>
      <w:pPr>
        <w:pStyle w:val="Heading2"/>
      </w:pPr>
      <w:r>
        <w:tab/>
        <w:t>Các thế lực thù địch thường xuyên lợi dụng vấn đề dân tộc và vấn đề tôn giáo nhằm thực hiện "diễn biến hòa bình", tập trung ở bốn khu vực trọng điểm: Tây Bắc, Tây Nguyên, Tây Nam Bộ, và Tây duyên hải miền trung </w:t>
      </w:r>
    </w:p>
    <w:p>
      <w:pPr>
        <w:pStyle w:val="Heading1"/>
      </w:pPr>
      <w:r>
        <w:t>2. Định hướng giải quyết mối quan hệ dân tộc và tôn giáo ở Việt Nam hiện nay </w:t>
      </w:r>
    </w:p>
    <w:p>
      <w:pPr>
        <w:pStyle w:val="Heading2"/>
      </w:pPr>
      <w:r>
        <w:tab/>
        <w:t>Tăng cường mối quan hệ tốt đẹp giữa dân tộc và tôn giáo ==&gt; củng cố khối đại đoàn kết toàn dân tộc và đoàn kết tôn giáo là vấn đề chiến lược cơ bản, lâu dài và cấp bách của cách mạng Việt Nam </w:t>
      </w:r>
    </w:p>
    <w:p>
      <w:pPr>
        <w:pStyle w:val="Heading2"/>
      </w:pPr>
      <w:r>
        <w:tab/>
        <w:t>Giải quyết mối quan hệ dân tộc, tôn giáo phải đặt trong mối quan hệ với cộng đồng quốc gia - dân tộc thống nhất theo định hướng XHCN </w:t>
      </w:r>
    </w:p>
    <w:p>
      <w:pPr>
        <w:pStyle w:val="Heading2"/>
      </w:pPr>
      <w:r>
        <w:tab/>
        <w:t>Giải quyết mối quan hệ dân tộc và tôn giáo phải bảo đảm quyền tự do tín ngưỡng, tôn giáo của nhân dân, quyền của các dân tộc thiểu số </w:t>
      </w:r>
    </w:p>
    <w:p>
      <w:pPr>
        <w:pStyle w:val="Heading2"/>
      </w:pPr>
      <w:r>
        <w:tab/>
        <w:t>Kiên quyết đấu tranh chống lợi dụng vấn đề dân tộc, tôn giáo vào mục đích chính trị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