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224fb0" w14:textId="d224fb0">
      <w:pPr>
        <w:pStyle w:val="Title"/>
        <w15:collapsed w:val="false"/>
      </w:pPr>
      <w:r>
        <w:t>Chương 7  II. Cơ sở xây dựng gia đình  trong thời kỳ quá độ  lên CNXH </w:t>
      </w:r>
    </w:p>
    <w:p>
      <w:pPr>
        <w:pStyle w:val="Heading1"/>
      </w:pPr>
      <w:r>
        <w:t>1. Cơ sở kinh tế - xã hội </w:t>
      </w:r>
    </w:p>
    <w:p>
      <w:pPr>
        <w:pStyle w:val="Heading2"/>
      </w:pPr>
      <w:r>
        <w:tab/>
        <w:t>Sự phát triển của lực lượng sản xuất, quan hệ sản xuất mới XHCN, chế độ sở hữu XHCN đối với tư liệu sản xuất từng bước hình thành và củng cố thay thế chế độ sở hữu tư nhân về tư liệu sản xuất </w:t>
      </w:r>
    </w:p>
    <w:p>
      <w:pPr>
        <w:pStyle w:val="Heading2"/>
      </w:pPr>
      <w:r>
        <w:tab/>
        <w:t>Xóa bỏ chế độ tư hữu về tư liệu sản xuất là xóa bỏ nguồn gốc gây nên tình trạng bất bình đẳng giữa nam và nữ, giữa vợ và chồng, sự nô dịch đối với phụ nữ </w:t>
      </w:r>
    </w:p>
    <w:p>
      <w:pPr>
        <w:pStyle w:val="Heading1"/>
      </w:pPr>
      <w:r>
        <w:t>2. Cơ sở chính trị - xã hội </w:t>
      </w:r>
    </w:p>
    <w:p>
      <w:pPr>
        <w:pStyle w:val="Heading2"/>
      </w:pPr>
      <w:r>
        <w:tab/>
        <w:t>Thiết lập chính quyền nhà nước của giai cấp công nhân và nhân dân lao động, nhà nước XHCN. Nhân dân lao động được thực hiện quyền lực của mình không phân biệt giữa nam và nữ </w:t>
      </w:r>
    </w:p>
    <w:p>
      <w:pPr>
        <w:pStyle w:val="Heading2"/>
      </w:pPr>
      <w:r>
        <w:tab/>
        <w:t>Nhà nước XHCN là cơ sở của việc xây dựng gia đình trong thời kỳ quá độ lên CNXH thể hiện rõ nét ở vai trò của hệ thống pháp luật, luật Hôn nhân và gia đình cùng hệ thống chính sách xã hội đảm bảo lợi ích của các công dân, các thành viên trong gia đình, đảm bảo sự bình đẳng giới... </w:t>
      </w:r>
    </w:p>
    <w:p>
      <w:pPr>
        <w:pStyle w:val="Heading1"/>
      </w:pPr>
      <w:r>
        <w:t>3. Cơ sở văn hóa </w:t>
      </w:r>
    </w:p>
    <w:p>
      <w:pPr>
        <w:pStyle w:val="Heading2"/>
      </w:pPr>
      <w:r>
        <w:tab/>
        <w:t>Những giá trị văn hóa được xây dựng trên nền tảng hệ tư tưởng chính trị của giai cấp công nhân từng bước được hình thành, giữ vai trò chi phối nền tảng văn hóa, tinh thần của xã hội. Đồng thời yếu tố văn hóa, phong tục tập quán, lối sống lạc hậu do xã hội cũ để lại từng bước bị loại bỏ </w:t>
      </w:r>
    </w:p>
    <w:p>
      <w:pPr>
        <w:pStyle w:val="Heading2"/>
      </w:pPr>
      <w:r>
        <w:tab/>
        <w:t>Sự phát triển của hệ thống giáo dục, khoa học, công nghệ góp phần nâng cao trình độ dân trí cung cấp cho các thành viên trong gia đình kiến thức, nhận thức mới làm nền tảng cho sự hình thành giá trị, chuẩn mực mới, điều chỉnh các mối quan hệ gia đình </w:t>
      </w:r>
    </w:p>
    <w:p>
      <w:pPr>
        <w:pStyle w:val="Heading1"/>
      </w:pPr>
      <w:r>
        <w:t>4. Chế độ hôn nhân tiến bộ </w:t>
      </w:r>
    </w:p>
    <w:p>
      <w:pPr>
        <w:pStyle w:val="Heading2"/>
      </w:pPr>
      <w:r>
        <w:tab/>
        <w:t>Hôn nhân tự nguyện </w:t>
      </w:r>
    </w:p>
    <w:p>
      <w:pPr>
        <w:pStyle w:val="Heading2"/>
      </w:pPr>
      <w:r>
        <w:tab/>
        <w:t>Hôn nhân một vợ một chồng, vợ chồng bình đẳng </w:t>
      </w:r>
    </w:p>
    <w:p>
      <w:pPr>
        <w:pStyle w:val="Heading2"/>
      </w:pPr>
      <w:r>
        <w:tab/>
        <w:t>Hôn nhân được đảm bảo về pháp lý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