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C496" w14:textId="228414A1" w:rsidR="009B57FC" w:rsidRPr="009B57FC" w:rsidRDefault="009B57FC" w:rsidP="009B57FC">
      <w:pPr>
        <w:rPr>
          <w:sz w:val="16"/>
          <w:szCs w:val="16"/>
        </w:rPr>
      </w:pPr>
      <w:proofErr w:type="gramStart"/>
      <w:r w:rsidRPr="009B57FC">
        <w:rPr>
          <w:sz w:val="16"/>
          <w:szCs w:val="16"/>
        </w:rPr>
        <w:t>Subject :</w:t>
      </w:r>
      <w:proofErr w:type="gramEnd"/>
      <w:r w:rsidRPr="009B57FC">
        <w:rPr>
          <w:sz w:val="16"/>
          <w:szCs w:val="16"/>
        </w:rPr>
        <w:t xml:space="preserve"> PIC/S2023BKK Confirmation of your Registration</w:t>
      </w:r>
    </w:p>
    <w:p w14:paraId="6088CBDB" w14:textId="75B36DE3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>Confirmation of your Registration</w:t>
      </w:r>
    </w:p>
    <w:p w14:paraId="7B016FB7" w14:textId="63A1287F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5C30F6">
        <w:rPr>
          <w:rFonts w:ascii="Arial" w:eastAsia="Times New Roman" w:hAnsi="Arial" w:cs="Arial"/>
          <w:color w:val="222222"/>
          <w:sz w:val="16"/>
          <w:szCs w:val="16"/>
          <w:highlight w:val="yellow"/>
        </w:rPr>
        <w:t>Reference number: []</w:t>
      </w:r>
    </w:p>
    <w:p w14:paraId="0127B38C" w14:textId="77777777" w:rsidR="009B57FC" w:rsidRPr="009B57FC" w:rsidRDefault="009B57FC" w:rsidP="009B57FC">
      <w:pPr>
        <w:widowControl/>
        <w:autoSpaceDE/>
        <w:autoSpaceDN/>
        <w:spacing w:before="0"/>
        <w:ind w:left="0"/>
        <w:rPr>
          <w:rFonts w:ascii="Times New Roman" w:eastAsia="Times New Roman" w:hAnsi="Times New Roman" w:cs="Times New Roman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Please review the following </w:t>
      </w:r>
      <w:proofErr w:type="gramStart"/>
      <w:r w:rsidRPr="009B57FC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details;</w:t>
      </w:r>
      <w:proofErr w:type="gramEnd"/>
    </w:p>
    <w:p w14:paraId="6B1FC345" w14:textId="6534BC76" w:rsidR="009B57FC" w:rsidRPr="009B57FC" w:rsidRDefault="00000000" w:rsidP="009B57FC">
      <w:pPr>
        <w:widowControl/>
        <w:autoSpaceDE/>
        <w:autoSpaceDN/>
        <w:spacing w:before="0"/>
        <w:ind w:left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 w14:anchorId="7D4E2925">
          <v:rect id="_x0000_i1025" style="width:0;height:1.5pt" o:hralign="center" o:hrstd="t" o:hrnoshade="t" o:hr="t" fillcolor="#222" stroked="f"/>
        </w:pict>
      </w:r>
    </w:p>
    <w:p w14:paraId="3C931DDC" w14:textId="73B79146" w:rsidR="009B57FC" w:rsidRPr="005C30F6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  <w:highlight w:val="yellow"/>
        </w:rPr>
      </w:pPr>
      <w:r w:rsidRPr="005C30F6">
        <w:rPr>
          <w:rFonts w:ascii="Arial" w:eastAsia="Times New Roman" w:hAnsi="Arial" w:cs="Arial"/>
          <w:color w:val="222222"/>
          <w:sz w:val="16"/>
          <w:szCs w:val="16"/>
          <w:highlight w:val="yellow"/>
        </w:rPr>
        <w:t>[Name]</w:t>
      </w:r>
    </w:p>
    <w:p w14:paraId="72ED6699" w14:textId="32274E5C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5C30F6">
        <w:rPr>
          <w:rFonts w:ascii="Arial" w:eastAsia="Times New Roman" w:hAnsi="Arial" w:cs="Arial"/>
          <w:color w:val="222222"/>
          <w:sz w:val="16"/>
          <w:szCs w:val="16"/>
          <w:highlight w:val="yellow"/>
        </w:rPr>
        <w:t>[Company]</w:t>
      </w:r>
    </w:p>
    <w:p w14:paraId="1885E815" w14:textId="57BDD101" w:rsidR="009B57FC" w:rsidRPr="009B57FC" w:rsidRDefault="00000000" w:rsidP="009B57FC">
      <w:pPr>
        <w:widowControl/>
        <w:autoSpaceDE/>
        <w:autoSpaceDN/>
        <w:spacing w:before="0"/>
        <w:ind w:left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 w14:anchorId="3A8D79DC">
          <v:rect id="_x0000_i1026" style="width:0;height:1.5pt" o:hralign="center" o:hrstd="t" o:hrnoshade="t" o:hr="t" fillcolor="#222" stroked="f"/>
        </w:pict>
      </w:r>
    </w:p>
    <w:p w14:paraId="642521B4" w14:textId="3D2ABBEC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>If the condition and registration fee are confirmed, please proceed to the payment.</w:t>
      </w:r>
    </w:p>
    <w:p w14:paraId="7F8AD971" w14:textId="347828A5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>Payment should be made within 15 days of this registration.</w:t>
      </w:r>
    </w:p>
    <w:p w14:paraId="74677AD2" w14:textId="1AAC7EE4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>ONLINE PAYMENT GATEWAY: </w:t>
      </w:r>
      <w:proofErr w:type="spellStart"/>
      <w:r w:rsidRPr="009B57FC">
        <w:rPr>
          <w:rFonts w:ascii="Arial" w:eastAsia="Times New Roman" w:hAnsi="Arial" w:cs="Arial"/>
          <w:color w:val="222222"/>
          <w:sz w:val="16"/>
          <w:szCs w:val="16"/>
        </w:rPr>
        <w:fldChar w:fldCharType="begin"/>
      </w:r>
      <w:r w:rsidRPr="009B57FC">
        <w:rPr>
          <w:rFonts w:ascii="Arial" w:eastAsia="Times New Roman" w:hAnsi="Arial" w:cs="Arial"/>
          <w:color w:val="222222"/>
          <w:sz w:val="16"/>
          <w:szCs w:val="16"/>
        </w:rPr>
        <w:instrText xml:space="preserve"> HYPERLINK "http://register/M-20230715054440-00003" \t "_blank" </w:instrText>
      </w:r>
      <w:r w:rsidRPr="009B57FC">
        <w:rPr>
          <w:rFonts w:ascii="Arial" w:eastAsia="Times New Roman" w:hAnsi="Arial" w:cs="Arial"/>
          <w:color w:val="222222"/>
          <w:sz w:val="16"/>
          <w:szCs w:val="16"/>
        </w:rPr>
        <w:fldChar w:fldCharType="separate"/>
      </w:r>
      <w:r w:rsidRPr="009B57FC">
        <w:rPr>
          <w:rFonts w:ascii="Arial" w:eastAsia="Times New Roman" w:hAnsi="Arial" w:cs="Arial"/>
          <w:i/>
          <w:iCs/>
          <w:color w:val="1155CC"/>
          <w:sz w:val="16"/>
          <w:szCs w:val="16"/>
          <w:u w:val="single"/>
        </w:rPr>
        <w:t>Cick</w:t>
      </w:r>
      <w:proofErr w:type="spellEnd"/>
      <w:r w:rsidRPr="009B57FC">
        <w:rPr>
          <w:rFonts w:ascii="Arial" w:eastAsia="Times New Roman" w:hAnsi="Arial" w:cs="Arial"/>
          <w:i/>
          <w:iCs/>
          <w:color w:val="1155CC"/>
          <w:sz w:val="16"/>
          <w:szCs w:val="16"/>
          <w:u w:val="single"/>
        </w:rPr>
        <w:t xml:space="preserve"> here</w:t>
      </w:r>
      <w:r w:rsidRPr="009B57FC">
        <w:rPr>
          <w:rFonts w:ascii="Arial" w:eastAsia="Times New Roman" w:hAnsi="Arial" w:cs="Arial"/>
          <w:color w:val="222222"/>
          <w:sz w:val="16"/>
          <w:szCs w:val="16"/>
        </w:rPr>
        <w:fldChar w:fldCharType="end"/>
      </w:r>
    </w:p>
    <w:p w14:paraId="58C49455" w14:textId="5FDE4C8E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 xml:space="preserve">Or by bank transfer (charges to be borne by payer) in </w:t>
      </w:r>
      <w:proofErr w:type="spellStart"/>
      <w:r w:rsidRPr="009B57FC">
        <w:rPr>
          <w:rFonts w:ascii="Arial" w:eastAsia="Times New Roman" w:hAnsi="Arial" w:cs="Arial"/>
          <w:color w:val="222222"/>
          <w:sz w:val="16"/>
          <w:szCs w:val="16"/>
        </w:rPr>
        <w:t>favour</w:t>
      </w:r>
      <w:proofErr w:type="spellEnd"/>
      <w:r w:rsidRPr="009B57FC">
        <w:rPr>
          <w:rFonts w:ascii="Arial" w:eastAsia="Times New Roman" w:hAnsi="Arial" w:cs="Arial"/>
          <w:color w:val="222222"/>
          <w:sz w:val="16"/>
          <w:szCs w:val="16"/>
        </w:rPr>
        <w:t xml:space="preserve"> of:</w:t>
      </w:r>
    </w:p>
    <w:p w14:paraId="087B55ED" w14:textId="0623874C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>Account Name: FOOD AND DRUG ADMINISTRATION FOUNDATION FOR PIC/S 2023</w:t>
      </w:r>
    </w:p>
    <w:p w14:paraId="7E9C1ECA" w14:textId="51074698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>Account No: 142-0-32966-9</w:t>
      </w:r>
    </w:p>
    <w:p w14:paraId="46562657" w14:textId="0EE7F996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>Bank: KRUNG THAI BANK PUBLIC COMPANY LIMITED</w:t>
      </w:r>
    </w:p>
    <w:p w14:paraId="7209B44A" w14:textId="4EF6B2EC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>SWIFT Code: KRTHTHBK</w:t>
      </w:r>
    </w:p>
    <w:p w14:paraId="79566F2B" w14:textId="285AB4ED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>Address: BANGKOK, THAILAND</w:t>
      </w:r>
    </w:p>
    <w:p w14:paraId="03F3C13B" w14:textId="3A1FB745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 xml:space="preserve">Branch: Ministry of Public Health </w:t>
      </w:r>
      <w:proofErr w:type="spellStart"/>
      <w:r w:rsidRPr="009B57FC">
        <w:rPr>
          <w:rFonts w:ascii="Arial" w:eastAsia="Times New Roman" w:hAnsi="Arial" w:cs="Arial"/>
          <w:color w:val="222222"/>
          <w:sz w:val="16"/>
          <w:szCs w:val="16"/>
        </w:rPr>
        <w:t>Tiwanon</w:t>
      </w:r>
      <w:proofErr w:type="spellEnd"/>
      <w:r w:rsidRPr="009B57FC">
        <w:rPr>
          <w:rFonts w:ascii="Arial" w:eastAsia="Times New Roman" w:hAnsi="Arial" w:cs="Arial"/>
          <w:color w:val="222222"/>
          <w:sz w:val="16"/>
          <w:szCs w:val="16"/>
        </w:rPr>
        <w:t xml:space="preserve"> Branch (Branch Code 142) 88/20 1st Floor Block E Ministry of Public Health Moo 4 Soi </w:t>
      </w:r>
      <w:proofErr w:type="spellStart"/>
      <w:r w:rsidRPr="009B57FC">
        <w:rPr>
          <w:rFonts w:ascii="Arial" w:eastAsia="Times New Roman" w:hAnsi="Arial" w:cs="Arial"/>
          <w:color w:val="222222"/>
          <w:sz w:val="16"/>
          <w:szCs w:val="16"/>
        </w:rPr>
        <w:t>Bamrat</w:t>
      </w:r>
      <w:proofErr w:type="spellEnd"/>
      <w:r w:rsidRPr="009B57FC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9B57FC">
        <w:rPr>
          <w:rFonts w:ascii="Arial" w:eastAsia="Times New Roman" w:hAnsi="Arial" w:cs="Arial"/>
          <w:color w:val="222222"/>
          <w:sz w:val="16"/>
          <w:szCs w:val="16"/>
        </w:rPr>
        <w:t>Naradul</w:t>
      </w:r>
      <w:proofErr w:type="spellEnd"/>
      <w:r w:rsidRPr="009B57FC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9B57FC">
        <w:rPr>
          <w:rFonts w:ascii="Arial" w:eastAsia="Times New Roman" w:hAnsi="Arial" w:cs="Arial"/>
          <w:color w:val="222222"/>
          <w:sz w:val="16"/>
          <w:szCs w:val="16"/>
        </w:rPr>
        <w:t>Tiwanon</w:t>
      </w:r>
      <w:proofErr w:type="spellEnd"/>
      <w:r w:rsidRPr="009B57FC">
        <w:rPr>
          <w:rFonts w:ascii="Arial" w:eastAsia="Times New Roman" w:hAnsi="Arial" w:cs="Arial"/>
          <w:color w:val="222222"/>
          <w:sz w:val="16"/>
          <w:szCs w:val="16"/>
        </w:rPr>
        <w:t xml:space="preserve"> Road, Talat </w:t>
      </w:r>
      <w:proofErr w:type="spellStart"/>
      <w:r w:rsidRPr="009B57FC">
        <w:rPr>
          <w:rFonts w:ascii="Arial" w:eastAsia="Times New Roman" w:hAnsi="Arial" w:cs="Arial"/>
          <w:color w:val="222222"/>
          <w:sz w:val="16"/>
          <w:szCs w:val="16"/>
        </w:rPr>
        <w:t>Khwan</w:t>
      </w:r>
      <w:proofErr w:type="spellEnd"/>
      <w:r w:rsidRPr="009B57FC">
        <w:rPr>
          <w:rFonts w:ascii="Arial" w:eastAsia="Times New Roman" w:hAnsi="Arial" w:cs="Arial"/>
          <w:color w:val="222222"/>
          <w:sz w:val="16"/>
          <w:szCs w:val="16"/>
        </w:rPr>
        <w:t>, Mueang Nonthaburi, Nonthaburi, 11000, THAILAND</w:t>
      </w:r>
    </w:p>
    <w:p w14:paraId="3948AA9C" w14:textId="188B5287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color w:val="222222"/>
          <w:sz w:val="16"/>
          <w:szCs w:val="16"/>
        </w:rPr>
        <w:t>When your payment is completed, you will receive an email confirmation for further process.</w:t>
      </w:r>
    </w:p>
    <w:p w14:paraId="20B44BDC" w14:textId="6DC6AE3A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9B57FC">
        <w:rPr>
          <w:rFonts w:ascii="Arial" w:eastAsia="Times New Roman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17F958" wp14:editId="1A74C4F5">
                <wp:simplePos x="0" y="0"/>
                <wp:positionH relativeFrom="column">
                  <wp:posOffset>31750</wp:posOffset>
                </wp:positionH>
                <wp:positionV relativeFrom="paragraph">
                  <wp:posOffset>235585</wp:posOffset>
                </wp:positionV>
                <wp:extent cx="5772150" cy="21590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15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A4BD2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NOTE: For the Committee which is open only to PIC/S Members, (Pre-) Applicants and Partners, PIC/S rules provide that in principle a maximum of only two (2) representatives are allowed per Authority. Additional Committee representatives will be seated in the second row(s) at the Committee meeting.</w:t>
                            </w:r>
                          </w:p>
                          <w:p w14:paraId="42AB6F69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D87B9FC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Payment Policies</w:t>
                            </w:r>
                          </w:p>
                          <w:p w14:paraId="0AF6DE01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1. Payment can be made by credit card or by bank transfer, but it is a strict requirement that your payment is made by the appropriate deadline.</w:t>
                            </w:r>
                          </w:p>
                          <w:p w14:paraId="3BAF7DBE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2. The relevant date to meet the deadline is the date of the credit card transaction or the date of the bank transfer order.</w:t>
                            </w:r>
                          </w:p>
                          <w:p w14:paraId="5677B066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 xml:space="preserve">3. Registration fees must be paid in full </w:t>
                            </w:r>
                            <w:proofErr w:type="gramStart"/>
                            <w:r w:rsidRPr="009B57FC">
                              <w:rPr>
                                <w:sz w:val="12"/>
                                <w:szCs w:val="12"/>
                              </w:rPr>
                              <w:t>in order to</w:t>
                            </w:r>
                            <w:proofErr w:type="gramEnd"/>
                            <w:r w:rsidRPr="009B57FC">
                              <w:rPr>
                                <w:sz w:val="12"/>
                                <w:szCs w:val="12"/>
                              </w:rPr>
                              <w:t xml:space="preserve"> secure your place at the event.</w:t>
                            </w:r>
                          </w:p>
                          <w:p w14:paraId="48B712BE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Registration will close on 31 October 2023. Registrations will no longer be accepted after this date.</w:t>
                            </w:r>
                          </w:p>
                          <w:p w14:paraId="3256ED20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4. You are expected to pay for your own travel and accommodation expenses.</w:t>
                            </w:r>
                          </w:p>
                          <w:p w14:paraId="4BD39FE5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We recommend that you do not confirm your travel arrangements until you receive confirmation of your eligibility from PIC/S and following the completion of any visa applications which you may be required to make.</w:t>
                            </w:r>
                          </w:p>
                          <w:p w14:paraId="60432FEA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C921933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Cancellation &amp; Refund Policies</w:t>
                            </w:r>
                          </w:p>
                          <w:p w14:paraId="5BDD704C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1. Cancellation requests must be submitted in writing to druginspection@fda.moph.go.th and must identify the registrant’s name, email address, and payment confirmation reference number before the cancellation deadline.</w:t>
                            </w:r>
                          </w:p>
                          <w:p w14:paraId="592A0B58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 xml:space="preserve">2. Cancellation requests received prior to 31 October 2023 will receive a 50% refund and all relevant transactions fees cannot be refund. </w:t>
                            </w:r>
                          </w:p>
                          <w:p w14:paraId="3D0212D9" w14:textId="77777777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>3. Cancellation requests received after 31 October 2023 will not be eligible for a refund.</w:t>
                            </w:r>
                          </w:p>
                          <w:p w14:paraId="019640F0" w14:textId="6A438945" w:rsidR="009B57FC" w:rsidRPr="009B57FC" w:rsidRDefault="009B57FC" w:rsidP="009B57F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B57FC">
                              <w:rPr>
                                <w:sz w:val="12"/>
                                <w:szCs w:val="12"/>
                              </w:rPr>
                              <w:t xml:space="preserve">4. In lieu of cancellation, registrations may be transferred to another member of your </w:t>
                            </w:r>
                            <w:proofErr w:type="spellStart"/>
                            <w:r w:rsidRPr="009B57FC">
                              <w:rPr>
                                <w:sz w:val="12"/>
                                <w:szCs w:val="12"/>
                              </w:rPr>
                              <w:t>organisation</w:t>
                            </w:r>
                            <w:proofErr w:type="spellEnd"/>
                            <w:r w:rsidRPr="009B57FC">
                              <w:rPr>
                                <w:sz w:val="12"/>
                                <w:szCs w:val="12"/>
                              </w:rPr>
                              <w:t xml:space="preserve"> by submitting a request to </w:t>
                            </w:r>
                            <w:hyperlink r:id="rId6" w:history="1">
                              <w:r w:rsidRPr="009B57FC">
                                <w:rPr>
                                  <w:rStyle w:val="Hyperlink"/>
                                  <w:sz w:val="12"/>
                                  <w:szCs w:val="12"/>
                                </w:rPr>
                                <w:t>druginspection@fda.moph.go.th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7F9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8.55pt;width:454.5pt;height:17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">
                <v:textbox>
                  <w:txbxContent>
                    <w:p w14:paraId="052A4BD2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NOTE: For the Committee which is open only to PIC/S Members, (Pre-) Applicants and Partners, PIC/S rules provide that in principle a maximum of only two (2) representatives are allowed per Authority. Additional Committee representatives will be seated in the second row(s) at the Committee meeting.</w:t>
                      </w:r>
                    </w:p>
                    <w:p w14:paraId="42AB6F69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6D87B9FC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Payment Policies</w:t>
                      </w:r>
                    </w:p>
                    <w:p w14:paraId="0AF6DE01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1. Payment can be made by credit card or by bank transfer, but it is a strict requirement that your payment is made by the appropriate deadline.</w:t>
                      </w:r>
                    </w:p>
                    <w:p w14:paraId="3BAF7DBE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2. The relevant date to meet the deadline is the date of the credit card transaction or the date of the bank transfer order.</w:t>
                      </w:r>
                    </w:p>
                    <w:p w14:paraId="5677B066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 xml:space="preserve">3. Registration fees must be paid in full </w:t>
                      </w:r>
                      <w:proofErr w:type="gramStart"/>
                      <w:r w:rsidRPr="009B57FC">
                        <w:rPr>
                          <w:sz w:val="12"/>
                          <w:szCs w:val="12"/>
                        </w:rPr>
                        <w:t>in order to</w:t>
                      </w:r>
                      <w:proofErr w:type="gramEnd"/>
                      <w:r w:rsidRPr="009B57FC">
                        <w:rPr>
                          <w:sz w:val="12"/>
                          <w:szCs w:val="12"/>
                        </w:rPr>
                        <w:t xml:space="preserve"> secure your place at the event.</w:t>
                      </w:r>
                    </w:p>
                    <w:p w14:paraId="48B712BE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Registration will close on 31 October 2023. Registrations will no longer be accepted after this date.</w:t>
                      </w:r>
                    </w:p>
                    <w:p w14:paraId="3256ED20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4. You are expected to pay for your own travel and accommodation expenses.</w:t>
                      </w:r>
                    </w:p>
                    <w:p w14:paraId="4BD39FE5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We recommend that you do not confirm your travel arrangements until you receive confirmation of your eligibility from PIC/S and following the completion of any visa applications which you may be required to make.</w:t>
                      </w:r>
                    </w:p>
                    <w:p w14:paraId="60432FEA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0C921933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Cancellation &amp; Refund Policies</w:t>
                      </w:r>
                    </w:p>
                    <w:p w14:paraId="5BDD704C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1. Cancellation requests must be submitted in writing to druginspection@fda.moph.go.th and must identify the registrant’s name, email address, and payment confirmation reference number before the cancellation deadline.</w:t>
                      </w:r>
                    </w:p>
                    <w:p w14:paraId="592A0B58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 xml:space="preserve">2. Cancellation requests received prior to 31 October 2023 will receive a 50% refund and all relevant transactions fees cannot be refund. </w:t>
                      </w:r>
                    </w:p>
                    <w:p w14:paraId="3D0212D9" w14:textId="77777777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>3. Cancellation requests received after 31 October 2023 will not be eligible for a refund.</w:t>
                      </w:r>
                    </w:p>
                    <w:p w14:paraId="019640F0" w14:textId="6A438945" w:rsidR="009B57FC" w:rsidRPr="009B57FC" w:rsidRDefault="009B57FC" w:rsidP="009B57FC">
                      <w:pPr>
                        <w:rPr>
                          <w:sz w:val="12"/>
                          <w:szCs w:val="12"/>
                        </w:rPr>
                      </w:pPr>
                      <w:r w:rsidRPr="009B57FC">
                        <w:rPr>
                          <w:sz w:val="12"/>
                          <w:szCs w:val="12"/>
                        </w:rPr>
                        <w:t xml:space="preserve">4. In lieu of cancellation, registrations may be transferred to another member of your </w:t>
                      </w:r>
                      <w:proofErr w:type="spellStart"/>
                      <w:r w:rsidRPr="009B57FC">
                        <w:rPr>
                          <w:sz w:val="12"/>
                          <w:szCs w:val="12"/>
                        </w:rPr>
                        <w:t>organisation</w:t>
                      </w:r>
                      <w:proofErr w:type="spellEnd"/>
                      <w:r w:rsidRPr="009B57FC">
                        <w:rPr>
                          <w:sz w:val="12"/>
                          <w:szCs w:val="12"/>
                        </w:rPr>
                        <w:t xml:space="preserve"> by submitting a request to </w:t>
                      </w:r>
                      <w:hyperlink r:id="rId7" w:history="1">
                        <w:r w:rsidRPr="009B57FC">
                          <w:rPr>
                            <w:rStyle w:val="Hyperlink"/>
                            <w:sz w:val="12"/>
                            <w:szCs w:val="12"/>
                          </w:rPr>
                          <w:t>druginspection@fda.moph.go.th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16"/>
          <w:szCs w:val="16"/>
        </w:rPr>
        <w:pict w14:anchorId="3FCEF603">
          <v:rect id="_x0000_i1027" style="width:0;height:1.5pt" o:hralign="center" o:hrstd="t" o:hrnoshade="t" o:hr="t" fillcolor="#222" stroked="f"/>
        </w:pict>
      </w:r>
    </w:p>
    <w:p w14:paraId="62D97AF4" w14:textId="53A9ABDE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20"/>
          <w:szCs w:val="20"/>
        </w:rPr>
      </w:pPr>
    </w:p>
    <w:p w14:paraId="0044D42E" w14:textId="7F9FE3A8" w:rsidR="009B57FC" w:rsidRDefault="009B57FC" w:rsidP="009B57FC">
      <w:pPr>
        <w:widowControl/>
        <w:autoSpaceDE/>
        <w:autoSpaceDN/>
        <w:spacing w:before="0"/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p w14:paraId="4C87F823" w14:textId="23187280" w:rsidR="009B57FC" w:rsidRPr="009B57FC" w:rsidRDefault="009B57FC" w:rsidP="009B57FC">
      <w:pPr>
        <w:rPr>
          <w:sz w:val="14"/>
          <w:szCs w:val="14"/>
        </w:rPr>
      </w:pPr>
      <w:r w:rsidRPr="009B57FC">
        <w:rPr>
          <w:rFonts w:ascii="Arial" w:eastAsia="Times New Roman" w:hAnsi="Arial" w:cs="Arial"/>
          <w:color w:val="222222"/>
          <w:sz w:val="14"/>
          <w:szCs w:val="14"/>
        </w:rPr>
        <w:t xml:space="preserve">Food and Drug Administration, Ministry of Public Health, Thailand (Thai FDA) 88/24 </w:t>
      </w:r>
      <w:proofErr w:type="spellStart"/>
      <w:r w:rsidRPr="009B57FC">
        <w:rPr>
          <w:rFonts w:ascii="Arial" w:eastAsia="Times New Roman" w:hAnsi="Arial" w:cs="Arial"/>
          <w:color w:val="222222"/>
          <w:sz w:val="14"/>
          <w:szCs w:val="14"/>
        </w:rPr>
        <w:t>Tiwanon</w:t>
      </w:r>
      <w:proofErr w:type="spellEnd"/>
      <w:r w:rsidRPr="009B57FC">
        <w:rPr>
          <w:rFonts w:ascii="Arial" w:eastAsia="Times New Roman" w:hAnsi="Arial" w:cs="Arial"/>
          <w:color w:val="222222"/>
          <w:sz w:val="14"/>
          <w:szCs w:val="14"/>
        </w:rPr>
        <w:t xml:space="preserve"> Road, Nonthaburi, Thailand 11000</w:t>
      </w:r>
    </w:p>
    <w:p w14:paraId="090954E1" w14:textId="6B4EE3D9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8"/>
          <w:szCs w:val="18"/>
        </w:rPr>
      </w:pPr>
      <w:r w:rsidRPr="009B57FC">
        <w:rPr>
          <w:rFonts w:ascii="Arial" w:eastAsia="Times New Roman" w:hAnsi="Arial" w:cs="Arial"/>
          <w:color w:val="222222"/>
          <w:sz w:val="18"/>
          <w:szCs w:val="18"/>
        </w:rPr>
        <w:t>Tel:</w:t>
      </w:r>
      <w:hyperlink r:id="rId8" w:tgtFrame="_blank" w:history="1">
        <w:r w:rsidRPr="009B57FC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 +(66) 2590 7704</w:t>
        </w:r>
      </w:hyperlink>
    </w:p>
    <w:p w14:paraId="4609E4E0" w14:textId="77777777" w:rsidR="009B57FC" w:rsidRPr="009B57FC" w:rsidRDefault="009B57FC" w:rsidP="009B57FC">
      <w:pPr>
        <w:widowControl/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Arial" w:eastAsia="Times New Roman" w:hAnsi="Arial" w:cs="Arial"/>
          <w:color w:val="222222"/>
          <w:sz w:val="18"/>
          <w:szCs w:val="18"/>
        </w:rPr>
      </w:pPr>
      <w:r w:rsidRPr="009B57FC">
        <w:rPr>
          <w:rFonts w:ascii="Arial" w:eastAsia="Times New Roman" w:hAnsi="Arial" w:cs="Arial"/>
          <w:color w:val="222222"/>
          <w:sz w:val="18"/>
          <w:szCs w:val="18"/>
        </w:rPr>
        <w:t>Email:</w:t>
      </w:r>
      <w:hyperlink r:id="rId9" w:tgtFrame="_blank" w:history="1">
        <w:r w:rsidRPr="009B57FC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 druginspection@fda.moph.go.th</w:t>
        </w:r>
      </w:hyperlink>
    </w:p>
    <w:p w14:paraId="05BEAC23" w14:textId="5F201352" w:rsidR="009B57FC" w:rsidRPr="009B57FC" w:rsidRDefault="009B57FC" w:rsidP="009B57FC">
      <w:pPr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Official website: </w:t>
      </w:r>
      <w:hyperlink r:id="rId10" w:history="1">
        <w:r w:rsidRPr="0041732B">
          <w:rPr>
            <w:rStyle w:val="Hyperlink"/>
            <w:rFonts w:ascii="Arial" w:eastAsia="Times New Roman" w:hAnsi="Arial" w:cs="Arial"/>
            <w:sz w:val="18"/>
            <w:szCs w:val="18"/>
            <w:shd w:val="clear" w:color="auto" w:fill="FFFFFF"/>
          </w:rPr>
          <w:t>www.pics2023bkk.com</w:t>
        </w:r>
      </w:hyperlink>
    </w:p>
    <w:p w14:paraId="37EB0BD1" w14:textId="77777777" w:rsidR="009B57FC" w:rsidRPr="009B57FC" w:rsidRDefault="009B57FC" w:rsidP="009B57FC">
      <w:pPr>
        <w:rPr>
          <w:sz w:val="20"/>
          <w:szCs w:val="20"/>
        </w:rPr>
      </w:pPr>
    </w:p>
    <w:p w14:paraId="2A54091F" w14:textId="77777777" w:rsidR="009B57FC" w:rsidRPr="009B57FC" w:rsidRDefault="009B57FC" w:rsidP="009B57FC">
      <w:pPr>
        <w:rPr>
          <w:sz w:val="20"/>
          <w:szCs w:val="20"/>
        </w:rPr>
      </w:pPr>
    </w:p>
    <w:p w14:paraId="03D24E8E" w14:textId="77777777" w:rsidR="009B57FC" w:rsidRPr="009B57FC" w:rsidRDefault="009B57FC" w:rsidP="009B57FC">
      <w:pPr>
        <w:rPr>
          <w:sz w:val="20"/>
          <w:szCs w:val="20"/>
        </w:rPr>
      </w:pPr>
    </w:p>
    <w:p w14:paraId="79CB888C" w14:textId="77777777" w:rsidR="009B57FC" w:rsidRPr="009B57FC" w:rsidRDefault="009B57FC" w:rsidP="009B57FC">
      <w:pPr>
        <w:rPr>
          <w:sz w:val="20"/>
          <w:szCs w:val="20"/>
        </w:rPr>
      </w:pPr>
    </w:p>
    <w:sectPr w:rsidR="009B57FC" w:rsidRPr="009B57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B8EC" w14:textId="77777777" w:rsidR="0079344F" w:rsidRDefault="0079344F" w:rsidP="009B57FC">
      <w:pPr>
        <w:spacing w:before="0"/>
      </w:pPr>
      <w:r>
        <w:separator/>
      </w:r>
    </w:p>
  </w:endnote>
  <w:endnote w:type="continuationSeparator" w:id="0">
    <w:p w14:paraId="3BF364E8" w14:textId="77777777" w:rsidR="0079344F" w:rsidRDefault="0079344F" w:rsidP="009B57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CC91" w14:textId="77777777" w:rsidR="009B57FC" w:rsidRDefault="009B5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D9EC14" wp14:editId="6842A1D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635"/>
              <wp:wrapSquare wrapText="bothSides"/>
              <wp:docPr id="2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52928D" w14:textId="77777777" w:rsidR="009B57FC" w:rsidRPr="009B57FC" w:rsidRDefault="009B57FC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9B57FC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D9EC1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Information Classification: General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2C52928D" w14:textId="77777777" w:rsidR="009B57FC" w:rsidRPr="009B57FC" w:rsidRDefault="009B57FC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9B57FC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F186" w14:textId="77777777" w:rsidR="009B57FC" w:rsidRDefault="009B5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47A87E" wp14:editId="5B17DF7C">
              <wp:simplePos x="914400" y="942942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635"/>
              <wp:wrapSquare wrapText="bothSides"/>
              <wp:docPr id="3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87F3AE" w14:textId="77777777" w:rsidR="009B57FC" w:rsidRPr="009B57FC" w:rsidRDefault="009B57FC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9B57FC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7A8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formation Classification: General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2E87F3AE" w14:textId="77777777" w:rsidR="009B57FC" w:rsidRPr="009B57FC" w:rsidRDefault="009B57FC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9B57FC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956B" w14:textId="77777777" w:rsidR="009B57FC" w:rsidRDefault="009B57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E57F99" wp14:editId="285CEB7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635"/>
              <wp:wrapSquare wrapText="bothSides"/>
              <wp:docPr id="1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C24119" w14:textId="77777777" w:rsidR="009B57FC" w:rsidRPr="009B57FC" w:rsidRDefault="009B57FC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9B57FC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E57F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Information Classification: General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fill o:detectmouseclick="t"/>
              <v:textbox style="mso-fit-shape-to-text:t" inset="15pt,0,0,0">
                <w:txbxContent>
                  <w:p w14:paraId="0FC24119" w14:textId="77777777" w:rsidR="009B57FC" w:rsidRPr="009B57FC" w:rsidRDefault="009B57FC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9B57FC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B9A0" w14:textId="77777777" w:rsidR="0079344F" w:rsidRDefault="0079344F" w:rsidP="009B57FC">
      <w:pPr>
        <w:spacing w:before="0"/>
      </w:pPr>
      <w:r>
        <w:separator/>
      </w:r>
    </w:p>
  </w:footnote>
  <w:footnote w:type="continuationSeparator" w:id="0">
    <w:p w14:paraId="14926F96" w14:textId="77777777" w:rsidR="0079344F" w:rsidRDefault="0079344F" w:rsidP="009B57F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DCA0" w14:textId="77777777" w:rsidR="009B57FC" w:rsidRDefault="009B5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A85F" w14:textId="77777777" w:rsidR="009B57FC" w:rsidRDefault="009B57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EA2A" w14:textId="77777777" w:rsidR="009B57FC" w:rsidRDefault="009B57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FC"/>
    <w:rsid w:val="002B70DD"/>
    <w:rsid w:val="005C30F6"/>
    <w:rsid w:val="0079344F"/>
    <w:rsid w:val="007E55F0"/>
    <w:rsid w:val="009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1A23"/>
  <w15:chartTrackingRefBased/>
  <w15:docId w15:val="{F5B970E3-655E-46FA-89F1-F57D319F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8"/>
        <w:ind w:left="-2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7FC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B57FC"/>
  </w:style>
  <w:style w:type="paragraph" w:styleId="Footer">
    <w:name w:val="footer"/>
    <w:basedOn w:val="Normal"/>
    <w:link w:val="FooterChar"/>
    <w:uiPriority w:val="99"/>
    <w:unhideWhenUsed/>
    <w:rsid w:val="009B57FC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B57FC"/>
  </w:style>
  <w:style w:type="paragraph" w:styleId="NormalWeb">
    <w:name w:val="Normal (Web)"/>
    <w:basedOn w:val="Normal"/>
    <w:uiPriority w:val="99"/>
    <w:semiHidden/>
    <w:unhideWhenUsed/>
    <w:rsid w:val="009B57FC"/>
    <w:pPr>
      <w:widowControl/>
      <w:autoSpaceDE/>
      <w:autoSpaceDN/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7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62590770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ruginspection@fda.moph.go.th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druginspection@fda.moph.go.th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pics2023bkk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ruginspection@fda.moph.go.t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1156</Characters>
  <Application>Microsoft Office Word</Application>
  <DocSecurity>0</DocSecurity>
  <Lines>9</Lines>
  <Paragraphs>2</Paragraphs>
  <ScaleCrop>false</ScaleCrop>
  <Company>Informa plc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Nakeenopakul, Anupong</dc:creator>
  <cp:keywords/>
  <dc:description/>
  <cp:lastModifiedBy>Nakeenopakul, Anupong</cp:lastModifiedBy>
  <cp:revision>2</cp:revision>
  <dcterms:created xsi:type="dcterms:W3CDTF">2023-07-18T16:17:00Z</dcterms:created>
  <dcterms:modified xsi:type="dcterms:W3CDTF">2023-07-18T16:39:00Z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#0078d7,9,Rockwell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2bbab825-a111-45e4-86a1-18cee0005896_Enabled">
    <vt:lpwstr>true</vt:lpwstr>
  </property>
  <property fmtid="{D5CDD505-2E9C-101B-9397-08002B2CF9AE}" pid="6" name="MSIP_Label_2bbab825-a111-45e4-86a1-18cee0005896_SetDate">
    <vt:lpwstr>2023-07-18T16:17:07Z</vt:lpwstr>
  </property>
  <property fmtid="{D5CDD505-2E9C-101B-9397-08002B2CF9AE}" pid="7" name="MSIP_Label_2bbab825-a111-45e4-86a1-18cee0005896_Method">
    <vt:lpwstr>Standard</vt:lpwstr>
  </property>
  <property fmtid="{D5CDD505-2E9C-101B-9397-08002B2CF9AE}" pid="8" name="MSIP_Label_2bbab825-a111-45e4-86a1-18cee0005896_Name">
    <vt:lpwstr>2bbab825-a111-45e4-86a1-18cee0005896</vt:lpwstr>
  </property>
  <property fmtid="{D5CDD505-2E9C-101B-9397-08002B2CF9AE}" pid="9" name="MSIP_Label_2bbab825-a111-45e4-86a1-18cee0005896_SiteId">
    <vt:lpwstr>2567d566-604c-408a-8a60-55d0dc9d9d6b</vt:lpwstr>
  </property>
  <property fmtid="{D5CDD505-2E9C-101B-9397-08002B2CF9AE}" pid="10" name="MSIP_Label_2bbab825-a111-45e4-86a1-18cee0005896_ActionId">
    <vt:lpwstr>01785bb8-ec71-49bf-8740-51856fc9d7b2</vt:lpwstr>
  </property>
  <property fmtid="{D5CDD505-2E9C-101B-9397-08002B2CF9AE}" pid="11" name="MSIP_Label_2bbab825-a111-45e4-86a1-18cee0005896_ContentBits">
    <vt:lpwstr>2</vt:lpwstr>
  </property>
</Properties>
</file>