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706608" w14:textId="77777777" w:rsidR="006D1CBD" w:rsidRPr="00D46C18" w:rsidRDefault="00C31CBB" w:rsidP="00D46C18">
      <w:pPr>
        <w:spacing w:after="0" w:line="240" w:lineRule="auto"/>
        <w:jc w:val="center"/>
        <w:rPr>
          <w:b/>
          <w:noProof/>
          <w:sz w:val="40"/>
          <w:szCs w:val="40"/>
        </w:rPr>
      </w:pPr>
      <w:r w:rsidRPr="00D46C18">
        <w:rPr>
          <w:b/>
          <w:noProof/>
          <w:sz w:val="40"/>
          <w:szCs w:val="40"/>
        </w:rPr>
        <mc:AlternateContent>
          <mc:Choice Requires="wps">
            <w:drawing>
              <wp:anchor distT="0" distB="0" distL="114300" distR="114300" simplePos="0" relativeHeight="251659264" behindDoc="0" locked="0" layoutInCell="1" allowOverlap="1" wp14:anchorId="4E9045CF" wp14:editId="0FD30745">
                <wp:simplePos x="0" y="0"/>
                <wp:positionH relativeFrom="column">
                  <wp:posOffset>-22860</wp:posOffset>
                </wp:positionH>
                <wp:positionV relativeFrom="paragraph">
                  <wp:posOffset>-234315</wp:posOffset>
                </wp:positionV>
                <wp:extent cx="57340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734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8DFDC" id="Straight Connector 1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8.45pt" to="449.7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" strokecolor="black [3200]" strokeweight=".5pt">
                <v:stroke joinstyle="miter"/>
              </v:line>
            </w:pict>
          </mc:Fallback>
        </mc:AlternateContent>
      </w:r>
      <w:r w:rsidRPr="00D46C18">
        <w:rPr>
          <w:b/>
          <w:noProof/>
          <w:sz w:val="40"/>
          <w:szCs w:val="40"/>
        </w:rPr>
        <w:drawing>
          <wp:anchor distT="0" distB="0" distL="114300" distR="114300" simplePos="0" relativeHeight="251658240" behindDoc="0" locked="0" layoutInCell="1" allowOverlap="1" wp14:anchorId="2DCA9937" wp14:editId="5064A0D5">
            <wp:simplePos x="0" y="0"/>
            <wp:positionH relativeFrom="margin">
              <wp:align>left</wp:align>
            </wp:positionH>
            <wp:positionV relativeFrom="margin">
              <wp:posOffset>-123825</wp:posOffset>
            </wp:positionV>
            <wp:extent cx="1557225" cy="1266825"/>
            <wp:effectExtent l="0" t="0" r="508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_Trường_ĐH_Kinh_tế_Tp.HCM.jpg"/>
                    <pic:cNvPicPr/>
                  </pic:nvPicPr>
                  <pic:blipFill>
                    <a:blip r:embed="rId9">
                      <a:extLst>
                        <a:ext uri="{28A0092B-C50C-407E-A947-70E740481C1C}">
                          <a14:useLocalDpi xmlns:a14="http://schemas.microsoft.com/office/drawing/2010/main" val="0"/>
                        </a:ext>
                      </a:extLst>
                    </a:blip>
                    <a:stretch>
                      <a:fillRect/>
                    </a:stretch>
                  </pic:blipFill>
                  <pic:spPr>
                    <a:xfrm>
                      <a:off x="0" y="0"/>
                      <a:ext cx="1557225" cy="1266825"/>
                    </a:xfrm>
                    <a:prstGeom prst="rect">
                      <a:avLst/>
                    </a:prstGeom>
                  </pic:spPr>
                </pic:pic>
              </a:graphicData>
            </a:graphic>
          </wp:anchor>
        </w:drawing>
      </w:r>
      <w:r w:rsidRPr="00D46C18">
        <w:rPr>
          <w:b/>
          <w:sz w:val="40"/>
          <w:szCs w:val="40"/>
        </w:rPr>
        <w:t>Trường Kinh tế, Luật và Quản lý nhà nước UEH</w:t>
      </w:r>
    </w:p>
    <w:p w14:paraId="58070624" w14:textId="77777777" w:rsidR="00C31CBB" w:rsidRPr="00C31CBB" w:rsidRDefault="00C31CBB" w:rsidP="00D46C18">
      <w:pPr>
        <w:spacing w:after="0" w:line="240" w:lineRule="auto"/>
        <w:jc w:val="both"/>
      </w:pPr>
    </w:p>
    <w:p w14:paraId="20837DA1" w14:textId="77777777" w:rsidR="00C31CBB" w:rsidRPr="00C31CBB" w:rsidRDefault="00C31CBB" w:rsidP="00D46C18">
      <w:pPr>
        <w:spacing w:after="0" w:line="240" w:lineRule="auto"/>
        <w:jc w:val="both"/>
      </w:pPr>
    </w:p>
    <w:p w14:paraId="6F774833" w14:textId="77777777" w:rsidR="00D46C18" w:rsidRDefault="00D46C18" w:rsidP="00D46C18">
      <w:pPr>
        <w:spacing w:after="0" w:line="240" w:lineRule="auto"/>
        <w:jc w:val="both"/>
        <w:rPr>
          <w:b/>
        </w:rPr>
      </w:pPr>
    </w:p>
    <w:p w14:paraId="4E19CE01" w14:textId="77777777" w:rsidR="00D46C18" w:rsidRDefault="00D46C18" w:rsidP="00D46C18">
      <w:pPr>
        <w:spacing w:after="0" w:line="240" w:lineRule="auto"/>
        <w:jc w:val="both"/>
        <w:rPr>
          <w:b/>
        </w:rPr>
      </w:pPr>
    </w:p>
    <w:p w14:paraId="4F00D168" w14:textId="77777777" w:rsidR="00D46C18" w:rsidRPr="00064620" w:rsidRDefault="00D46C18" w:rsidP="005D4F59">
      <w:pPr>
        <w:tabs>
          <w:tab w:val="left" w:pos="2440"/>
        </w:tabs>
        <w:spacing w:after="0" w:line="240" w:lineRule="auto"/>
        <w:jc w:val="both"/>
        <w:rPr>
          <w:b/>
          <w:lang w:val="vi-VN"/>
        </w:rPr>
      </w:pPr>
      <w:r w:rsidRPr="00C31CBB">
        <w:rPr>
          <w:noProof/>
        </w:rPr>
        <mc:AlternateContent>
          <mc:Choice Requires="wps">
            <w:drawing>
              <wp:anchor distT="0" distB="0" distL="114300" distR="114300" simplePos="0" relativeHeight="251660288" behindDoc="0" locked="0" layoutInCell="1" allowOverlap="1" wp14:anchorId="3F7ADAA7" wp14:editId="67231940">
                <wp:simplePos x="0" y="0"/>
                <wp:positionH relativeFrom="margin">
                  <wp:posOffset>6350</wp:posOffset>
                </wp:positionH>
                <wp:positionV relativeFrom="paragraph">
                  <wp:posOffset>32385</wp:posOffset>
                </wp:positionV>
                <wp:extent cx="5695950" cy="19050"/>
                <wp:effectExtent l="19050" t="19050" r="19050" b="19050"/>
                <wp:wrapNone/>
                <wp:docPr id="11" name="Straight Connector 11"/>
                <wp:cNvGraphicFramePr/>
                <a:graphic xmlns:a="http://schemas.openxmlformats.org/drawingml/2006/main">
                  <a:graphicData uri="http://schemas.microsoft.com/office/word/2010/wordprocessingShape">
                    <wps:wsp>
                      <wps:cNvCnPr/>
                      <wps:spPr>
                        <a:xfrm flipV="1">
                          <a:off x="0" y="0"/>
                          <a:ext cx="5695950" cy="1905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074A91" id="Straight Connector 11"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pt,2.55pt" to="449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" strokecolor="black [3200]" strokeweight="2.25pt">
                <v:stroke joinstyle="miter"/>
                <w10:wrap anchorx="margin"/>
              </v:line>
            </w:pict>
          </mc:Fallback>
        </mc:AlternateContent>
      </w:r>
      <w:r w:rsidR="005D4F59">
        <w:rPr>
          <w:b/>
        </w:rPr>
        <w:tab/>
      </w:r>
    </w:p>
    <w:p w14:paraId="6D6E62D6" w14:textId="77777777" w:rsidR="00A449FD" w:rsidRPr="00ED5B73" w:rsidRDefault="00CE2CFF" w:rsidP="00D40FE3">
      <w:pPr>
        <w:spacing w:after="0" w:line="360" w:lineRule="auto"/>
        <w:jc w:val="center"/>
        <w:rPr>
          <w:b/>
          <w:sz w:val="32"/>
          <w:szCs w:val="32"/>
        </w:rPr>
      </w:pPr>
      <w:r w:rsidRPr="00ED5B73">
        <w:rPr>
          <w:b/>
          <w:sz w:val="32"/>
          <w:szCs w:val="32"/>
        </w:rPr>
        <w:t>CÁC YẾU TỐ ẢNH HƯỞN</w:t>
      </w:r>
      <w:r w:rsidR="002C3462" w:rsidRPr="00ED5B73">
        <w:rPr>
          <w:b/>
          <w:sz w:val="32"/>
          <w:szCs w:val="32"/>
        </w:rPr>
        <w:t xml:space="preserve">G TỚI SỐ NGƯỜI TỬ VONG DO </w:t>
      </w:r>
      <w:r w:rsidR="00807400" w:rsidRPr="00ED5B73">
        <w:rPr>
          <w:b/>
          <w:sz w:val="32"/>
          <w:szCs w:val="32"/>
        </w:rPr>
        <w:t>COVID-19</w:t>
      </w:r>
      <w:r w:rsidRPr="00ED5B73">
        <w:rPr>
          <w:b/>
          <w:sz w:val="32"/>
          <w:szCs w:val="32"/>
        </w:rPr>
        <w:t xml:space="preserve"> Ở CÁC QUỐC GIA TRÊN THẾ GIỚI</w:t>
      </w:r>
    </w:p>
    <w:p w14:paraId="3ED2A6B3" w14:textId="77777777" w:rsidR="00D46C18" w:rsidRPr="00D46C18" w:rsidRDefault="00C31CBB" w:rsidP="00D40FE3">
      <w:pPr>
        <w:spacing w:after="0" w:line="360" w:lineRule="auto"/>
        <w:jc w:val="center"/>
        <w:rPr>
          <w:i/>
        </w:rPr>
      </w:pPr>
      <w:r w:rsidRPr="00C31CBB">
        <w:rPr>
          <w:i/>
        </w:rPr>
        <w:t>Lý Thị Hồng Nhung</w:t>
      </w:r>
    </w:p>
    <w:p w14:paraId="3251FDB7" w14:textId="77777777" w:rsidR="00F8454C" w:rsidRPr="00C31CBB" w:rsidRDefault="00C31CBB" w:rsidP="00D40FE3">
      <w:pPr>
        <w:spacing w:after="0" w:line="240" w:lineRule="auto"/>
        <w:jc w:val="center"/>
        <w:rPr>
          <w:b/>
        </w:rPr>
      </w:pPr>
      <w:r w:rsidRPr="00C31CBB">
        <w:rPr>
          <w:b/>
        </w:rPr>
        <w:t>TÓM TẮT</w:t>
      </w:r>
    </w:p>
    <w:p w14:paraId="0E7F2369" w14:textId="59816A6F" w:rsidR="006B1A73" w:rsidRPr="00D46C18" w:rsidRDefault="00807400" w:rsidP="00D46C18">
      <w:pPr>
        <w:spacing w:after="0" w:line="240" w:lineRule="auto"/>
        <w:jc w:val="both"/>
        <w:rPr>
          <w:i/>
          <w:sz w:val="22"/>
          <w:szCs w:val="22"/>
        </w:rPr>
      </w:pPr>
      <w:r w:rsidRPr="00D46C18">
        <w:rPr>
          <w:i/>
          <w:sz w:val="22"/>
          <w:szCs w:val="22"/>
        </w:rPr>
        <w:t>Covid-19</w:t>
      </w:r>
      <w:r w:rsidR="006B1A73" w:rsidRPr="00D46C18">
        <w:rPr>
          <w:i/>
          <w:sz w:val="22"/>
          <w:szCs w:val="22"/>
        </w:rPr>
        <w:t xml:space="preserve"> vẫn đang gây ảnh hưởng nặng nề trên toàn thế giới. Các nhà nghiên cứu vẫn không ngừng tìm hiểu xem các yếu tố nào ảnh hưởng</w:t>
      </w:r>
      <w:r w:rsidR="002C3462" w:rsidRPr="00D46C18">
        <w:rPr>
          <w:i/>
          <w:sz w:val="22"/>
          <w:szCs w:val="22"/>
        </w:rPr>
        <w:t xml:space="preserve"> đến số người tử vong do </w:t>
      </w:r>
      <w:r w:rsidRPr="00D46C18">
        <w:rPr>
          <w:i/>
          <w:sz w:val="22"/>
          <w:szCs w:val="22"/>
        </w:rPr>
        <w:t>Covid-19</w:t>
      </w:r>
      <w:r w:rsidR="00A449FD" w:rsidRPr="00D46C18">
        <w:rPr>
          <w:i/>
          <w:sz w:val="22"/>
          <w:szCs w:val="22"/>
        </w:rPr>
        <w:t xml:space="preserve">. </w:t>
      </w:r>
      <w:r w:rsidR="006B1A73" w:rsidRPr="00D46C18">
        <w:rPr>
          <w:i/>
          <w:sz w:val="22"/>
          <w:szCs w:val="22"/>
        </w:rPr>
        <w:t>Bài viết này nghiên cứu tác động của một số nhân t</w:t>
      </w:r>
      <w:r w:rsidR="002C3462" w:rsidRPr="00D46C18">
        <w:rPr>
          <w:i/>
          <w:sz w:val="22"/>
          <w:szCs w:val="22"/>
        </w:rPr>
        <w:t xml:space="preserve">ố đến số người tử vong do </w:t>
      </w:r>
      <w:r w:rsidRPr="00D46C18">
        <w:rPr>
          <w:i/>
          <w:sz w:val="22"/>
          <w:szCs w:val="22"/>
        </w:rPr>
        <w:t>Covid-19</w:t>
      </w:r>
      <w:r w:rsidR="006B1A73" w:rsidRPr="00D46C18">
        <w:rPr>
          <w:i/>
          <w:sz w:val="22"/>
          <w:szCs w:val="22"/>
        </w:rPr>
        <w:t xml:space="preserve"> ở các quốc gia. Bài viết sử dụng dữ liệu của 151 quốc gia. </w:t>
      </w:r>
      <w:r w:rsidR="00856B4E">
        <w:rPr>
          <w:i/>
          <w:sz w:val="22"/>
          <w:szCs w:val="22"/>
        </w:rPr>
        <w:t>Tác giả</w:t>
      </w:r>
      <w:r w:rsidR="006B1A73" w:rsidRPr="00D46C18">
        <w:rPr>
          <w:i/>
          <w:sz w:val="22"/>
          <w:szCs w:val="22"/>
        </w:rPr>
        <w:t xml:space="preserve"> sử dụng thống kê mô tả và thực hiện phân tích hồi quy tuyến tính bội để xác định được yếu tố ảnh hưởng đến số người tử vong vì </w:t>
      </w:r>
      <w:r w:rsidRPr="00D46C18">
        <w:rPr>
          <w:i/>
          <w:sz w:val="22"/>
          <w:szCs w:val="22"/>
        </w:rPr>
        <w:t>Covid-19</w:t>
      </w:r>
      <w:r w:rsidR="006B1A73" w:rsidRPr="00D46C18">
        <w:rPr>
          <w:i/>
          <w:sz w:val="22"/>
          <w:szCs w:val="22"/>
        </w:rPr>
        <w:t xml:space="preserve">. Kết quả cho thấy rằng các biến tổng số liều </w:t>
      </w:r>
      <w:r w:rsidR="008519F8" w:rsidRPr="00D46C18">
        <w:rPr>
          <w:i/>
          <w:sz w:val="22"/>
          <w:szCs w:val="22"/>
        </w:rPr>
        <w:t>vắc-xin</w:t>
      </w:r>
      <w:r w:rsidR="006B1A73" w:rsidRPr="00D46C18">
        <w:rPr>
          <w:i/>
          <w:sz w:val="22"/>
          <w:szCs w:val="22"/>
        </w:rPr>
        <w:t xml:space="preserve"> được tiêm, dân số, tỷ lệ người trên 70 tuổi có ảnh hưởng tích cực đến biến phụ thuộc. </w:t>
      </w:r>
      <w:r w:rsidR="000278FA" w:rsidRPr="00D46C18">
        <w:rPr>
          <w:i/>
          <w:sz w:val="22"/>
          <w:szCs w:val="22"/>
        </w:rPr>
        <w:t xml:space="preserve">Biến </w:t>
      </w:r>
      <w:r w:rsidR="006B1A73" w:rsidRPr="00D46C18">
        <w:rPr>
          <w:i/>
          <w:sz w:val="22"/>
          <w:szCs w:val="22"/>
        </w:rPr>
        <w:t>GDP bình quân đầu người</w:t>
      </w:r>
      <w:r w:rsidR="000278FA" w:rsidRPr="00D46C18">
        <w:rPr>
          <w:i/>
          <w:sz w:val="22"/>
          <w:szCs w:val="22"/>
        </w:rPr>
        <w:t xml:space="preserve"> có ảnh hưởng tiêu cực đến biến phụ thuộc. </w:t>
      </w:r>
      <w:r w:rsidR="002C3462" w:rsidRPr="00D46C18">
        <w:rPr>
          <w:i/>
          <w:sz w:val="22"/>
          <w:szCs w:val="22"/>
        </w:rPr>
        <w:t>Hai biến giả c</w:t>
      </w:r>
      <w:r w:rsidR="006B1A73" w:rsidRPr="00D46C18">
        <w:rPr>
          <w:i/>
          <w:sz w:val="22"/>
          <w:szCs w:val="22"/>
        </w:rPr>
        <w:t xml:space="preserve">hỉ số HDI thấp, chỉ số HDI trung bình có ảnh hưởng tiêu cực đến biến </w:t>
      </w:r>
      <w:r w:rsidR="00DA6225" w:rsidRPr="00D46C18">
        <w:rPr>
          <w:i/>
          <w:sz w:val="22"/>
          <w:szCs w:val="22"/>
        </w:rPr>
        <w:t xml:space="preserve">phụ thuộc trên cơ sở so sánh với biến </w:t>
      </w:r>
      <w:r w:rsidR="002C3462" w:rsidRPr="00D46C18">
        <w:rPr>
          <w:i/>
          <w:sz w:val="22"/>
          <w:szCs w:val="22"/>
        </w:rPr>
        <w:t xml:space="preserve">giả </w:t>
      </w:r>
      <w:r w:rsidR="00DA6225" w:rsidRPr="00D46C18">
        <w:rPr>
          <w:i/>
          <w:sz w:val="22"/>
          <w:szCs w:val="22"/>
        </w:rPr>
        <w:t>chỉ số HDI rất cao</w:t>
      </w:r>
      <w:r w:rsidR="006B1A73" w:rsidRPr="00D46C18">
        <w:rPr>
          <w:i/>
          <w:sz w:val="22"/>
          <w:szCs w:val="22"/>
        </w:rPr>
        <w:t xml:space="preserve">. </w:t>
      </w:r>
      <w:r w:rsidR="002C3462" w:rsidRPr="00D46C18">
        <w:rPr>
          <w:i/>
          <w:sz w:val="22"/>
          <w:szCs w:val="22"/>
        </w:rPr>
        <w:t>B</w:t>
      </w:r>
      <w:r w:rsidR="006B1A73" w:rsidRPr="00D46C18">
        <w:rPr>
          <w:i/>
          <w:sz w:val="22"/>
          <w:szCs w:val="22"/>
        </w:rPr>
        <w:t xml:space="preserve">iến tỷ lệ </w:t>
      </w:r>
      <w:r w:rsidR="00D46C18" w:rsidRPr="00D46C18">
        <w:rPr>
          <w:i/>
          <w:sz w:val="22"/>
          <w:szCs w:val="22"/>
        </w:rPr>
        <w:t>mắc bệnh tiểu đường</w:t>
      </w:r>
      <w:r w:rsidR="006B1A73" w:rsidRPr="00D46C18">
        <w:rPr>
          <w:i/>
          <w:sz w:val="22"/>
          <w:szCs w:val="22"/>
        </w:rPr>
        <w:t xml:space="preserve"> và</w:t>
      </w:r>
      <w:r w:rsidR="002C3462" w:rsidRPr="00D46C18">
        <w:rPr>
          <w:i/>
          <w:sz w:val="22"/>
          <w:szCs w:val="22"/>
        </w:rPr>
        <w:t xml:space="preserve"> biến giả</w:t>
      </w:r>
      <w:r w:rsidR="006B1A73" w:rsidRPr="00D46C18">
        <w:rPr>
          <w:i/>
          <w:sz w:val="22"/>
          <w:szCs w:val="22"/>
        </w:rPr>
        <w:t xml:space="preserve"> chỉ số HDI cao không có mối tương quan với biến phụ thuộc.</w:t>
      </w:r>
    </w:p>
    <w:p w14:paraId="3E7E2306" w14:textId="77777777" w:rsidR="00C31CBB" w:rsidRPr="00C31CBB" w:rsidRDefault="00C31CBB" w:rsidP="00D46C18">
      <w:pPr>
        <w:spacing w:after="0" w:line="240" w:lineRule="auto"/>
        <w:jc w:val="center"/>
        <w:rPr>
          <w:b/>
        </w:rPr>
      </w:pPr>
      <w:r w:rsidRPr="00C31CBB">
        <w:rPr>
          <w:b/>
        </w:rPr>
        <w:t>ABSTRACT</w:t>
      </w:r>
    </w:p>
    <w:p w14:paraId="081279A5" w14:textId="57AE8424" w:rsidR="006B1A73" w:rsidRPr="00D46C18" w:rsidRDefault="00807400" w:rsidP="00D46C18">
      <w:pPr>
        <w:spacing w:after="0" w:line="240" w:lineRule="auto"/>
        <w:jc w:val="both"/>
        <w:rPr>
          <w:i/>
          <w:sz w:val="22"/>
          <w:szCs w:val="22"/>
        </w:rPr>
      </w:pPr>
      <w:r w:rsidRPr="00D46C18">
        <w:rPr>
          <w:i/>
          <w:sz w:val="22"/>
          <w:szCs w:val="22"/>
        </w:rPr>
        <w:t>Covid-19</w:t>
      </w:r>
      <w:r w:rsidR="00A449FD" w:rsidRPr="00D46C18">
        <w:rPr>
          <w:i/>
          <w:sz w:val="22"/>
          <w:szCs w:val="22"/>
        </w:rPr>
        <w:t xml:space="preserve"> is still having a heavy impact</w:t>
      </w:r>
      <w:r w:rsidR="00CE2CFF" w:rsidRPr="00D46C18">
        <w:rPr>
          <w:i/>
          <w:sz w:val="22"/>
          <w:szCs w:val="22"/>
        </w:rPr>
        <w:t xml:space="preserve"> on </w:t>
      </w:r>
      <w:r w:rsidR="00A449FD" w:rsidRPr="00D46C18">
        <w:rPr>
          <w:i/>
          <w:sz w:val="22"/>
          <w:szCs w:val="22"/>
        </w:rPr>
        <w:t xml:space="preserve">over the world. Researchers are still trying to </w:t>
      </w:r>
      <w:r w:rsidR="00106661" w:rsidRPr="00D46C18">
        <w:rPr>
          <w:i/>
          <w:sz w:val="22"/>
          <w:szCs w:val="22"/>
        </w:rPr>
        <w:t>determine</w:t>
      </w:r>
      <w:r w:rsidR="00A449FD" w:rsidRPr="00D46C18">
        <w:rPr>
          <w:i/>
          <w:sz w:val="22"/>
          <w:szCs w:val="22"/>
        </w:rPr>
        <w:t xml:space="preserve"> what factors affect the </w:t>
      </w:r>
      <w:r w:rsidR="00757764" w:rsidRPr="00D46C18">
        <w:rPr>
          <w:i/>
          <w:sz w:val="22"/>
          <w:szCs w:val="22"/>
          <w:shd w:val="clear" w:color="auto" w:fill="FFFFFF"/>
        </w:rPr>
        <w:t>t</w:t>
      </w:r>
      <w:r w:rsidR="002C3462" w:rsidRPr="00D46C18">
        <w:rPr>
          <w:i/>
          <w:sz w:val="22"/>
          <w:szCs w:val="22"/>
          <w:shd w:val="clear" w:color="auto" w:fill="FFFFFF"/>
        </w:rPr>
        <w:t xml:space="preserve">otal deaths attributed to </w:t>
      </w:r>
      <w:r w:rsidRPr="00D46C18">
        <w:rPr>
          <w:i/>
          <w:sz w:val="22"/>
          <w:szCs w:val="22"/>
          <w:shd w:val="clear" w:color="auto" w:fill="FFFFFF"/>
        </w:rPr>
        <w:t>Covid-19</w:t>
      </w:r>
      <w:r w:rsidR="00A449FD" w:rsidRPr="00D46C18">
        <w:rPr>
          <w:i/>
          <w:sz w:val="22"/>
          <w:szCs w:val="22"/>
        </w:rPr>
        <w:t xml:space="preserve">. This </w:t>
      </w:r>
      <w:r w:rsidR="00CE2CFF" w:rsidRPr="00D46C18">
        <w:rPr>
          <w:i/>
          <w:sz w:val="22"/>
          <w:szCs w:val="22"/>
        </w:rPr>
        <w:t>paper</w:t>
      </w:r>
      <w:r w:rsidR="00A449FD" w:rsidRPr="00D46C18">
        <w:rPr>
          <w:i/>
          <w:sz w:val="22"/>
          <w:szCs w:val="22"/>
        </w:rPr>
        <w:t xml:space="preserve"> </w:t>
      </w:r>
      <w:r w:rsidR="00CE2CFF" w:rsidRPr="00D46C18">
        <w:rPr>
          <w:i/>
          <w:sz w:val="22"/>
          <w:szCs w:val="22"/>
        </w:rPr>
        <w:t>examines</w:t>
      </w:r>
      <w:r w:rsidR="00A449FD" w:rsidRPr="00D46C18">
        <w:rPr>
          <w:i/>
          <w:sz w:val="22"/>
          <w:szCs w:val="22"/>
        </w:rPr>
        <w:t xml:space="preserve"> the impact of several factors on the </w:t>
      </w:r>
      <w:r w:rsidR="00757764" w:rsidRPr="00D46C18">
        <w:rPr>
          <w:i/>
          <w:sz w:val="22"/>
          <w:szCs w:val="22"/>
          <w:shd w:val="clear" w:color="auto" w:fill="FFFFFF"/>
        </w:rPr>
        <w:t>t</w:t>
      </w:r>
      <w:r w:rsidR="002C3462" w:rsidRPr="00D46C18">
        <w:rPr>
          <w:i/>
          <w:sz w:val="22"/>
          <w:szCs w:val="22"/>
          <w:shd w:val="clear" w:color="auto" w:fill="FFFFFF"/>
        </w:rPr>
        <w:t>otal deaths attributed to Co</w:t>
      </w:r>
      <w:r w:rsidR="00330588">
        <w:rPr>
          <w:i/>
          <w:sz w:val="22"/>
          <w:szCs w:val="22"/>
          <w:shd w:val="clear" w:color="auto" w:fill="FFFFFF"/>
        </w:rPr>
        <w:t>vid</w:t>
      </w:r>
      <w:r w:rsidR="00CE2CFF" w:rsidRPr="00D46C18">
        <w:rPr>
          <w:i/>
          <w:sz w:val="22"/>
          <w:szCs w:val="22"/>
          <w:shd w:val="clear" w:color="auto" w:fill="FFFFFF"/>
        </w:rPr>
        <w:t>-19</w:t>
      </w:r>
      <w:r w:rsidR="00A449FD" w:rsidRPr="00D46C18">
        <w:rPr>
          <w:i/>
          <w:sz w:val="22"/>
          <w:szCs w:val="22"/>
        </w:rPr>
        <w:t xml:space="preserve">. The </w:t>
      </w:r>
      <w:r w:rsidR="00CE2CFF" w:rsidRPr="00D46C18">
        <w:rPr>
          <w:i/>
          <w:sz w:val="22"/>
          <w:szCs w:val="22"/>
        </w:rPr>
        <w:t>paper</w:t>
      </w:r>
      <w:r w:rsidR="00A449FD" w:rsidRPr="00D46C18">
        <w:rPr>
          <w:i/>
          <w:sz w:val="22"/>
          <w:szCs w:val="22"/>
        </w:rPr>
        <w:t xml:space="preserve"> uses data from 151 countries. The</w:t>
      </w:r>
      <w:r w:rsidR="00CE2CFF" w:rsidRPr="00D46C18">
        <w:rPr>
          <w:i/>
          <w:sz w:val="22"/>
          <w:szCs w:val="22"/>
        </w:rPr>
        <w:t xml:space="preserve"> author</w:t>
      </w:r>
      <w:r w:rsidR="00A449FD" w:rsidRPr="00D46C18">
        <w:rPr>
          <w:i/>
          <w:sz w:val="22"/>
          <w:szCs w:val="22"/>
        </w:rPr>
        <w:t xml:space="preserve"> </w:t>
      </w:r>
      <w:r w:rsidR="00CE2CFF" w:rsidRPr="00D46C18">
        <w:rPr>
          <w:i/>
          <w:sz w:val="22"/>
          <w:szCs w:val="22"/>
        </w:rPr>
        <w:t>uses</w:t>
      </w:r>
      <w:r w:rsidR="00A449FD" w:rsidRPr="00D46C18">
        <w:rPr>
          <w:i/>
          <w:sz w:val="22"/>
          <w:szCs w:val="22"/>
        </w:rPr>
        <w:t xml:space="preserve"> descriptive statistics and multiple linear regression analysis to determine the factors affecting the </w:t>
      </w:r>
      <w:r w:rsidR="00106661" w:rsidRPr="00D46C18">
        <w:rPr>
          <w:i/>
          <w:sz w:val="22"/>
          <w:szCs w:val="22"/>
          <w:shd w:val="clear" w:color="auto" w:fill="FFFFFF"/>
        </w:rPr>
        <w:t>t</w:t>
      </w:r>
      <w:r w:rsidR="00CE2CFF" w:rsidRPr="00D46C18">
        <w:rPr>
          <w:i/>
          <w:sz w:val="22"/>
          <w:szCs w:val="22"/>
          <w:shd w:val="clear" w:color="auto" w:fill="FFFFFF"/>
        </w:rPr>
        <w:t xml:space="preserve">otal deaths attributed to </w:t>
      </w:r>
      <w:r w:rsidRPr="00D46C18">
        <w:rPr>
          <w:i/>
          <w:sz w:val="22"/>
          <w:szCs w:val="22"/>
          <w:shd w:val="clear" w:color="auto" w:fill="FFFFFF"/>
        </w:rPr>
        <w:t>Covid-19</w:t>
      </w:r>
      <w:r w:rsidR="00CE2CFF" w:rsidRPr="00D46C18">
        <w:rPr>
          <w:i/>
          <w:sz w:val="22"/>
          <w:szCs w:val="22"/>
        </w:rPr>
        <w:t>. The results show</w:t>
      </w:r>
      <w:r w:rsidR="00A449FD" w:rsidRPr="00D46C18">
        <w:rPr>
          <w:i/>
          <w:sz w:val="22"/>
          <w:szCs w:val="22"/>
        </w:rPr>
        <w:t xml:space="preserve"> that the </w:t>
      </w:r>
      <w:r w:rsidR="00106661" w:rsidRPr="00D46C18">
        <w:rPr>
          <w:i/>
          <w:sz w:val="22"/>
          <w:szCs w:val="22"/>
        </w:rPr>
        <w:t>factor</w:t>
      </w:r>
      <w:r w:rsidR="00A449FD" w:rsidRPr="00D46C18">
        <w:rPr>
          <w:i/>
          <w:sz w:val="22"/>
          <w:szCs w:val="22"/>
        </w:rPr>
        <w:t>s</w:t>
      </w:r>
      <w:r w:rsidR="00CE2CFF" w:rsidRPr="00D46C18">
        <w:rPr>
          <w:i/>
          <w:sz w:val="22"/>
          <w:szCs w:val="22"/>
        </w:rPr>
        <w:t>:</w:t>
      </w:r>
      <w:r w:rsidR="00A449FD" w:rsidRPr="00D46C18">
        <w:rPr>
          <w:i/>
          <w:sz w:val="22"/>
          <w:szCs w:val="22"/>
        </w:rPr>
        <w:t xml:space="preserve"> </w:t>
      </w:r>
      <w:r w:rsidR="00CE2CFF" w:rsidRPr="00D46C18">
        <w:rPr>
          <w:i/>
          <w:sz w:val="22"/>
          <w:szCs w:val="22"/>
        </w:rPr>
        <w:t xml:space="preserve">Total number of </w:t>
      </w:r>
      <w:r w:rsidRPr="00D46C18">
        <w:rPr>
          <w:i/>
          <w:sz w:val="22"/>
          <w:szCs w:val="22"/>
        </w:rPr>
        <w:t>Covid-19</w:t>
      </w:r>
      <w:r w:rsidR="00CE2CFF" w:rsidRPr="00D46C18">
        <w:rPr>
          <w:i/>
          <w:sz w:val="22"/>
          <w:szCs w:val="22"/>
        </w:rPr>
        <w:t xml:space="preserve"> vaccination does administered, </w:t>
      </w:r>
      <w:r w:rsidR="00A449FD" w:rsidRPr="00D46C18">
        <w:rPr>
          <w:i/>
          <w:sz w:val="22"/>
          <w:szCs w:val="22"/>
        </w:rPr>
        <w:t>population</w:t>
      </w:r>
      <w:r w:rsidR="00CE2CFF" w:rsidRPr="00D46C18">
        <w:rPr>
          <w:i/>
          <w:sz w:val="22"/>
          <w:szCs w:val="22"/>
        </w:rPr>
        <w:t>,</w:t>
      </w:r>
      <w:r w:rsidR="00A449FD" w:rsidRPr="00D46C18">
        <w:rPr>
          <w:i/>
          <w:sz w:val="22"/>
          <w:szCs w:val="22"/>
        </w:rPr>
        <w:t xml:space="preserve"> </w:t>
      </w:r>
      <w:r w:rsidR="00CE2CFF" w:rsidRPr="00D46C18">
        <w:rPr>
          <w:i/>
          <w:sz w:val="22"/>
          <w:szCs w:val="22"/>
        </w:rPr>
        <w:t xml:space="preserve">share of the population that is 70 years and older </w:t>
      </w:r>
      <w:r w:rsidR="00A449FD" w:rsidRPr="00D46C18">
        <w:rPr>
          <w:i/>
          <w:sz w:val="22"/>
          <w:szCs w:val="22"/>
        </w:rPr>
        <w:t>positive</w:t>
      </w:r>
      <w:r w:rsidR="00106661" w:rsidRPr="00D46C18">
        <w:rPr>
          <w:i/>
          <w:sz w:val="22"/>
          <w:szCs w:val="22"/>
        </w:rPr>
        <w:t>ly</w:t>
      </w:r>
      <w:r w:rsidR="00A449FD" w:rsidRPr="00D46C18">
        <w:rPr>
          <w:i/>
          <w:sz w:val="22"/>
          <w:szCs w:val="22"/>
        </w:rPr>
        <w:t xml:space="preserve"> </w:t>
      </w:r>
      <w:r w:rsidR="00106661" w:rsidRPr="00D46C18">
        <w:rPr>
          <w:i/>
          <w:sz w:val="22"/>
          <w:szCs w:val="22"/>
        </w:rPr>
        <w:t>affect</w:t>
      </w:r>
      <w:r w:rsidR="00A449FD" w:rsidRPr="00D46C18">
        <w:rPr>
          <w:i/>
          <w:sz w:val="22"/>
          <w:szCs w:val="22"/>
        </w:rPr>
        <w:t xml:space="preserve"> the d</w:t>
      </w:r>
      <w:r w:rsidR="00106661" w:rsidRPr="00D46C18">
        <w:rPr>
          <w:i/>
          <w:sz w:val="22"/>
          <w:szCs w:val="22"/>
        </w:rPr>
        <w:t xml:space="preserve">ependent variable. </w:t>
      </w:r>
      <w:r w:rsidR="00A449FD" w:rsidRPr="00D46C18">
        <w:rPr>
          <w:i/>
          <w:sz w:val="22"/>
          <w:szCs w:val="22"/>
        </w:rPr>
        <w:t>GDP per capita negative</w:t>
      </w:r>
      <w:r w:rsidR="00106661" w:rsidRPr="00D46C18">
        <w:rPr>
          <w:i/>
          <w:sz w:val="22"/>
          <w:szCs w:val="22"/>
        </w:rPr>
        <w:t>ly a</w:t>
      </w:r>
      <w:r w:rsidR="00A449FD" w:rsidRPr="00D46C18">
        <w:rPr>
          <w:i/>
          <w:sz w:val="22"/>
          <w:szCs w:val="22"/>
        </w:rPr>
        <w:t>ffect</w:t>
      </w:r>
      <w:r w:rsidR="00106661" w:rsidRPr="00D46C18">
        <w:rPr>
          <w:i/>
          <w:sz w:val="22"/>
          <w:szCs w:val="22"/>
        </w:rPr>
        <w:t>s</w:t>
      </w:r>
      <w:r w:rsidR="00A449FD" w:rsidRPr="00D46C18">
        <w:rPr>
          <w:i/>
          <w:sz w:val="22"/>
          <w:szCs w:val="22"/>
        </w:rPr>
        <w:t xml:space="preserve"> the dependent variable.</w:t>
      </w:r>
      <w:r w:rsidR="00B11FC5" w:rsidRPr="00D46C18">
        <w:rPr>
          <w:i/>
          <w:sz w:val="22"/>
          <w:szCs w:val="22"/>
        </w:rPr>
        <w:t xml:space="preserve"> Two </w:t>
      </w:r>
      <w:r w:rsidR="00106661" w:rsidRPr="00D46C18">
        <w:rPr>
          <w:i/>
          <w:sz w:val="22"/>
          <w:szCs w:val="22"/>
        </w:rPr>
        <w:t>dummies</w:t>
      </w:r>
      <w:r w:rsidR="00B11FC5" w:rsidRPr="00D46C18">
        <w:rPr>
          <w:i/>
          <w:sz w:val="22"/>
          <w:szCs w:val="22"/>
        </w:rPr>
        <w:t>: Low HDI and medium HDI</w:t>
      </w:r>
      <w:r w:rsidR="00757764" w:rsidRPr="00D46C18">
        <w:rPr>
          <w:i/>
          <w:sz w:val="22"/>
          <w:szCs w:val="22"/>
        </w:rPr>
        <w:t xml:space="preserve"> compared to the </w:t>
      </w:r>
      <w:r w:rsidR="00106661" w:rsidRPr="00D46C18">
        <w:rPr>
          <w:i/>
          <w:sz w:val="22"/>
          <w:szCs w:val="22"/>
        </w:rPr>
        <w:t>dummy</w:t>
      </w:r>
      <w:r w:rsidR="00757764" w:rsidRPr="00D46C18">
        <w:rPr>
          <w:i/>
          <w:sz w:val="22"/>
          <w:szCs w:val="22"/>
        </w:rPr>
        <w:t xml:space="preserve"> very high HDI</w:t>
      </w:r>
      <w:r w:rsidR="00B11FC5" w:rsidRPr="00D46C18">
        <w:rPr>
          <w:i/>
          <w:sz w:val="22"/>
          <w:szCs w:val="22"/>
        </w:rPr>
        <w:t xml:space="preserve"> negative</w:t>
      </w:r>
      <w:r w:rsidR="00106661" w:rsidRPr="00D46C18">
        <w:rPr>
          <w:i/>
          <w:sz w:val="22"/>
          <w:szCs w:val="22"/>
        </w:rPr>
        <w:t>ly affect</w:t>
      </w:r>
      <w:r w:rsidR="00B11FC5" w:rsidRPr="00D46C18">
        <w:rPr>
          <w:i/>
          <w:sz w:val="22"/>
          <w:szCs w:val="22"/>
        </w:rPr>
        <w:t xml:space="preserve"> the dependent variable. </w:t>
      </w:r>
      <w:r w:rsidR="00106661" w:rsidRPr="00D46C18">
        <w:rPr>
          <w:i/>
          <w:sz w:val="22"/>
          <w:szCs w:val="22"/>
        </w:rPr>
        <w:t xml:space="preserve">The factor </w:t>
      </w:r>
      <w:r w:rsidR="00A449FD" w:rsidRPr="00D46C18">
        <w:rPr>
          <w:i/>
          <w:sz w:val="22"/>
          <w:szCs w:val="22"/>
        </w:rPr>
        <w:t xml:space="preserve">diabetes prevalence and </w:t>
      </w:r>
      <w:r w:rsidR="00106661" w:rsidRPr="00D46C18">
        <w:rPr>
          <w:i/>
          <w:sz w:val="22"/>
          <w:szCs w:val="22"/>
        </w:rPr>
        <w:t xml:space="preserve">the dummy </w:t>
      </w:r>
      <w:r w:rsidR="00A449FD" w:rsidRPr="00D46C18">
        <w:rPr>
          <w:i/>
          <w:sz w:val="22"/>
          <w:szCs w:val="22"/>
        </w:rPr>
        <w:t>high HDI have no correlation with the dependent variable.</w:t>
      </w:r>
    </w:p>
    <w:p w14:paraId="47D167F6" w14:textId="77777777" w:rsidR="00F8454C" w:rsidRPr="00D46C18" w:rsidRDefault="00C31CBB" w:rsidP="00D46C18">
      <w:pPr>
        <w:spacing w:after="0" w:line="240" w:lineRule="auto"/>
        <w:jc w:val="both"/>
        <w:rPr>
          <w:b/>
        </w:rPr>
      </w:pPr>
      <w:r w:rsidRPr="00D46C18">
        <w:rPr>
          <w:b/>
        </w:rPr>
        <w:t>1. Giới thiệu</w:t>
      </w:r>
    </w:p>
    <w:p w14:paraId="478E2AF9" w14:textId="76319FAD" w:rsidR="00F8454C" w:rsidRPr="00C31CBB" w:rsidRDefault="002C3462" w:rsidP="00D46C18">
      <w:pPr>
        <w:spacing w:after="0" w:line="240" w:lineRule="auto"/>
        <w:jc w:val="both"/>
      </w:pPr>
      <w:r w:rsidRPr="00C31CBB">
        <w:rPr>
          <w:shd w:val="clear" w:color="auto" w:fill="FFFFFF"/>
        </w:rPr>
        <w:t>“</w:t>
      </w:r>
      <w:r w:rsidR="00807400" w:rsidRPr="00C31CBB">
        <w:rPr>
          <w:shd w:val="clear" w:color="auto" w:fill="FFFFFF"/>
        </w:rPr>
        <w:t>Covid-19</w:t>
      </w:r>
      <w:r w:rsidR="003F57ED" w:rsidRPr="00C31CBB">
        <w:rPr>
          <w:shd w:val="clear" w:color="auto" w:fill="FFFFFF"/>
        </w:rPr>
        <w:t xml:space="preserve"> (bệnh vi-rút corona 2019) là một bệnh do vi-rút có tên S</w:t>
      </w:r>
      <w:r w:rsidR="00D24A20" w:rsidRPr="00C31CBB">
        <w:rPr>
          <w:shd w:val="clear" w:color="auto" w:fill="FFFFFF"/>
        </w:rPr>
        <w:t xml:space="preserve">ARS-CoV-2 gây ra” (CDC - </w:t>
      </w:r>
      <w:r w:rsidR="00D24A20" w:rsidRPr="00C31CBB">
        <w:t>Trung tâm kiểm soát và phòng ngừa dịch bệnh)</w:t>
      </w:r>
      <w:r w:rsidR="00462A1B" w:rsidRPr="00C31CBB">
        <w:t>, được phát hiện lần đầu tiên tại thành phố Vũ Hán, Trung Quốc.</w:t>
      </w:r>
      <w:r w:rsidR="003F57ED" w:rsidRPr="00C31CBB">
        <w:t xml:space="preserve"> Người mắc bệnh thường có triệu chứng nhẹ như sốt, ho, đau đầu, khó thở,… nhưng cũng có những người bệnh trở nặng và dẫn đến tử vong.</w:t>
      </w:r>
      <w:r w:rsidR="00462A1B" w:rsidRPr="00C31CBB">
        <w:t xml:space="preserve"> Vào năm 2020, WHO</w:t>
      </w:r>
      <w:r w:rsidR="00D24A20" w:rsidRPr="00C31CBB">
        <w:t xml:space="preserve"> (tổ chức y tế thế giới)</w:t>
      </w:r>
      <w:r w:rsidR="00462A1B" w:rsidRPr="00C31CBB">
        <w:t xml:space="preserve"> đã công nhận </w:t>
      </w:r>
      <w:r w:rsidR="00807400" w:rsidRPr="00C31CBB">
        <w:t>Covid-19</w:t>
      </w:r>
      <w:r w:rsidR="00462A1B" w:rsidRPr="00C31CBB">
        <w:t xml:space="preserve"> là một đại dịch. Tính đến hiện tại (tháng 10 năm 2021), theo dữ liệu trên Worldometer, đại dịch đã diễn ra trên hơn 200 quốc gia trên thế giới, tổng số ca nhiễm hơn 240 triệu, số người tử vong gần 5 triệu người. Đại dịch không chỉ gây thiệt hại về người mà còn gây thiệt hại về của, nhiều nền kinh tế trên thế giới bị ảnh hưởng trầm trọng. Để ngăn chặn diễn biến phức tạp của đại dịch, chính phủ phải đưa </w:t>
      </w:r>
      <w:r w:rsidR="003F57ED" w:rsidRPr="00C31CBB">
        <w:t>các chính sách giãn cách xã hội</w:t>
      </w:r>
      <w:r w:rsidR="00D24A20" w:rsidRPr="00C31CBB">
        <w:rPr>
          <w:rStyle w:val="FootnoteReference"/>
        </w:rPr>
        <w:footnoteReference w:id="1"/>
      </w:r>
      <w:r w:rsidR="003F57ED" w:rsidRPr="00C31CBB">
        <w:t xml:space="preserve">, </w:t>
      </w:r>
      <w:r w:rsidR="00462A1B" w:rsidRPr="00C31CBB">
        <w:t>hạn chế ngoại thương với các nước. Các quốc gia trên thế giới vẫn đang tìm cách để giảm thiểu ảnh hưởng từ đại dịch.</w:t>
      </w:r>
      <w:r w:rsidR="008B0022" w:rsidRPr="00C31CBB">
        <w:t xml:space="preserve"> Trong khi dịch SARS-CoV-2 đã lan rộng trên toàn thế giới, vẫn còn nhiều lo ngại về số người tử vong mà bệnh gây ra. Số người tử vong </w:t>
      </w:r>
      <w:r w:rsidR="00E65B3B">
        <w:t>do</w:t>
      </w:r>
      <w:r w:rsidR="008B0022" w:rsidRPr="00C31CBB">
        <w:t xml:space="preserve"> </w:t>
      </w:r>
      <w:r w:rsidR="00807400" w:rsidRPr="00C31CBB">
        <w:t>Covid-19</w:t>
      </w:r>
      <w:r w:rsidR="00D24A20" w:rsidRPr="00C31CBB">
        <w:t xml:space="preserve"> </w:t>
      </w:r>
      <w:r w:rsidR="008B0022" w:rsidRPr="00C31CBB">
        <w:t xml:space="preserve">thay đổi theo </w:t>
      </w:r>
      <w:r w:rsidR="008B0022" w:rsidRPr="00C31CBB">
        <w:lastRenderedPageBreak/>
        <w:t xml:space="preserve">thời gian (khi bệnh đang phát triển) và theo </w:t>
      </w:r>
      <w:r w:rsidR="007924CC" w:rsidRPr="00C31CBB">
        <w:t>không gian (giữa các quốc gia)(b</w:t>
      </w:r>
      <w:r w:rsidR="008B0022" w:rsidRPr="00C31CBB">
        <w:t>iểu đồ</w:t>
      </w:r>
      <w:r w:rsidR="007924CC" w:rsidRPr="00C31CBB">
        <w:t xml:space="preserve"> 1</w:t>
      </w:r>
      <w:r w:rsidR="008B0022" w:rsidRPr="00C31CBB">
        <w:t>)</w:t>
      </w:r>
      <w:r w:rsidR="007924CC" w:rsidRPr="00C31CBB">
        <w:t>.</w:t>
      </w:r>
      <w:r w:rsidR="008B0022" w:rsidRPr="00C31CBB">
        <w:t xml:space="preserve"> Dù cho đã phải chịu ảnh hưởng bởi đại dịch </w:t>
      </w:r>
      <w:r w:rsidR="00807400" w:rsidRPr="00C31CBB">
        <w:t>Covid-19</w:t>
      </w:r>
      <w:r w:rsidR="008B0022" w:rsidRPr="00C31CBB">
        <w:t xml:space="preserve"> trong một khoảng thời gian dài và có nhiều bài nghiên cứu về các yếu tố ảnh hưởng đến số người tử vong hoặc tỷ lệ tử vong vì </w:t>
      </w:r>
      <w:r w:rsidR="00807400" w:rsidRPr="00C31CBB">
        <w:t>Covid-19</w:t>
      </w:r>
      <w:r w:rsidR="00BF3D7C">
        <w:t xml:space="preserve"> n</w:t>
      </w:r>
      <w:r w:rsidR="008B0022" w:rsidRPr="00C31CBB">
        <w:t>hưng cho đến hiện tại các nhà nghiên cứu vẫn tiếp tục các đề tài về chủ đề</w:t>
      </w:r>
      <w:r w:rsidR="007924CC" w:rsidRPr="00C31CBB">
        <w:t xml:space="preserve"> trên vì tốc độ vi-rút</w:t>
      </w:r>
      <w:r w:rsidR="001240AB" w:rsidRPr="00C31CBB">
        <w:t xml:space="preserve"> phát triển các biến thể rất nhanh. Biến thể </w:t>
      </w:r>
      <m:oMath>
        <m:r>
          <w:rPr>
            <w:rFonts w:ascii="Cambria Math" w:hAnsi="Cambria Math"/>
          </w:rPr>
          <m:t>α</m:t>
        </m:r>
      </m:oMath>
      <w:r w:rsidR="001240AB" w:rsidRPr="00C31CBB">
        <w:t xml:space="preserve"> xuất hiện lần đầu tiên vào tháng 9/2020 ở Anh</w:t>
      </w:r>
      <w:r w:rsidR="008B0022" w:rsidRPr="00C31CBB">
        <w:t>.</w:t>
      </w:r>
      <w:r w:rsidR="00F31D0F" w:rsidRPr="00C31CBB">
        <w:t xml:space="preserve"> Biến thể </w:t>
      </w:r>
      <m:oMath>
        <m:r>
          <w:rPr>
            <w:rFonts w:ascii="Cambria Math" w:hAnsi="Cambria Math"/>
          </w:rPr>
          <m:t>β,δ</m:t>
        </m:r>
      </m:oMath>
      <w:r w:rsidR="008B0022" w:rsidRPr="00C31CBB">
        <w:t xml:space="preserve"> </w:t>
      </w:r>
      <w:r w:rsidR="00F31D0F" w:rsidRPr="00C31CBB">
        <w:t xml:space="preserve">được phát hiện vào tháng 12/2020. Biến thể </w:t>
      </w:r>
      <m:oMath>
        <m:r>
          <w:rPr>
            <w:rFonts w:ascii="Cambria Math" w:hAnsi="Cambria Math"/>
          </w:rPr>
          <m:t xml:space="preserve">γ </m:t>
        </m:r>
      </m:oMath>
      <w:r w:rsidR="00F31D0F" w:rsidRPr="00C31CBB">
        <w:t xml:space="preserve">xuất hiện lần đầu vào tháng 1/2021. </w:t>
      </w:r>
      <w:r w:rsidR="008B0022" w:rsidRPr="00C31CBB">
        <w:t xml:space="preserve">Các nhà nghiên cứu có thể tiếp tục nghiên cứu để tìm hiểu xem liệu các yếu tố cũ có còn ảnh hưởng hay không hoặc có thêm các yếu tố mới nào ảnh hưởng tới số người tử vong do </w:t>
      </w:r>
      <w:r w:rsidR="00807400" w:rsidRPr="00C31CBB">
        <w:t>Covid-19</w:t>
      </w:r>
      <w:r w:rsidR="008B0022" w:rsidRPr="00C31CBB">
        <w:t xml:space="preserve">. </w:t>
      </w:r>
      <w:r w:rsidR="00462A1B" w:rsidRPr="00C31CBB">
        <w:t>Mục đích của bài nghiên cứu này là đóng góp vào các tài liệu hiện có bằng cách điều tra các yếu tố quyế</w:t>
      </w:r>
      <w:r w:rsidR="007924CC" w:rsidRPr="00C31CBB">
        <w:t xml:space="preserve">t định số người tử vong vì </w:t>
      </w:r>
      <w:r w:rsidR="00807400" w:rsidRPr="00C31CBB">
        <w:t>Covid-19</w:t>
      </w:r>
      <w:r w:rsidR="00462A1B" w:rsidRPr="00C31CBB">
        <w:t xml:space="preserve">. </w:t>
      </w:r>
      <w:r w:rsidR="003F57ED" w:rsidRPr="00C31CBB">
        <w:t>Việc xác định các yếu tố ảnh hưởng có thể giúp cho chính phủ các quốc gia tìm ra giải pháp để hạn chế tối đa ảnh hưởng từ đại dịch.</w:t>
      </w:r>
      <w:r w:rsidR="004B3BFD" w:rsidRPr="00C31CBB">
        <w:t xml:space="preserve"> </w:t>
      </w:r>
      <w:r w:rsidR="005E6AA0" w:rsidRPr="00C31CBB">
        <w:t xml:space="preserve">Trong bài viết này, tác giả tiến hành nghiên cứu các yếu tố tác động đến số người tử vong do </w:t>
      </w:r>
      <w:r w:rsidR="00807400" w:rsidRPr="00C31CBB">
        <w:t>Covid-19</w:t>
      </w:r>
      <w:r w:rsidR="005E6AA0" w:rsidRPr="00C31CBB">
        <w:t xml:space="preserve"> của các quốc gia trên thế giới. Phần tiếp theo đề cập tới một số nghiên cứu liên quan, phương pháp nghiên cứu, kết quả nghiên cứu và thảo luận.</w:t>
      </w:r>
    </w:p>
    <w:p w14:paraId="34136DCC" w14:textId="77777777" w:rsidR="00D46C18" w:rsidRPr="00D46C18" w:rsidRDefault="00D46C18" w:rsidP="00D46C18">
      <w:pPr>
        <w:spacing w:after="0" w:line="240" w:lineRule="auto"/>
        <w:jc w:val="both"/>
        <w:rPr>
          <w:b/>
        </w:rPr>
      </w:pPr>
      <w:r w:rsidRPr="00D46C18">
        <w:rPr>
          <w:b/>
        </w:rPr>
        <w:t>Biểu đồ 1.</w:t>
      </w:r>
    </w:p>
    <w:p w14:paraId="6867EEB1" w14:textId="77777777" w:rsidR="00D24A20" w:rsidRPr="00C31CBB" w:rsidRDefault="00D24A20" w:rsidP="00D46C18">
      <w:pPr>
        <w:spacing w:after="0" w:line="240" w:lineRule="auto"/>
        <w:jc w:val="both"/>
      </w:pPr>
      <w:r w:rsidRPr="00C31CBB">
        <w:t xml:space="preserve">Biểu đồ thể hiện tổng số ca tử vong được xác nhận </w:t>
      </w:r>
      <w:r w:rsidR="007924CC" w:rsidRPr="00C31CBB">
        <w:t>mỗi 2 tuần/lần</w:t>
      </w:r>
    </w:p>
    <w:p w14:paraId="763CF65B" w14:textId="77777777" w:rsidR="004B3BFD" w:rsidRPr="00C31CBB" w:rsidRDefault="004B3BFD" w:rsidP="00D46C18">
      <w:pPr>
        <w:pStyle w:val="NormalWeb"/>
        <w:shd w:val="clear" w:color="auto" w:fill="FFFFFF"/>
        <w:spacing w:before="0" w:beforeAutospacing="0" w:after="0" w:afterAutospacing="0"/>
        <w:jc w:val="both"/>
      </w:pPr>
      <w:r w:rsidRPr="00C31CBB">
        <w:rPr>
          <w:noProof/>
        </w:rPr>
        <w:drawing>
          <wp:inline distT="0" distB="0" distL="0" distR="0" wp14:anchorId="488C8B42" wp14:editId="52C7491A">
            <wp:extent cx="5640719" cy="398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weekly-covid-death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43954" cy="3983733"/>
                    </a:xfrm>
                    <a:prstGeom prst="rect">
                      <a:avLst/>
                    </a:prstGeom>
                  </pic:spPr>
                </pic:pic>
              </a:graphicData>
            </a:graphic>
          </wp:inline>
        </w:drawing>
      </w:r>
    </w:p>
    <w:p w14:paraId="1BC3FD24" w14:textId="51380332" w:rsidR="004B3BFD" w:rsidRPr="00C31CBB" w:rsidRDefault="004B3BFD" w:rsidP="00D46C18">
      <w:pPr>
        <w:pStyle w:val="NormalWeb"/>
        <w:shd w:val="clear" w:color="auto" w:fill="FFFFFF"/>
        <w:spacing w:before="0" w:beforeAutospacing="0" w:after="0" w:afterAutospacing="0"/>
        <w:jc w:val="right"/>
      </w:pPr>
      <w:r w:rsidRPr="00C31CBB">
        <w:t>Nguồn:</w:t>
      </w:r>
      <w:r w:rsidR="00BF3D7C">
        <w:t xml:space="preserve"> Đại học</w:t>
      </w:r>
      <w:r w:rsidRPr="00C31CBB">
        <w:t xml:space="preserve"> </w:t>
      </w:r>
      <w:r w:rsidR="00D24A20" w:rsidRPr="00C31CBB">
        <w:t xml:space="preserve">Johns Hopkins </w:t>
      </w:r>
    </w:p>
    <w:p w14:paraId="48D32020" w14:textId="11F4888E" w:rsidR="00253679" w:rsidRDefault="004D3DDC" w:rsidP="00D46C18">
      <w:pPr>
        <w:spacing w:after="0" w:line="240" w:lineRule="auto"/>
        <w:jc w:val="both"/>
        <w:rPr>
          <w:b/>
        </w:rPr>
      </w:pPr>
      <w:r>
        <w:rPr>
          <w:b/>
        </w:rPr>
        <w:t>2. Nghiên cứu liên quan</w:t>
      </w:r>
    </w:p>
    <w:p w14:paraId="6684417E" w14:textId="5D26F5A3" w:rsidR="00F8454C" w:rsidRDefault="00462A1B" w:rsidP="00D46C18">
      <w:pPr>
        <w:pStyle w:val="NormalWeb"/>
        <w:spacing w:before="0" w:beforeAutospacing="0" w:after="0" w:afterAutospacing="0"/>
        <w:jc w:val="both"/>
      </w:pPr>
      <w:r w:rsidRPr="00C31CBB">
        <w:t xml:space="preserve">Từ lúc </w:t>
      </w:r>
      <w:r w:rsidR="00807400" w:rsidRPr="00C31CBB">
        <w:t>Covid-19</w:t>
      </w:r>
      <w:r w:rsidRPr="00C31CBB">
        <w:t xml:space="preserve"> bùng nổ cho tới hiện tại, đã có rất nhiều bài nghiên cứu khoa học nghiên cứ</w:t>
      </w:r>
      <w:r w:rsidR="000072EA" w:rsidRPr="00C31CBB">
        <w:t xml:space="preserve">u về các ca tử vong vì </w:t>
      </w:r>
      <w:r w:rsidR="00807400" w:rsidRPr="00C31CBB">
        <w:t>Covid-19</w:t>
      </w:r>
      <w:r w:rsidR="000072EA" w:rsidRPr="00C31CBB">
        <w:t xml:space="preserve">. Các nhà nghiên cứu </w:t>
      </w:r>
      <w:r w:rsidRPr="00C31CBB">
        <w:t>chủ yếu tập trung vào các nhân tố liên quan tới môi t</w:t>
      </w:r>
      <w:r w:rsidR="00E366FE" w:rsidRPr="00C31CBB">
        <w:t>rường, nhân khẩu học và xã hội (</w:t>
      </w:r>
      <w:r w:rsidR="006E7916" w:rsidRPr="00C31CBB">
        <w:rPr>
          <w:shd w:val="clear" w:color="auto" w:fill="FCFCFC"/>
        </w:rPr>
        <w:t>Goh và cộng sự, 2020; Nkhata và cộng</w:t>
      </w:r>
      <w:r w:rsidR="001A530D">
        <w:rPr>
          <w:shd w:val="clear" w:color="auto" w:fill="FCFCFC"/>
        </w:rPr>
        <w:t xml:space="preserve"> sự, 2020; Shahbazi và Khazaei, </w:t>
      </w:r>
      <w:r w:rsidR="006E7916" w:rsidRPr="00C31CBB">
        <w:rPr>
          <w:shd w:val="clear" w:color="auto" w:fill="FCFCFC"/>
        </w:rPr>
        <w:t xml:space="preserve">2020; Sorci và cộng sự, 2020; </w:t>
      </w:r>
      <w:r w:rsidR="00A17332" w:rsidRPr="00C31CBB">
        <w:rPr>
          <w:shd w:val="clear" w:color="auto" w:fill="FFFFFF"/>
        </w:rPr>
        <w:t>Cifuentes-Faura</w:t>
      </w:r>
      <w:r w:rsidR="006E7916" w:rsidRPr="00C31CBB">
        <w:rPr>
          <w:shd w:val="clear" w:color="auto" w:fill="FCFCFC"/>
        </w:rPr>
        <w:t>, 2021; Fenoll và Grossbard, 2020</w:t>
      </w:r>
      <w:r w:rsidR="00E366FE" w:rsidRPr="00C31CBB">
        <w:t xml:space="preserve">). Mặc dù các bài viết đều có điểm chung là nghiên cứu ảnh hưởng của một số nhân tố đến </w:t>
      </w:r>
      <w:r w:rsidR="007924CC" w:rsidRPr="00C31CBB">
        <w:t>các ca</w:t>
      </w:r>
      <w:r w:rsidR="00E366FE" w:rsidRPr="00C31CBB">
        <w:t xml:space="preserve"> tử vong vì </w:t>
      </w:r>
      <w:r w:rsidR="00807400" w:rsidRPr="00C31CBB">
        <w:t>Covid-19</w:t>
      </w:r>
      <w:r w:rsidR="00E366FE" w:rsidRPr="00C31CBB">
        <w:t xml:space="preserve"> nhưng mỗi tác giả lại có cách chọn biến phụ thuộc</w:t>
      </w:r>
      <w:r w:rsidR="00EE2C30">
        <w:t xml:space="preserve"> khác nhau</w:t>
      </w:r>
      <w:r w:rsidR="00E366FE" w:rsidRPr="00C31CBB">
        <w:t xml:space="preserve">, có tác giả chọn biến CFR (tỷ lệ tử vong do </w:t>
      </w:r>
      <w:r w:rsidR="00807400" w:rsidRPr="00C31CBB">
        <w:t>Covid-19</w:t>
      </w:r>
      <w:r w:rsidR="00E366FE" w:rsidRPr="00C31CBB">
        <w:t xml:space="preserve"> được tính bằng cách lấy số ca tử vong chia cho số ca nhiễm) nhưng cũng có tác giả chọn biến C19DM (</w:t>
      </w:r>
      <w:r w:rsidR="00E366FE" w:rsidRPr="00C31CBB">
        <w:rPr>
          <w:rFonts w:eastAsia="Georgia"/>
          <w:shd w:val="clear" w:color="auto" w:fill="FCFCFC"/>
        </w:rPr>
        <w:t>số ca tử</w:t>
      </w:r>
      <w:r w:rsidR="007924CC" w:rsidRPr="00C31CBB">
        <w:rPr>
          <w:rFonts w:eastAsia="Georgia"/>
          <w:shd w:val="clear" w:color="auto" w:fill="FCFCFC"/>
        </w:rPr>
        <w:t xml:space="preserve"> vong trên 1</w:t>
      </w:r>
      <w:r w:rsidR="00E366FE" w:rsidRPr="00C31CBB">
        <w:rPr>
          <w:rFonts w:eastAsia="Georgia"/>
          <w:shd w:val="clear" w:color="auto" w:fill="FCFCFC"/>
        </w:rPr>
        <w:t xml:space="preserve"> triệu dân)</w:t>
      </w:r>
      <w:r w:rsidR="00E366FE" w:rsidRPr="00C31CBB">
        <w:t xml:space="preserve"> và biến độc lập khác nhau. Do đó, không có mô hình tổng quát để phân tích tác động của các yế</w:t>
      </w:r>
      <w:r w:rsidR="007924CC" w:rsidRPr="00C31CBB">
        <w:t>u tố đến các ca</w:t>
      </w:r>
      <w:r w:rsidR="00E366FE" w:rsidRPr="00C31CBB">
        <w:t xml:space="preserve"> tử vong vì </w:t>
      </w:r>
      <w:r w:rsidR="00807400" w:rsidRPr="00C31CBB">
        <w:t>Covid-19</w:t>
      </w:r>
      <w:r w:rsidR="00E366FE" w:rsidRPr="00C31CBB">
        <w:t>.</w:t>
      </w:r>
    </w:p>
    <w:p w14:paraId="00C7D2A6" w14:textId="1D99D142" w:rsidR="00800D81" w:rsidRPr="00800D81" w:rsidRDefault="00800D81" w:rsidP="00800D81">
      <w:pPr>
        <w:spacing w:after="0" w:line="240" w:lineRule="auto"/>
        <w:jc w:val="both"/>
        <w:rPr>
          <w:b/>
          <w:i/>
        </w:rPr>
      </w:pPr>
      <w:r w:rsidRPr="00800D81">
        <w:rPr>
          <w:b/>
          <w:i/>
        </w:rPr>
        <w:t xml:space="preserve">2.1 Mối tương quan giữa dân số già </w:t>
      </w:r>
      <w:r w:rsidR="004D3DDC">
        <w:rPr>
          <w:b/>
          <w:i/>
        </w:rPr>
        <w:t>và số người tử vong do Covid-19</w:t>
      </w:r>
    </w:p>
    <w:p w14:paraId="54E8C484" w14:textId="453A34C3" w:rsidR="00800D81" w:rsidRPr="00C31CBB" w:rsidRDefault="00800D81" w:rsidP="00800D81">
      <w:pPr>
        <w:pStyle w:val="NormalWeb"/>
        <w:tabs>
          <w:tab w:val="left" w:pos="2010"/>
        </w:tabs>
        <w:spacing w:before="0" w:beforeAutospacing="0" w:after="0" w:afterAutospacing="0"/>
        <w:jc w:val="both"/>
      </w:pPr>
      <w:r>
        <w:lastRenderedPageBreak/>
        <w:tab/>
      </w:r>
    </w:p>
    <w:p w14:paraId="4F51EEBA" w14:textId="24F4DDC6" w:rsidR="001B0F5F" w:rsidRDefault="007924CC" w:rsidP="00D46C18">
      <w:pPr>
        <w:spacing w:after="0" w:line="240" w:lineRule="auto"/>
        <w:jc w:val="both"/>
      </w:pPr>
      <w:r w:rsidRPr="00C31CBB">
        <w:t xml:space="preserve">CDC </w:t>
      </w:r>
      <w:r w:rsidR="005A7A30" w:rsidRPr="00C31CBB">
        <w:t xml:space="preserve">cho rằng người lớn tuổi có nhiều khả năng </w:t>
      </w:r>
      <w:r w:rsidRPr="00C31CBB">
        <w:t>trở</w:t>
      </w:r>
      <w:r w:rsidR="005A7A30" w:rsidRPr="00C31CBB">
        <w:t xml:space="preserve"> nặng do </w:t>
      </w:r>
      <w:r w:rsidR="00807400" w:rsidRPr="00C31CBB">
        <w:t>Covid-19</w:t>
      </w:r>
      <w:r w:rsidRPr="00C31CBB">
        <w:t>. Trở nặng</w:t>
      </w:r>
      <w:r w:rsidR="005A7A30" w:rsidRPr="00C31CBB">
        <w:t xml:space="preserve"> có </w:t>
      </w:r>
      <w:r w:rsidRPr="00C31CBB">
        <w:t xml:space="preserve">nghĩa là người lớn tuổi bị </w:t>
      </w:r>
      <w:r w:rsidR="00807400" w:rsidRPr="00C31CBB">
        <w:t>Covid-19</w:t>
      </w:r>
      <w:r w:rsidR="005A7A30" w:rsidRPr="00C31CBB">
        <w:t xml:space="preserve"> có thể cần nhập viện, chăm sóc đặc biệt hoặc máy thở để giúp họ thở, h</w:t>
      </w:r>
      <w:r w:rsidRPr="00C31CBB">
        <w:t xml:space="preserve">oặc thậm chí họ có thể tử vong. </w:t>
      </w:r>
      <w:r w:rsidR="005A7A30" w:rsidRPr="00C31CBB">
        <w:t xml:space="preserve">Nguy cơ gia tăng đối với những người ở độ tuổi 50 và tăng lên ở độ tuổi 60, 70 và 80. Những người 85 tuổi trở lên là những người có khả năng bị bệnh nặng nhất. Goh và cộng sự (2020) sử dụng dữ liệu số ca nhiễm và số người tử vong đến ngày 16 tháng 4 năm 2020 của tất cả các quốc gia bị ảnh hưởng bởi dịch </w:t>
      </w:r>
      <w:r w:rsidR="00807400" w:rsidRPr="00C31CBB">
        <w:t>Covid-19</w:t>
      </w:r>
      <w:r w:rsidR="005A7A30" w:rsidRPr="00C31CBB">
        <w:t xml:space="preserve"> đã được trí</w:t>
      </w:r>
      <w:r w:rsidRPr="00C31CBB">
        <w:t xml:space="preserve">ch xuất từ ​​các trang web </w:t>
      </w:r>
      <w:r w:rsidR="00807400" w:rsidRPr="00C31CBB">
        <w:t>Covid-19</w:t>
      </w:r>
      <w:r w:rsidR="005A7A30" w:rsidRPr="00C31CBB">
        <w:t xml:space="preserve"> của Đại học Johns Hopkins. Bộ dữ liệu cho các chỉ số phù hợp với các yếu tố của tỷ lệ tử vong </w:t>
      </w:r>
      <w:r w:rsidR="00807400" w:rsidRPr="00C31CBB">
        <w:t>Covid-19</w:t>
      </w:r>
      <w:r w:rsidR="005A7A30" w:rsidRPr="00C31CBB">
        <w:t xml:space="preserve"> đã được trích xuất từ ​​cơ sở dữ liệu của Ngân hàng Thế giới. Trong số khoảng 185 quốc gia bị ảnh hưởng, chỉ có 50 quốc gia hàng đầu được chọn để phân tích trong nghiên cứu này. </w:t>
      </w:r>
      <w:r w:rsidR="00513407">
        <w:t>Kết quả cho thấy c</w:t>
      </w:r>
      <w:r w:rsidR="005A7A30" w:rsidRPr="00C31CBB">
        <w:t>ó mối liên hệ đáng kể giữa CFR và những người từ 65 tuổi trở lên (β = 4,70; p = 0,035). Sorci</w:t>
      </w:r>
      <w:r w:rsidRPr="00C31CBB">
        <w:t xml:space="preserve"> và cộng sự</w:t>
      </w:r>
      <w:r w:rsidR="005A7A30" w:rsidRPr="00C31CBB">
        <w:t xml:space="preserve"> (2020) chạy mô hình hỗn hợp tuyến tính (LMM) với biến phụ thuộc là CFR. Họ đã chỉ ra rằng CFR rất khác nhau giữa các quốc gia và các yếu tố kinh </w:t>
      </w:r>
      <w:r w:rsidR="004D3DDC">
        <w:t xml:space="preserve">tế - xã hội (quy mô dân số, GDP (Gross domestic product – tổng thu nhập nội địa) </w:t>
      </w:r>
      <w:r w:rsidR="005A7A30" w:rsidRPr="00C31CBB">
        <w:t>bình quân đầu người, tỷ lệ dân số trên 70, số giường bệnh × 1000, chế độ chính trị) là c</w:t>
      </w:r>
      <w:r w:rsidR="00807400" w:rsidRPr="00C31CBB">
        <w:t>ó mối quan hệ tích cực với Covid-19</w:t>
      </w:r>
      <w:r w:rsidR="005A7A30" w:rsidRPr="00C31CBB">
        <w:t xml:space="preserve"> CFR. </w:t>
      </w:r>
    </w:p>
    <w:p w14:paraId="7AD15EC1" w14:textId="5BA0F2B8" w:rsidR="005A7A30" w:rsidRDefault="005A7A30" w:rsidP="00D46C18">
      <w:pPr>
        <w:spacing w:after="0" w:line="240" w:lineRule="auto"/>
        <w:jc w:val="both"/>
      </w:pPr>
      <w:r w:rsidRPr="00C31CBB">
        <w:t xml:space="preserve">Trong nghiên cứu này, giữa nhiều nhóm tuổi được CDC đề cập có khả năng bị bệnh nặng do </w:t>
      </w:r>
      <w:r w:rsidR="00807400" w:rsidRPr="00C31CBB">
        <w:t>Covid-19</w:t>
      </w:r>
      <w:r w:rsidRPr="00C31CBB">
        <w:t xml:space="preserve">, tác giả quyết định chọn nhóm tuổi 70 làm biến độc lâp. Tác giả kỳ vọng tỷ lệ người trên 70 tuổi có mối quan hệ </w:t>
      </w:r>
      <w:r w:rsidR="00E628FB" w:rsidRPr="00C31CBB">
        <w:t xml:space="preserve">tích cực với số người tử vong do </w:t>
      </w:r>
      <w:r w:rsidR="00807400" w:rsidRPr="00C31CBB">
        <w:t>Covid-19</w:t>
      </w:r>
      <w:r w:rsidR="00E628FB" w:rsidRPr="00C31CBB">
        <w:t>.</w:t>
      </w:r>
      <w:r w:rsidR="009C5A12" w:rsidRPr="00C31CBB">
        <w:t xml:space="preserve"> </w:t>
      </w:r>
    </w:p>
    <w:p w14:paraId="14D69EDF" w14:textId="0CE578BE" w:rsidR="00800D81" w:rsidRPr="00800D81" w:rsidRDefault="00800D81" w:rsidP="00D46C18">
      <w:pPr>
        <w:spacing w:after="0" w:line="240" w:lineRule="auto"/>
        <w:jc w:val="both"/>
        <w:rPr>
          <w:b/>
          <w:i/>
        </w:rPr>
      </w:pPr>
      <w:r>
        <w:rPr>
          <w:b/>
          <w:i/>
        </w:rPr>
        <w:t>2.2</w:t>
      </w:r>
      <w:r w:rsidRPr="00800D81">
        <w:rPr>
          <w:b/>
          <w:i/>
        </w:rPr>
        <w:t xml:space="preserve"> Mối tương quan giữa </w:t>
      </w:r>
      <w:r>
        <w:rPr>
          <w:b/>
          <w:i/>
        </w:rPr>
        <w:t>bệnh tiểu đường</w:t>
      </w:r>
      <w:r w:rsidRPr="00800D81">
        <w:rPr>
          <w:b/>
          <w:i/>
        </w:rPr>
        <w:t xml:space="preserve"> </w:t>
      </w:r>
      <w:r w:rsidR="004D3DDC">
        <w:rPr>
          <w:b/>
          <w:i/>
        </w:rPr>
        <w:t>và số người tử vong do Covid-19</w:t>
      </w:r>
    </w:p>
    <w:p w14:paraId="6EC5FA80" w14:textId="77777777" w:rsidR="00800D81" w:rsidRDefault="009C5A12" w:rsidP="00D46C18">
      <w:pPr>
        <w:spacing w:after="0" w:line="240" w:lineRule="auto"/>
        <w:jc w:val="both"/>
      </w:pPr>
      <w:r w:rsidRPr="00C31CBB">
        <w:t>CDC cũng chỉ ra rằng các y</w:t>
      </w:r>
      <w:r w:rsidR="007924CC" w:rsidRPr="00C31CBB">
        <w:t xml:space="preserve">ếu tố khác cũng có thể khiến người bị nhiễm </w:t>
      </w:r>
      <w:r w:rsidR="00807400" w:rsidRPr="00C31CBB">
        <w:t>Covid-19</w:t>
      </w:r>
      <w:r w:rsidRPr="00C31CBB">
        <w:t xml:space="preserve"> có nhiều khả năng </w:t>
      </w:r>
      <w:r w:rsidR="007924CC" w:rsidRPr="00C31CBB">
        <w:t>trở</w:t>
      </w:r>
      <w:r w:rsidRPr="00C31CBB">
        <w:t xml:space="preserve"> nặng, chẳng hạn như mắc một số tình trạng bệnh nền. Một trong số những bệnh nền nhận được nhiều sự quan tâm từ mọi người chính là bệnh tiểu đường</w:t>
      </w:r>
      <w:r w:rsidR="009916A7" w:rsidRPr="00C31CBB">
        <w:t xml:space="preserve"> bởi vì bệnh tiểu đường là một trong những bệnh mà con người dễ mắc phải</w:t>
      </w:r>
      <w:r w:rsidRPr="00C31CBB">
        <w:t>.</w:t>
      </w:r>
      <w:r w:rsidR="009916A7" w:rsidRPr="00C31CBB">
        <w:t xml:space="preserve"> Theo báo</w:t>
      </w:r>
      <w:r w:rsidR="007924CC" w:rsidRPr="00C31CBB">
        <w:t xml:space="preserve"> cáo từ WHO, </w:t>
      </w:r>
      <w:r w:rsidR="009916A7" w:rsidRPr="00C31CBB">
        <w:t xml:space="preserve">hiện nay có khoảng 422 triệu người trên thế giới mắc bệnh tiểu đường. Những người bị bệnh tiểu đường có nhiều khả năng bị các </w:t>
      </w:r>
      <w:r w:rsidR="007924CC" w:rsidRPr="00C31CBB">
        <w:t xml:space="preserve">biến chứng nghiêm trọng do </w:t>
      </w:r>
      <w:r w:rsidR="00807400" w:rsidRPr="00C31CBB">
        <w:t>Covid-19</w:t>
      </w:r>
      <w:r w:rsidR="009916A7" w:rsidRPr="00C31CBB">
        <w:t xml:space="preserve">. Nói chung, những người mắc bệnh tiểu đường có nhiều khả năng có các triệu chứng và biến chứng nghiêm trọng </w:t>
      </w:r>
      <w:r w:rsidR="00380A93">
        <w:t>hơn khi bị nhiễm bất kỳ loại vi-</w:t>
      </w:r>
      <w:r w:rsidR="009916A7" w:rsidRPr="00C31CBB">
        <w:t>rút nào.</w:t>
      </w:r>
      <w:r w:rsidR="002C38C6" w:rsidRPr="00C31CBB">
        <w:t xml:space="preserve"> Goh và cộng sự (2020) ngoài chỉ ra mối quan hệ giữa tỷ lệ người trên 65 tuổi và CFR, nghiên cứu của họ còn chỉ ra rằng thực sự có mối liên quan nhất định giữa tỷ lệ mắc bệnh tiểu đường và CFR. Tuy nhiên, điều quan trọng cần lưu ý là theo nghiên cứu của họ, tỷ lệ mắc bệnh tiểu đường có thể là một biến số “không đáng tin cậy” vì nó đã được chứng minh rằng các quốc gia có tỷ lệ </w:t>
      </w:r>
      <w:r w:rsidR="00036155" w:rsidRPr="00C31CBB">
        <w:t xml:space="preserve">mắc bệnh tiểu đường cao có </w:t>
      </w:r>
      <w:r w:rsidR="00807400" w:rsidRPr="00C31CBB">
        <w:t>Covid-19</w:t>
      </w:r>
      <w:r w:rsidR="002C38C6" w:rsidRPr="00C31CBB">
        <w:t xml:space="preserve"> CFR thấp hơn so với các quốc gia có tỷ lệ mắc bệnh tiểu đường thấp. </w:t>
      </w:r>
      <w:r w:rsidR="000E05F2" w:rsidRPr="00C31CBB">
        <w:t>Nkhata</w:t>
      </w:r>
      <w:r w:rsidR="00036155" w:rsidRPr="00C31CBB">
        <w:t xml:space="preserve"> và cộng sự</w:t>
      </w:r>
      <w:r w:rsidR="000E05F2" w:rsidRPr="00C31CBB">
        <w:t xml:space="preserve"> (2020) đã tiến hành ANOVA bằng cách sử dụng SPSS (IBM SPSS Statistics 20) để tạo ra mối tương quan của các hệ số xác định giữa các biến khác nhau và C19DM ở các quốc gia. Họ sử dụng phân tích hồi quy tuyến tính bội để cô lập các yếu tố có hệ số tương quan có ý nghĩa (p &lt;0,05) với C19DM. Nếu cần thiết thì sẽ sử dụng đường xu hướng phù hợp (hàm mũ, lũy thừa và logarit) để giải thích các mối quan hệ khác giữa các yếu tố C19DM. Họ đã xác định rằng tỷ lệ mắc bệnh tiểu đường có liên quan tích cực với tỷ lệ tử vong do </w:t>
      </w:r>
      <w:r w:rsidR="00807400" w:rsidRPr="00C31CBB">
        <w:t>Covid-19</w:t>
      </w:r>
      <w:r w:rsidR="000E05F2" w:rsidRPr="00C31CBB">
        <w:t xml:space="preserve"> ở các quốc gia. </w:t>
      </w:r>
    </w:p>
    <w:p w14:paraId="4D2D061A" w14:textId="3C27E3DB" w:rsidR="00AA79F9" w:rsidRDefault="000E05F2" w:rsidP="00D46C18">
      <w:pPr>
        <w:spacing w:after="0" w:line="240" w:lineRule="auto"/>
        <w:jc w:val="both"/>
      </w:pPr>
      <w:r w:rsidRPr="00C31CBB">
        <w:t>Trong nghiên cứu này, tác giả kỳ vọng biến độc lập tỷ lệ mắc bệnh tiểu đường có mối tương quan thuận chiều với biế</w:t>
      </w:r>
      <w:r w:rsidR="00AA79F9" w:rsidRPr="00C31CBB">
        <w:t xml:space="preserve">n số người tử vong do </w:t>
      </w:r>
      <w:r w:rsidR="00807400" w:rsidRPr="00C31CBB">
        <w:t>Covid-19</w:t>
      </w:r>
      <w:r w:rsidR="00AA79F9" w:rsidRPr="00C31CBB">
        <w:t>.</w:t>
      </w:r>
    </w:p>
    <w:p w14:paraId="2EA614D5" w14:textId="26B97BAD" w:rsidR="00800D81" w:rsidRPr="00800D81" w:rsidRDefault="00800D81" w:rsidP="00D46C18">
      <w:pPr>
        <w:spacing w:after="0" w:line="240" w:lineRule="auto"/>
        <w:jc w:val="both"/>
        <w:rPr>
          <w:b/>
          <w:i/>
        </w:rPr>
      </w:pPr>
      <w:r>
        <w:rPr>
          <w:b/>
          <w:i/>
        </w:rPr>
        <w:t>2.3</w:t>
      </w:r>
      <w:r w:rsidRPr="00800D81">
        <w:rPr>
          <w:b/>
          <w:i/>
        </w:rPr>
        <w:t xml:space="preserve"> Mối tương quan giữa </w:t>
      </w:r>
      <w:r>
        <w:rPr>
          <w:b/>
          <w:i/>
        </w:rPr>
        <w:t>số liều vắc-xin</w:t>
      </w:r>
      <w:r w:rsidR="006C6162">
        <w:rPr>
          <w:b/>
          <w:i/>
        </w:rPr>
        <w:t xml:space="preserve"> được tiêm</w:t>
      </w:r>
      <w:r w:rsidRPr="00800D81">
        <w:rPr>
          <w:b/>
          <w:i/>
        </w:rPr>
        <w:t xml:space="preserve"> </w:t>
      </w:r>
      <w:r w:rsidR="004D3DDC">
        <w:rPr>
          <w:b/>
          <w:i/>
        </w:rPr>
        <w:t>và số người tử vong do Covid-19</w:t>
      </w:r>
    </w:p>
    <w:p w14:paraId="039C3BBC" w14:textId="54DAD8BE" w:rsidR="00800D81" w:rsidRDefault="00272F15" w:rsidP="00D46C18">
      <w:pPr>
        <w:spacing w:after="0" w:line="240" w:lineRule="auto"/>
        <w:jc w:val="both"/>
      </w:pPr>
      <w:r w:rsidRPr="00C31CBB">
        <w:t xml:space="preserve">Thời gian vừa qua, các quốc gia trên thế giới đã thực hiện các chiến dịch tiêm chủng diện rộng. Tác dụng của </w:t>
      </w:r>
      <w:r w:rsidR="008519F8" w:rsidRPr="00C31CBB">
        <w:t>vắc-xin</w:t>
      </w:r>
      <w:r w:rsidRPr="00C31CBB">
        <w:t xml:space="preserve"> chống </w:t>
      </w:r>
      <w:r w:rsidR="00807400" w:rsidRPr="00C31CBB">
        <w:t>Covid-19</w:t>
      </w:r>
      <w:r w:rsidRPr="00C31CBB">
        <w:t xml:space="preserve"> đã được nhiều tổ chức, chính phủ các qu</w:t>
      </w:r>
      <w:r w:rsidR="00807400" w:rsidRPr="00C31CBB">
        <w:t xml:space="preserve">ốc gia trên thế giới công nhận. </w:t>
      </w:r>
      <w:r w:rsidRPr="00C31CBB">
        <w:t xml:space="preserve">Vắc-xin ngừa </w:t>
      </w:r>
      <w:r w:rsidR="00807400" w:rsidRPr="00C31CBB">
        <w:t>Covid-19</w:t>
      </w:r>
      <w:r w:rsidRPr="00C31CBB">
        <w:t xml:space="preserve"> có hiệu quả và có thể giúp giảm nguy cơ nhiễm </w:t>
      </w:r>
      <w:r w:rsidR="00036155" w:rsidRPr="00C31CBB">
        <w:t xml:space="preserve">và lây lan vi-rút gây bệnh </w:t>
      </w:r>
      <w:r w:rsidR="00807400" w:rsidRPr="00C31CBB">
        <w:t>Covid-19</w:t>
      </w:r>
      <w:r w:rsidR="00036155" w:rsidRPr="00C31CBB">
        <w:t>. </w:t>
      </w:r>
      <w:r w:rsidRPr="00C31CBB">
        <w:t xml:space="preserve">Vắc-xin ngừa </w:t>
      </w:r>
      <w:r w:rsidR="00807400" w:rsidRPr="00C31CBB">
        <w:t>Covid-19</w:t>
      </w:r>
      <w:r w:rsidRPr="00C31CBB">
        <w:t xml:space="preserve"> còn giúp trẻ em và người lớn khỏi bị bệnh nặng ngay cả khi họ bị mắc </w:t>
      </w:r>
      <w:r w:rsidR="00807400" w:rsidRPr="00C31CBB">
        <w:t>Covid-19</w:t>
      </w:r>
      <w:r w:rsidRPr="00C31CBB">
        <w:t>.</w:t>
      </w:r>
      <w:r w:rsidR="008C1239">
        <w:t xml:space="preserve"> Theo thông tin từ Bộ Y tế Việt Nam, vắc-xin có thể làm giảm tỷ lệ tử vong do biến thể </w:t>
      </w:r>
      <m:oMath>
        <m:r>
          <w:rPr>
            <w:rFonts w:ascii="Cambria Math" w:hAnsi="Cambria Math"/>
          </w:rPr>
          <m:t>δ</m:t>
        </m:r>
      </m:oMath>
      <w:r w:rsidR="00E46DB8" w:rsidRPr="00C31CBB">
        <w:t xml:space="preserve"> </w:t>
      </w:r>
      <w:r w:rsidR="008C1239">
        <w:t xml:space="preserve">tới 90%. </w:t>
      </w:r>
      <w:r w:rsidR="00E46DB8" w:rsidRPr="00C31CBB">
        <w:t xml:space="preserve">Do đó, việc tiêm </w:t>
      </w:r>
      <w:r w:rsidR="008519F8" w:rsidRPr="00C31CBB">
        <w:t>vắc-xin</w:t>
      </w:r>
      <w:r w:rsidR="00E46DB8" w:rsidRPr="00C31CBB">
        <w:t xml:space="preserve"> trên diện rộng có thể giúp giảm số lượng lớn người tử vong do </w:t>
      </w:r>
      <w:r w:rsidR="00807400" w:rsidRPr="00C31CBB">
        <w:t>Covid-19</w:t>
      </w:r>
      <w:r w:rsidR="00E46DB8" w:rsidRPr="00C31CBB">
        <w:t xml:space="preserve">. </w:t>
      </w:r>
      <w:r w:rsidR="00462A1B" w:rsidRPr="00C31CBB">
        <w:t xml:space="preserve">Một tác động tích cực của việc tiêm chủng </w:t>
      </w:r>
      <w:r w:rsidR="00807400" w:rsidRPr="00C31CBB">
        <w:t>Covid-19</w:t>
      </w:r>
      <w:r w:rsidR="00462A1B" w:rsidRPr="00C31CBB">
        <w:t xml:space="preserve"> đã được thể hiện rõ ràng trong dữ liệu mới của Văn phòng Thống kê Quốc gia ở Anh. Như biểu đồ</w:t>
      </w:r>
      <w:r w:rsidR="00F11D56" w:rsidRPr="00C31CBB">
        <w:t xml:space="preserve"> 2</w:t>
      </w:r>
      <w:r w:rsidR="00462A1B" w:rsidRPr="00C31CBB">
        <w:t xml:space="preserve"> cho thấy, trong số tất cả các trường hợp tử vong liên quan đến </w:t>
      </w:r>
      <w:r w:rsidR="00807400" w:rsidRPr="00C31CBB">
        <w:t>Covid-19</w:t>
      </w:r>
      <w:r w:rsidR="00462A1B" w:rsidRPr="00C31CBB">
        <w:t xml:space="preserve"> ở nước này từ ngày 2 tháng 1 đến ngày 2 tháng 7 năm 2021, 37,4% trong số này là những người </w:t>
      </w:r>
      <w:r w:rsidR="00462A1B" w:rsidRPr="00C31CBB">
        <w:lastRenderedPageBreak/>
        <w:t>chưa được tiêm phòng ở bất kỳ mức độ nào để chống lại căn bệnh này.</w:t>
      </w:r>
      <w:r w:rsidR="00E46DB8" w:rsidRPr="00C31CBB">
        <w:t xml:space="preserve"> </w:t>
      </w:r>
      <w:r w:rsidR="00462A1B" w:rsidRPr="00C31CBB">
        <w:t>Việc tiêm vắc-xin hiệu quả đã hạn chế tỷ lệ người chết trong vòng 21 ngày kể từ lần tiêm đầu tiên xuống còn 23,5%, trong khi hiệu quả của liều thứ hai thực sự được chứng minh - chỉ 1,6% trường hợp tử vong xảy ra ở những người đã tiêm vắc-xin hai lần trong vòng 21 ngày trước đó, và tối thiểu 0,8 phần trăm sau 21 ngày trôi qua.</w:t>
      </w:r>
      <w:r w:rsidR="00E46DB8" w:rsidRPr="00C31CBB">
        <w:t xml:space="preserve"> Để xác định ảnh hưởng của việc tiêm chủng đối với các trường hợp mắc và tử vong do </w:t>
      </w:r>
      <w:r w:rsidR="00807400" w:rsidRPr="00C31CBB">
        <w:t>Covid-19</w:t>
      </w:r>
      <w:r w:rsidR="00E46DB8" w:rsidRPr="00C31CBB">
        <w:t xml:space="preserve"> ở Texas, các nhà nghiên cứu tại Bộ Dịch vụ Y tế Bang Texas đã phân tích dữ liệu từ các báo cáo phòng thí nghiệm điện tử, giấy chứng tử và cơ quan đăng ký tiêm chủng của bang. Bằng cách so sánh tỷ lệ trường hợp và tử vong </w:t>
      </w:r>
      <w:r w:rsidR="00807400" w:rsidRPr="00C31CBB">
        <w:t>Covid-19</w:t>
      </w:r>
      <w:r w:rsidR="00E46DB8" w:rsidRPr="00C31CBB">
        <w:t xml:space="preserve"> giữa những người không được tiêm chủng với những người đã được tiêm chủng đầy đủ, DSHS (</w:t>
      </w:r>
      <w:r w:rsidR="00E46DB8" w:rsidRPr="00C31CBB">
        <w:rPr>
          <w:rFonts w:eastAsia="Arial"/>
          <w:highlight w:val="white"/>
        </w:rPr>
        <w:t xml:space="preserve">Department of State Health Services - </w:t>
      </w:r>
      <w:r w:rsidR="00E46DB8" w:rsidRPr="00C31CBB">
        <w:t xml:space="preserve">Bộ Dịch vụ Y tế) có thể tính toán tác động của việc tiêm chủng ở Texas. Họ đã có một số kết </w:t>
      </w:r>
      <w:r w:rsidR="00A36742">
        <w:t>luận</w:t>
      </w:r>
      <w:r w:rsidR="00E46DB8" w:rsidRPr="00C31CBB">
        <w:t xml:space="preserve"> chính sau đây: “</w:t>
      </w:r>
      <w:r w:rsidR="00E46DB8" w:rsidRPr="00C31CBB">
        <w:rPr>
          <w:rFonts w:eastAsia="Arial"/>
        </w:rPr>
        <w:t>Từ ngày 4 tháng 9 đến ngày 1 tháng 10 năm 2021:</w:t>
      </w:r>
      <w:r w:rsidR="00E46DB8" w:rsidRPr="00C31CBB">
        <w:t xml:space="preserve"> </w:t>
      </w:r>
      <w:r w:rsidR="00E46DB8" w:rsidRPr="00C31CBB">
        <w:rPr>
          <w:rFonts w:eastAsia="Arial"/>
        </w:rPr>
        <w:t>Những người không được tiêm chủng có nguy cơ bị nhiễ</w:t>
      </w:r>
      <w:r w:rsidR="00F11D56" w:rsidRPr="00C31CBB">
        <w:rPr>
          <w:rFonts w:eastAsia="Arial"/>
        </w:rPr>
        <w:t xml:space="preserve">m </w:t>
      </w:r>
      <w:r w:rsidR="00807400" w:rsidRPr="00C31CBB">
        <w:rPr>
          <w:rFonts w:eastAsia="Arial"/>
        </w:rPr>
        <w:t>Covid-19</w:t>
      </w:r>
      <w:r w:rsidR="00E46DB8" w:rsidRPr="00C31CBB">
        <w:rPr>
          <w:rFonts w:eastAsia="Arial"/>
        </w:rPr>
        <w:t xml:space="preserve"> cao hơn 13 lần so với những người được tiêm chủng đầy đủ; những người không được tiêm chủng có nguy cơ tử vong liên quan đế</w:t>
      </w:r>
      <w:r w:rsidR="00F11D56" w:rsidRPr="00C31CBB">
        <w:rPr>
          <w:rFonts w:eastAsia="Arial"/>
        </w:rPr>
        <w:t xml:space="preserve">n </w:t>
      </w:r>
      <w:r w:rsidR="00807400" w:rsidRPr="00C31CBB">
        <w:rPr>
          <w:rFonts w:eastAsia="Arial"/>
        </w:rPr>
        <w:t>Covid-19</w:t>
      </w:r>
      <w:r w:rsidR="00E46DB8" w:rsidRPr="00C31CBB">
        <w:rPr>
          <w:rFonts w:eastAsia="Arial"/>
        </w:rPr>
        <w:t xml:space="preserve"> cao hơn 20 lần so với những người được tiêm chủng đầy đủ.</w:t>
      </w:r>
      <w:r w:rsidR="00E46DB8" w:rsidRPr="00C31CBB">
        <w:t xml:space="preserve"> </w:t>
      </w:r>
      <w:r w:rsidR="00E46DB8" w:rsidRPr="00C31CBB">
        <w:rPr>
          <w:rFonts w:eastAsia="Arial"/>
        </w:rPr>
        <w:t>Tiêm phòng có tác dụng bảo vệ mạnh mẽ đối với các trường hợp mắc và tử vong ở mọi lứa tuổi. Tác động bảo vệ đối với các ca mắc là nhất quán ở các nhóm tuổi trưởng thành và thậm chí còn lớn hơn ở những người từ 12 đến 17 tuổ</w:t>
      </w:r>
      <w:r w:rsidR="00F11D56" w:rsidRPr="00C31CBB">
        <w:rPr>
          <w:rFonts w:eastAsia="Arial"/>
        </w:rPr>
        <w:t>i</w:t>
      </w:r>
      <w:r w:rsidR="00E46DB8" w:rsidRPr="00C31CBB">
        <w:rPr>
          <w:rFonts w:eastAsia="Arial"/>
        </w:rPr>
        <w:t>. Trong tháng 9, những người không được tiêm chủng ở độ tuổi 40 có nguy cơ tử</w:t>
      </w:r>
      <w:r w:rsidR="00F11D56" w:rsidRPr="00C31CBB">
        <w:rPr>
          <w:rFonts w:eastAsia="Arial"/>
        </w:rPr>
        <w:t xml:space="preserve"> vong do </w:t>
      </w:r>
      <w:r w:rsidR="00807400" w:rsidRPr="00C31CBB">
        <w:rPr>
          <w:rFonts w:eastAsia="Arial"/>
        </w:rPr>
        <w:t>Covid-19</w:t>
      </w:r>
      <w:r w:rsidR="00E46DB8" w:rsidRPr="00C31CBB">
        <w:rPr>
          <w:rFonts w:eastAsia="Arial"/>
        </w:rPr>
        <w:t xml:space="preserve"> cao hơn 55 lần so với những người được tiêm chủng đầy đủ ở cùng độ tuổi. Những người chưa được tiêm chủng từ 75 tuổi trở lên có nguy cơ tử vong cao hơn 12 lần so với những người đã được tiêm chủng.</w:t>
      </w:r>
      <w:r w:rsidR="00E46DB8" w:rsidRPr="00C31CBB">
        <w:t xml:space="preserve">” </w:t>
      </w:r>
    </w:p>
    <w:p w14:paraId="534FF42D" w14:textId="1BAC5B83" w:rsidR="00F8454C" w:rsidRPr="00C31CBB" w:rsidRDefault="00E46DB8" w:rsidP="00D46C18">
      <w:pPr>
        <w:spacing w:after="0" w:line="240" w:lineRule="auto"/>
        <w:jc w:val="both"/>
      </w:pPr>
      <w:r w:rsidRPr="00C31CBB">
        <w:t xml:space="preserve">Trong nghiên cứu này, tác giả kỳ vọng số lượng </w:t>
      </w:r>
      <w:r w:rsidR="008519F8" w:rsidRPr="00C31CBB">
        <w:t>vắc-xin</w:t>
      </w:r>
      <w:r w:rsidRPr="00C31CBB">
        <w:t xml:space="preserve"> được tiêm sẽ có mối quan hệ tiêu cực với biến số người tử vong do </w:t>
      </w:r>
      <w:r w:rsidR="00807400" w:rsidRPr="00C31CBB">
        <w:t>Covid-19</w:t>
      </w:r>
      <w:r w:rsidRPr="00C31CBB">
        <w:t>.</w:t>
      </w:r>
    </w:p>
    <w:p w14:paraId="3D574F4B" w14:textId="77777777" w:rsidR="00D46C18" w:rsidRPr="00D46C18" w:rsidRDefault="00D46C18" w:rsidP="00D46C18">
      <w:pPr>
        <w:spacing w:after="0" w:line="240" w:lineRule="auto"/>
        <w:jc w:val="both"/>
        <w:rPr>
          <w:b/>
        </w:rPr>
      </w:pPr>
      <w:r w:rsidRPr="00D46C18">
        <w:rPr>
          <w:b/>
        </w:rPr>
        <w:t>Biểu đồ 2.</w:t>
      </w:r>
    </w:p>
    <w:p w14:paraId="5989CE21" w14:textId="77777777" w:rsidR="00F11D56" w:rsidRPr="00C31CBB" w:rsidRDefault="00F11D56" w:rsidP="00D46C18">
      <w:pPr>
        <w:spacing w:after="0" w:line="240" w:lineRule="auto"/>
        <w:jc w:val="both"/>
      </w:pPr>
      <w:r w:rsidRPr="00C31CBB">
        <w:t xml:space="preserve">Tỷ lệ người tử vong do </w:t>
      </w:r>
      <w:r w:rsidR="00807400" w:rsidRPr="00C31CBB">
        <w:t>Covid-19</w:t>
      </w:r>
      <w:r w:rsidRPr="00C31CBB">
        <w:t xml:space="preserve"> ở Anh dựa theo tình trạng tiêm chủng (2/1 – 2/7/2021)</w:t>
      </w:r>
    </w:p>
    <w:p w14:paraId="16B5B8AF" w14:textId="77777777" w:rsidR="00F8454C" w:rsidRPr="00C31CBB" w:rsidRDefault="00F8454C" w:rsidP="00D46C18">
      <w:pPr>
        <w:spacing w:after="0" w:line="240" w:lineRule="auto"/>
        <w:jc w:val="both"/>
        <w:rPr>
          <w:u w:val="single"/>
        </w:rPr>
      </w:pPr>
    </w:p>
    <w:p w14:paraId="547ACC3E" w14:textId="77777777" w:rsidR="001240AB" w:rsidRPr="00C31CBB" w:rsidRDefault="00E366FE" w:rsidP="00D46C18">
      <w:pPr>
        <w:spacing w:after="0" w:line="240" w:lineRule="auto"/>
        <w:jc w:val="both"/>
        <w:rPr>
          <w:u w:val="single"/>
        </w:rPr>
      </w:pPr>
      <w:r w:rsidRPr="00C31CBB">
        <w:rPr>
          <w:noProof/>
        </w:rPr>
        <w:drawing>
          <wp:inline distT="0" distB="0" distL="0" distR="0" wp14:anchorId="424C5A63" wp14:editId="0634700B">
            <wp:extent cx="4324350" cy="4324350"/>
            <wp:effectExtent l="0" t="0" r="0" b="0"/>
            <wp:docPr id="13" name="Picture 13" descr="Infographic: The Vaccination Effect on Covid-19 Deaths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The Vaccination Effect on Covid-19 Deaths | Statist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4350" cy="4324350"/>
                    </a:xfrm>
                    <a:prstGeom prst="rect">
                      <a:avLst/>
                    </a:prstGeom>
                    <a:noFill/>
                    <a:ln>
                      <a:noFill/>
                    </a:ln>
                  </pic:spPr>
                </pic:pic>
              </a:graphicData>
            </a:graphic>
          </wp:inline>
        </w:drawing>
      </w:r>
    </w:p>
    <w:p w14:paraId="05FA48FC" w14:textId="77777777" w:rsidR="00F8454C" w:rsidRDefault="00462A1B" w:rsidP="00D46C18">
      <w:pPr>
        <w:spacing w:after="0" w:line="240" w:lineRule="auto"/>
        <w:jc w:val="right"/>
      </w:pPr>
      <w:r w:rsidRPr="00C31CBB">
        <w:t xml:space="preserve">Nguồn: </w:t>
      </w:r>
      <w:r w:rsidR="00F11D56" w:rsidRPr="00C31CBB">
        <w:t>Văn phòng Thống kê Quốc gia</w:t>
      </w:r>
    </w:p>
    <w:p w14:paraId="24C2E5C0" w14:textId="5193E657" w:rsidR="00800D81" w:rsidRPr="00800D81" w:rsidRDefault="00800D81" w:rsidP="00800D81">
      <w:pPr>
        <w:spacing w:after="0" w:line="240" w:lineRule="auto"/>
        <w:jc w:val="both"/>
        <w:rPr>
          <w:b/>
          <w:i/>
        </w:rPr>
      </w:pPr>
      <w:r>
        <w:rPr>
          <w:b/>
          <w:i/>
        </w:rPr>
        <w:t>2.4</w:t>
      </w:r>
      <w:r w:rsidRPr="00800D81">
        <w:rPr>
          <w:b/>
          <w:i/>
        </w:rPr>
        <w:t xml:space="preserve"> Mối tương quan giữa </w:t>
      </w:r>
      <w:r>
        <w:rPr>
          <w:b/>
          <w:i/>
        </w:rPr>
        <w:t>chỉ số HDI</w:t>
      </w:r>
      <w:r w:rsidRPr="00800D81">
        <w:rPr>
          <w:b/>
          <w:i/>
        </w:rPr>
        <w:t xml:space="preserve"> </w:t>
      </w:r>
      <w:r w:rsidR="004D3DDC">
        <w:rPr>
          <w:b/>
          <w:i/>
        </w:rPr>
        <w:t>và số người tử vong do Covid-19</w:t>
      </w:r>
    </w:p>
    <w:p w14:paraId="3E3F7D9E" w14:textId="77777777" w:rsidR="00800D81" w:rsidRPr="00C31CBB" w:rsidRDefault="00800D81" w:rsidP="00800D81">
      <w:pPr>
        <w:spacing w:after="0" w:line="240" w:lineRule="auto"/>
      </w:pPr>
    </w:p>
    <w:p w14:paraId="3CCA9293" w14:textId="77777777" w:rsidR="00800D81" w:rsidRDefault="00805AED" w:rsidP="00D46C18">
      <w:pPr>
        <w:spacing w:after="0" w:line="240" w:lineRule="auto"/>
        <w:jc w:val="both"/>
      </w:pPr>
      <w:r w:rsidRPr="00C31CBB">
        <w:rPr>
          <w:bCs/>
        </w:rPr>
        <w:t>Chỉ số HDI</w:t>
      </w:r>
      <w:r w:rsidR="00667E41" w:rsidRPr="00C31CBB">
        <w:rPr>
          <w:bCs/>
        </w:rPr>
        <w:t xml:space="preserve"> (human development index – chỉ số phát triển con người)</w:t>
      </w:r>
      <w:r w:rsidRPr="00C31CBB">
        <w:rPr>
          <w:bCs/>
        </w:rPr>
        <w:t xml:space="preserve"> – </w:t>
      </w:r>
      <w:r w:rsidRPr="00C31CBB">
        <w:t>một c</w:t>
      </w:r>
      <w:r w:rsidRPr="00C31CBB">
        <w:rPr>
          <w:lang w:val="vi-VN"/>
        </w:rPr>
        <w:t>ông cụ đ</w:t>
      </w:r>
      <w:r w:rsidRPr="00C31CBB">
        <w:t>o lường tổng hợp về ph</w:t>
      </w:r>
      <w:r w:rsidRPr="00C31CBB">
        <w:rPr>
          <w:lang w:val="vi-VN"/>
        </w:rPr>
        <w:t>á</w:t>
      </w:r>
      <w:r w:rsidRPr="00C31CBB">
        <w:t xml:space="preserve">t triển con người bao </w:t>
      </w:r>
      <w:r w:rsidRPr="00C31CBB">
        <w:rPr>
          <w:lang w:val="vi-VN"/>
        </w:rPr>
        <w:t xml:space="preserve">gồm </w:t>
      </w:r>
      <w:r w:rsidRPr="00C31CBB">
        <w:t>c</w:t>
      </w:r>
      <w:r w:rsidRPr="00C31CBB">
        <w:rPr>
          <w:lang w:val="vi-VN"/>
        </w:rPr>
        <w:t>ác</w:t>
      </w:r>
      <w:r w:rsidRPr="00C31CBB">
        <w:t xml:space="preserve"> </w:t>
      </w:r>
      <w:r w:rsidRPr="00C31CBB">
        <w:rPr>
          <w:lang w:val="vi-VN"/>
        </w:rPr>
        <w:t xml:space="preserve">lĩnh vực </w:t>
      </w:r>
      <w:r w:rsidRPr="00C31CBB">
        <w:t>sức khỏe, gi</w:t>
      </w:r>
      <w:r w:rsidRPr="00C31CBB">
        <w:rPr>
          <w:lang w:val="vi-VN"/>
        </w:rPr>
        <w:t>á</w:t>
      </w:r>
      <w:r w:rsidRPr="00C31CBB">
        <w:t>o d</w:t>
      </w:r>
      <w:r w:rsidRPr="00C31CBB">
        <w:rPr>
          <w:lang w:val="vi-VN"/>
        </w:rPr>
        <w:t>ục</w:t>
      </w:r>
      <w:r w:rsidRPr="00C31CBB">
        <w:t>, thu nhập</w:t>
      </w:r>
      <w:r w:rsidR="00886B2A" w:rsidRPr="00C31CBB">
        <w:t>.</w:t>
      </w:r>
      <w:r w:rsidRPr="00C31CBB">
        <w:t xml:space="preserve"> </w:t>
      </w:r>
      <w:r w:rsidR="00886B2A" w:rsidRPr="00C31CBB">
        <w:t>Đây là một chỉ số được</w:t>
      </w:r>
      <w:r w:rsidRPr="00C31CBB">
        <w:t xml:space="preserve"> nh</w:t>
      </w:r>
      <w:r w:rsidRPr="00C31CBB">
        <w:rPr>
          <w:lang w:val="vi-VN"/>
        </w:rPr>
        <w:t>à</w:t>
      </w:r>
      <w:r w:rsidRPr="00C31CBB">
        <w:t xml:space="preserve"> kinh tế học người Pakistan Mahbub ul Haq </w:t>
      </w:r>
      <w:r w:rsidR="00886B2A" w:rsidRPr="00C31CBB">
        <w:t xml:space="preserve">tạo ra </w:t>
      </w:r>
      <w:r w:rsidRPr="00C31CBB">
        <w:t>v</w:t>
      </w:r>
      <w:r w:rsidRPr="00C31CBB">
        <w:rPr>
          <w:lang w:val="vi-VN"/>
        </w:rPr>
        <w:t>à</w:t>
      </w:r>
      <w:r w:rsidRPr="00C31CBB">
        <w:t xml:space="preserve"> giới thiệu lần </w:t>
      </w:r>
      <w:r w:rsidRPr="00C31CBB">
        <w:rPr>
          <w:lang w:val="vi-VN"/>
        </w:rPr>
        <w:t>đ</w:t>
      </w:r>
      <w:r w:rsidRPr="00C31CBB">
        <w:t>ầu ti</w:t>
      </w:r>
      <w:r w:rsidRPr="00C31CBB">
        <w:rPr>
          <w:lang w:val="vi-VN"/>
        </w:rPr>
        <w:t>ê</w:t>
      </w:r>
      <w:r w:rsidR="00667E41" w:rsidRPr="00C31CBB">
        <w:t xml:space="preserve">n </w:t>
      </w:r>
      <w:r w:rsidRPr="00C31CBB">
        <w:t>trong B</w:t>
      </w:r>
      <w:r w:rsidRPr="00C31CBB">
        <w:rPr>
          <w:lang w:val="vi-VN"/>
        </w:rPr>
        <w:t>áo</w:t>
      </w:r>
      <w:r w:rsidRPr="00C31CBB">
        <w:t xml:space="preserve"> c</w:t>
      </w:r>
      <w:r w:rsidRPr="00C31CBB">
        <w:rPr>
          <w:lang w:val="vi-VN"/>
        </w:rPr>
        <w:t>á</w:t>
      </w:r>
      <w:r w:rsidRPr="00C31CBB">
        <w:t>o ph</w:t>
      </w:r>
      <w:r w:rsidRPr="00C31CBB">
        <w:rPr>
          <w:lang w:val="vi-VN"/>
        </w:rPr>
        <w:t>át</w:t>
      </w:r>
      <w:r w:rsidRPr="00C31CBB">
        <w:t xml:space="preserve"> tri</w:t>
      </w:r>
      <w:r w:rsidRPr="00C31CBB">
        <w:rPr>
          <w:lang w:val="vi-VN"/>
        </w:rPr>
        <w:t>ển</w:t>
      </w:r>
      <w:r w:rsidRPr="00C31CBB">
        <w:t xml:space="preserve"> con ng</w:t>
      </w:r>
      <w:r w:rsidRPr="00C31CBB">
        <w:rPr>
          <w:lang w:val="vi-VN"/>
        </w:rPr>
        <w:t xml:space="preserve">ười </w:t>
      </w:r>
      <w:r w:rsidRPr="00C31CBB">
        <w:t xml:space="preserve">năm 1990. </w:t>
      </w:r>
      <w:r w:rsidR="00886B2A" w:rsidRPr="00C31CBB">
        <w:t>Nó là thước đo thành tựu trung bình của một quốc gia trong ba khía cạnh phát triển con người: một cuộc sống lâu dài và khỏe mạnh, được đo bằng tuổi thọ trung bình; kiến thức, được đo bằng số năm đi học trung bình và số năm đi học dự kiến; và mức sống khá, được đo bằng GNI</w:t>
      </w:r>
      <w:r w:rsidR="00667E41" w:rsidRPr="00C31CBB">
        <w:t xml:space="preserve"> (gross national income – thu nhập quốc dân)</w:t>
      </w:r>
      <w:r w:rsidR="00886B2A" w:rsidRPr="00C31CBB">
        <w:t xml:space="preserve"> bình quân đầu người theo PPP</w:t>
      </w:r>
      <w:r w:rsidR="00667E41" w:rsidRPr="00C31CBB">
        <w:t xml:space="preserve"> (purchasing power parity - sức mua tương đương)</w:t>
      </w:r>
      <w:r w:rsidR="00886B2A" w:rsidRPr="00C31CBB">
        <w:t xml:space="preserve"> tính bằng đô la Mỹ. Mục đích chỉ số này được tạo ra là để nhấn mạnh lại rằng con người và năng lực của họ phải là tiêu chí cuối cùng để đánh giá sự phát triển của một quốc gia, chứ không phải tăng trưởng kinh tế.</w:t>
      </w:r>
      <w:r w:rsidR="00FC34D3" w:rsidRPr="00C31CBB">
        <w:t xml:space="preserve"> Đây là một chỉ số tương đối quan trọng ở mỗi quốc gia nhưng cho tới hiện tại rất ít bài viết tìm hiểu về mối liên hệ giữa chỉ số này và số người tử vong do </w:t>
      </w:r>
      <w:r w:rsidR="00807400" w:rsidRPr="00C31CBB">
        <w:t>Covid-19</w:t>
      </w:r>
      <w:r w:rsidR="00FC34D3" w:rsidRPr="00C31CBB">
        <w:t>. Shahbazi và Khazaei (2020) làm bài nghiên cứu sử dụng các bộ dữ liệu về tỷ lệ mắc và tỷ lệ tử v</w:t>
      </w:r>
      <w:r w:rsidR="00667E41" w:rsidRPr="00C31CBB">
        <w:t xml:space="preserve">ong trên 1 triệu người vì </w:t>
      </w:r>
      <w:r w:rsidR="00807400" w:rsidRPr="00C31CBB">
        <w:t>Covid-19</w:t>
      </w:r>
      <w:r w:rsidR="00FC34D3" w:rsidRPr="00C31CBB">
        <w:t xml:space="preserve"> và HDI. Một mô hình hồi quy tuyến tính được sử dụng để đánh giá ảnh hưởng của HDI đối với tỷ lệ tử vong và tỷ lệ mắc bệnh </w:t>
      </w:r>
      <w:r w:rsidR="00807400" w:rsidRPr="00C31CBB">
        <w:t>Covid-19</w:t>
      </w:r>
      <w:r w:rsidR="00FC34D3" w:rsidRPr="00C31CBB">
        <w:t xml:space="preserve">. Mô hình này xác định rằng HDI làm tăng đáng kể tỷ lệ mắc </w:t>
      </w:r>
      <w:r w:rsidR="00667E41" w:rsidRPr="00C31CBB">
        <w:t xml:space="preserve">và tỷ lệ tử vong do </w:t>
      </w:r>
      <w:r w:rsidR="00807400" w:rsidRPr="00C31CBB">
        <w:t>Covid-19</w:t>
      </w:r>
      <w:r w:rsidR="00667E41" w:rsidRPr="00C31CBB">
        <w:t xml:space="preserve"> (p-</w:t>
      </w:r>
      <w:r w:rsidR="00FC34D3" w:rsidRPr="00C31CBB">
        <w:t xml:space="preserve">value = 0,001). </w:t>
      </w:r>
    </w:p>
    <w:p w14:paraId="6DCE9295" w14:textId="4866905C" w:rsidR="00FC34D3" w:rsidRDefault="00FC34D3" w:rsidP="00D46C18">
      <w:pPr>
        <w:spacing w:after="0" w:line="240" w:lineRule="auto"/>
        <w:jc w:val="both"/>
      </w:pPr>
      <w:r w:rsidRPr="00C31CBB">
        <w:t>Trong nghiên cứu này,</w:t>
      </w:r>
      <w:r w:rsidR="00C45C6B" w:rsidRPr="00C31CBB">
        <w:t xml:space="preserve"> thay vì đơn thuần xem xét tác động giữa chỉ số HDI và số người tử vong thì t</w:t>
      </w:r>
      <w:r w:rsidRPr="00C31CBB">
        <w:t>ác giả muốn phân tích chỉ số HDI dựa trên việc tạo ra 4 biến giả, phân loại các quốc gia trên thế giới:</w:t>
      </w:r>
      <w:r w:rsidR="00343406">
        <w:t xml:space="preserve"> Các nước có chỉ số HDI thấp &lt;0,</w:t>
      </w:r>
      <w:r w:rsidRPr="00C31CBB">
        <w:t>55, các n</w:t>
      </w:r>
      <w:r w:rsidR="00343406">
        <w:t>ước có chỉ số HDI trung bình (0,55-0,</w:t>
      </w:r>
      <w:r w:rsidRPr="00C31CBB">
        <w:t>699)</w:t>
      </w:r>
      <w:r w:rsidR="00343406">
        <w:t>, các nước có chỉ số HDI cao (0,7 – 0,</w:t>
      </w:r>
      <w:r w:rsidRPr="00C31CBB">
        <w:t>799), các n</w:t>
      </w:r>
      <w:r w:rsidR="00343406">
        <w:t>ước có chỉ số HDI rất cao ( &gt; 0,</w:t>
      </w:r>
      <w:r w:rsidRPr="00C31CBB">
        <w:t>8).</w:t>
      </w:r>
      <w:r w:rsidR="00423982" w:rsidRPr="00C31CBB">
        <w:t xml:space="preserve"> Tác giả kỳ vọng các biến giả sẽ có mối quan hệ thuận chiều với biến phụ thuộc, lấy biến chỉ số HDI rất cao làm cơ sở so sánh, có nghĩa là quốc gia nào có chỉ số HDI càng thấp thì </w:t>
      </w:r>
      <w:r w:rsidR="00FF66EA">
        <w:t>số</w:t>
      </w:r>
      <w:r w:rsidR="00423982" w:rsidRPr="00C31CBB">
        <w:t xml:space="preserve"> người tử vong do </w:t>
      </w:r>
      <w:r w:rsidR="00807400" w:rsidRPr="00C31CBB">
        <w:t>Covid-19</w:t>
      </w:r>
      <w:r w:rsidR="00423982" w:rsidRPr="00C31CBB">
        <w:t xml:space="preserve"> sẽ càng cao.</w:t>
      </w:r>
    </w:p>
    <w:p w14:paraId="5CFE242D" w14:textId="22E5B6EF" w:rsidR="00800D81" w:rsidRPr="00800D81" w:rsidRDefault="00800D81" w:rsidP="00D46C18">
      <w:pPr>
        <w:spacing w:after="0" w:line="240" w:lineRule="auto"/>
        <w:jc w:val="both"/>
        <w:rPr>
          <w:b/>
          <w:i/>
        </w:rPr>
      </w:pPr>
      <w:r>
        <w:rPr>
          <w:b/>
          <w:i/>
        </w:rPr>
        <w:t>2.5</w:t>
      </w:r>
      <w:r w:rsidRPr="00800D81">
        <w:rPr>
          <w:b/>
          <w:i/>
        </w:rPr>
        <w:t xml:space="preserve"> Mối tương quan giữa </w:t>
      </w:r>
      <w:r>
        <w:rPr>
          <w:b/>
          <w:i/>
        </w:rPr>
        <w:t>GDP bình quân đầu người</w:t>
      </w:r>
      <w:r w:rsidRPr="00800D81">
        <w:rPr>
          <w:b/>
          <w:i/>
        </w:rPr>
        <w:t xml:space="preserve"> </w:t>
      </w:r>
      <w:r w:rsidR="004D3DDC">
        <w:rPr>
          <w:b/>
          <w:i/>
        </w:rPr>
        <w:t>và số người tử vong do Covid-19</w:t>
      </w:r>
    </w:p>
    <w:p w14:paraId="69C5CE6E" w14:textId="5CE3D9A8" w:rsidR="00800D81" w:rsidRDefault="00DE1755" w:rsidP="00D46C18">
      <w:pPr>
        <w:shd w:val="clear" w:color="auto" w:fill="FFFFFF"/>
        <w:spacing w:after="0" w:line="240" w:lineRule="auto"/>
        <w:jc w:val="both"/>
      </w:pPr>
      <w:r w:rsidRPr="00C31CBB">
        <w:t xml:space="preserve">Khi nhắc về biến số kinh tế xã hội, một trong những biến được nhiều người quan tâm chính là biến GDP bình quân đầu người. Nó được tính bằng cách lấy tổng GDP chia cho số dân của một quốc gia. </w:t>
      </w:r>
      <w:r w:rsidR="00E53A0E" w:rsidRPr="00C31CBB">
        <w:t xml:space="preserve">GDP bình quân đầu người là một chỉ số quan trọng về hoạt động kinh tế và là một đơn vị hữu ích để so sánh giữa các quốc gia về mức sống trung bình và mức độ phúc lợi kinh tế mặc dù bản thân nó vẫn mang một số hạn chế. Đã có một số bài nghiên cứu về sự tương quan giữa GDP bình quân đầu người và số người tử vong do </w:t>
      </w:r>
      <w:r w:rsidR="00807400" w:rsidRPr="00C31CBB">
        <w:t>Covid-19</w:t>
      </w:r>
      <w:r w:rsidR="00667E41" w:rsidRPr="00C31CBB">
        <w:t xml:space="preserve">. </w:t>
      </w:r>
      <w:r w:rsidR="00807400" w:rsidRPr="00C31CBB">
        <w:t>Sorci và cộng sự</w:t>
      </w:r>
      <w:r w:rsidR="00462A1B" w:rsidRPr="00C31CBB">
        <w:t xml:space="preserve"> (2020) </w:t>
      </w:r>
      <w:r w:rsidR="00807400" w:rsidRPr="00C31CBB">
        <w:t>cũng tìm được mối quan hệ giữa CFR và GDP bình quân đầu người</w:t>
      </w:r>
      <w:r w:rsidR="00462A1B" w:rsidRPr="00C31CBB">
        <w:t xml:space="preserve">. Họ đã chỉ ra rằng CFR rất khác nhau giữa các quốc gia </w:t>
      </w:r>
      <w:r w:rsidR="00E53A0E" w:rsidRPr="00C31CBB">
        <w:t xml:space="preserve">và </w:t>
      </w:r>
      <w:r w:rsidR="00462A1B" w:rsidRPr="00C31CBB">
        <w:t>GDP bình quân đầu người</w:t>
      </w:r>
      <w:r w:rsidR="00E53A0E" w:rsidRPr="00C31CBB">
        <w:t xml:space="preserve"> </w:t>
      </w:r>
      <w:r w:rsidR="00462A1B" w:rsidRPr="00C31CBB">
        <w:t xml:space="preserve">có mối quan hệ tích cực với </w:t>
      </w:r>
      <w:r w:rsidR="00807400" w:rsidRPr="00C31CBB">
        <w:t>Covid-19</w:t>
      </w:r>
      <w:r w:rsidR="00BE79F3" w:rsidRPr="00C31CBB">
        <w:t xml:space="preserve"> CFR</w:t>
      </w:r>
      <w:r w:rsidR="00D71053" w:rsidRPr="00C31CBB">
        <w:t xml:space="preserve">. </w:t>
      </w:r>
      <w:r w:rsidR="00A17332" w:rsidRPr="00C31CBB">
        <w:rPr>
          <w:shd w:val="clear" w:color="auto" w:fill="FFFFFF"/>
        </w:rPr>
        <w:t>Cifuentes-Faura</w:t>
      </w:r>
      <w:r w:rsidR="00D71053" w:rsidRPr="00C31CBB">
        <w:t xml:space="preserve"> (2021) nghiên cứu sự ảnh hưởng của biến GDP bình quân đầu người và một số biến nhân khẩu học khác lên biến số người tử vong do </w:t>
      </w:r>
      <w:r w:rsidR="00807400" w:rsidRPr="00C31CBB">
        <w:t>Covid-19</w:t>
      </w:r>
      <w:r w:rsidR="00BE79F3" w:rsidRPr="00C31CBB">
        <w:t xml:space="preserve"> trên </w:t>
      </w:r>
      <w:r w:rsidR="00D71053" w:rsidRPr="00C31CBB">
        <w:t>1 triệu dân số bằng cách xem xét các hệ số tương quan và sử dụng mô hình hồi quy bội. Kết quả chỉ ra rằng biến GDP bình quân đầu người có mối tương quan t</w:t>
      </w:r>
      <w:r w:rsidR="00BE79F3" w:rsidRPr="00C31CBB">
        <w:t>huận chiều với biến phụ thuộc (</w:t>
      </w:r>
      <m:oMath>
        <m:r>
          <w:rPr>
            <w:rFonts w:ascii="Cambria Math" w:hAnsi="Cambria Math"/>
          </w:rPr>
          <m:t>β</m:t>
        </m:r>
      </m:oMath>
      <w:r w:rsidR="00D71053" w:rsidRPr="00C31CBB">
        <w:t>=</w:t>
      </w:r>
      <w:r w:rsidR="00BE79F3" w:rsidRPr="00C31CBB">
        <w:t xml:space="preserve"> </w:t>
      </w:r>
      <w:r w:rsidR="00525520">
        <w:t>0,</w:t>
      </w:r>
      <w:r w:rsidR="00D71053" w:rsidRPr="00C31CBB">
        <w:t>13 với p-value = 0</w:t>
      </w:r>
      <w:r w:rsidR="00525520">
        <w:t>,</w:t>
      </w:r>
      <w:r w:rsidR="00D71053" w:rsidRPr="00C31CBB">
        <w:t xml:space="preserve">002). </w:t>
      </w:r>
    </w:p>
    <w:p w14:paraId="28DA5052" w14:textId="648D2EA5" w:rsidR="00AA79F9" w:rsidRDefault="00D71053" w:rsidP="00D46C18">
      <w:pPr>
        <w:shd w:val="clear" w:color="auto" w:fill="FFFFFF"/>
        <w:spacing w:after="0" w:line="240" w:lineRule="auto"/>
        <w:jc w:val="both"/>
      </w:pPr>
      <w:r w:rsidRPr="00C31CBB">
        <w:t xml:space="preserve">Khác với các kết quả nghiên cứu trên, trong nghiên cứu này, tác giả kỳ vọng biến GDP bình quân đầu người sẽ có ảnh hưởng tiêu cực với biến phụ thuộc, bởi vì GDP đầu người cao chứng tỏ rằng điều kiện sống ở quốc gia đó sẽ tốt hơn, do đó số người tử vong do </w:t>
      </w:r>
      <w:r w:rsidR="00807400" w:rsidRPr="00C31CBB">
        <w:t>Covid-19</w:t>
      </w:r>
      <w:r w:rsidRPr="00C31CBB">
        <w:t xml:space="preserve"> cũng sẽ thấp.</w:t>
      </w:r>
    </w:p>
    <w:p w14:paraId="1743643C" w14:textId="790F9E5D" w:rsidR="00800D81" w:rsidRPr="00800D81" w:rsidRDefault="00800D81" w:rsidP="00800D81">
      <w:pPr>
        <w:spacing w:after="0" w:line="240" w:lineRule="auto"/>
        <w:jc w:val="both"/>
        <w:rPr>
          <w:b/>
          <w:i/>
        </w:rPr>
      </w:pPr>
      <w:r>
        <w:rPr>
          <w:b/>
          <w:i/>
        </w:rPr>
        <w:t>2.6</w:t>
      </w:r>
      <w:r w:rsidRPr="00800D81">
        <w:rPr>
          <w:b/>
          <w:i/>
        </w:rPr>
        <w:t xml:space="preserve"> Mối tương quan giữa </w:t>
      </w:r>
      <w:r>
        <w:rPr>
          <w:b/>
          <w:i/>
        </w:rPr>
        <w:t>dân số quốc gia</w:t>
      </w:r>
      <w:r w:rsidRPr="00800D81">
        <w:rPr>
          <w:b/>
          <w:i/>
        </w:rPr>
        <w:t xml:space="preserve"> </w:t>
      </w:r>
      <w:r w:rsidR="004D3DDC">
        <w:rPr>
          <w:b/>
          <w:i/>
        </w:rPr>
        <w:t>và số người tử vong do Covid-19</w:t>
      </w:r>
    </w:p>
    <w:p w14:paraId="2C21DA13" w14:textId="77777777" w:rsidR="00525520" w:rsidRDefault="0011045F" w:rsidP="00D46C18">
      <w:pPr>
        <w:spacing w:after="0" w:line="240" w:lineRule="auto"/>
        <w:jc w:val="both"/>
      </w:pPr>
      <w:r w:rsidRPr="00C31CBB">
        <w:t xml:space="preserve">Biến cuối cùng là một biến liên quan tới nhân khẩu học, biến được chọn là biến tổng dân số trong quốc gia. Ảnh hưởng của dân số có thể là cơ học: nhiều người hơn có nghĩa là có khả năng xảy ra nhiều ca tử vong hơn. Ngoài ra, có thể dân số ảnh hưởng đến số người chết vì nó ảnh hưởng đến mật độ dân số </w:t>
      </w:r>
      <w:r w:rsidR="00BE79F3" w:rsidRPr="00C31CBB">
        <w:t xml:space="preserve">(được tính bằng cách lấy số dân chia cho </w:t>
      </w:r>
      <w:r w:rsidRPr="00C31CBB">
        <w:t xml:space="preserve">diện tích). Vì </w:t>
      </w:r>
      <w:r w:rsidR="00807400" w:rsidRPr="00C31CBB">
        <w:t>Covid-19</w:t>
      </w:r>
      <w:r w:rsidRPr="00C31CBB">
        <w:t xml:space="preserve"> lây lan khi mọi người ở</w:t>
      </w:r>
      <w:r w:rsidR="00BE79F3" w:rsidRPr="00C31CBB">
        <w:t xml:space="preserve"> gần nhau, </w:t>
      </w:r>
      <w:r w:rsidRPr="00C31CBB">
        <w:t xml:space="preserve">mật độ dân số là một trong những khía cạnh ảnh hưởng đến tốc độ lây lan và nhiễm bệnh </w:t>
      </w:r>
      <w:r w:rsidR="00807400" w:rsidRPr="00C31CBB">
        <w:t>Covid-19</w:t>
      </w:r>
      <w:r w:rsidRPr="00C31CBB">
        <w:t>.</w:t>
      </w:r>
      <w:r w:rsidR="00243497" w:rsidRPr="00C31CBB">
        <w:t xml:space="preserve"> </w:t>
      </w:r>
      <w:r w:rsidR="00BE79F3" w:rsidRPr="00C31CBB">
        <w:t xml:space="preserve">Fenoll và </w:t>
      </w:r>
      <w:r w:rsidR="00243497" w:rsidRPr="00C31CBB">
        <w:t xml:space="preserve">Grossbard (2020) nghiên cứu cách thức các </w:t>
      </w:r>
      <w:r w:rsidR="00DC50A3" w:rsidRPr="00C31CBB">
        <w:t>mẫu hình</w:t>
      </w:r>
      <w:r w:rsidR="00243497" w:rsidRPr="00C31CBB">
        <w:t xml:space="preserve"> cư trú giữa các thế hệ có thể ảnh hưởng đến các trường h</w:t>
      </w:r>
      <w:r w:rsidR="00BE79F3" w:rsidRPr="00C31CBB">
        <w:t xml:space="preserve">ợp tử vong do </w:t>
      </w:r>
      <w:r w:rsidR="00807400" w:rsidRPr="00C31CBB">
        <w:t>Covid-19</w:t>
      </w:r>
      <w:r w:rsidR="00243497" w:rsidRPr="00C31CBB">
        <w:t xml:space="preserve">. </w:t>
      </w:r>
      <w:r w:rsidR="00DC50A3" w:rsidRPr="00C31CBB">
        <w:t>Họ</w:t>
      </w:r>
      <w:r w:rsidR="00243497" w:rsidRPr="00C31CBB">
        <w:t xml:space="preserve"> sử dụng dữ liệu tổng hợp về số ca tử vong của </w:t>
      </w:r>
      <w:r w:rsidR="00807400" w:rsidRPr="00C31CBB">
        <w:t>Covid-19</w:t>
      </w:r>
      <w:r w:rsidR="00243497" w:rsidRPr="00C31CBB">
        <w:t xml:space="preserve">, tỷ lệ thanh niên sống với cha mẹ của họ và một số thống kê khác sử dụng dữ liệu từ 29 quốc gia châu Âu liên kết với Liên minh châu </w:t>
      </w:r>
      <w:r w:rsidR="00243497" w:rsidRPr="00C31CBB">
        <w:lastRenderedPageBreak/>
        <w:t xml:space="preserve">Âu và tất cả các tiểu bang </w:t>
      </w:r>
      <w:r w:rsidR="00DC50A3" w:rsidRPr="00C31CBB">
        <w:t>ở</w:t>
      </w:r>
      <w:r w:rsidR="00243497" w:rsidRPr="00C31CBB">
        <w:t xml:space="preserve"> Hoa Kỳ</w:t>
      </w:r>
      <w:r w:rsidR="00DC50A3" w:rsidRPr="00C31CBB">
        <w:t xml:space="preserve">. </w:t>
      </w:r>
      <w:r w:rsidR="00BE79F3" w:rsidRPr="00C31CBB">
        <w:t>Kết quả cho thấy rằng b</w:t>
      </w:r>
      <w:r w:rsidR="00DC50A3" w:rsidRPr="00C31CBB">
        <w:t xml:space="preserve">iến dân số là một trong những biến có ảnh hưởng tích cực đến số người tử vong do </w:t>
      </w:r>
      <w:r w:rsidR="00807400" w:rsidRPr="00C31CBB">
        <w:t>Covid-19</w:t>
      </w:r>
      <w:r w:rsidR="00BE79F3" w:rsidRPr="00C31CBB">
        <w:t xml:space="preserve">. </w:t>
      </w:r>
    </w:p>
    <w:p w14:paraId="5A482CBC" w14:textId="29B7CECA" w:rsidR="0011045F" w:rsidRPr="00C31CBB" w:rsidRDefault="00DC50A3" w:rsidP="00D46C18">
      <w:pPr>
        <w:spacing w:after="0" w:line="240" w:lineRule="auto"/>
        <w:jc w:val="both"/>
      </w:pPr>
      <w:r w:rsidRPr="00C31CBB">
        <w:t xml:space="preserve">Trong bài viết này, tác giả cũng kỳ vọng biến dân số sẽ có mối quan hệ tích cực với số người tử vong do </w:t>
      </w:r>
      <w:r w:rsidR="00807400" w:rsidRPr="00C31CBB">
        <w:t>Covid-19</w:t>
      </w:r>
      <w:r w:rsidRPr="00C31CBB">
        <w:t>.</w:t>
      </w:r>
    </w:p>
    <w:p w14:paraId="1DE9050F" w14:textId="6382CF95" w:rsidR="00BE79F3" w:rsidRPr="00D46C18" w:rsidRDefault="00253679" w:rsidP="00D46C18">
      <w:pPr>
        <w:spacing w:after="0" w:line="240" w:lineRule="auto"/>
        <w:jc w:val="both"/>
        <w:rPr>
          <w:b/>
        </w:rPr>
      </w:pPr>
      <w:r w:rsidRPr="00D46C18">
        <w:rPr>
          <w:b/>
        </w:rPr>
        <w:t xml:space="preserve">3. </w:t>
      </w:r>
      <w:r w:rsidR="000E7BA0">
        <w:rPr>
          <w:b/>
        </w:rPr>
        <w:t>Phương pháp nghiên cứu</w:t>
      </w:r>
    </w:p>
    <w:p w14:paraId="0F73E559" w14:textId="56EC67B8" w:rsidR="00F8454C" w:rsidRPr="00800D81" w:rsidRDefault="00253679" w:rsidP="00D46C18">
      <w:pPr>
        <w:spacing w:after="0" w:line="240" w:lineRule="auto"/>
        <w:jc w:val="both"/>
        <w:rPr>
          <w:b/>
          <w:i/>
        </w:rPr>
      </w:pPr>
      <w:r w:rsidRPr="00800D81">
        <w:rPr>
          <w:b/>
          <w:i/>
        </w:rPr>
        <w:t>3</w:t>
      </w:r>
      <w:r w:rsidR="000E7BA0">
        <w:rPr>
          <w:b/>
          <w:i/>
        </w:rPr>
        <w:t>.1 Thu thập dữ liệu</w:t>
      </w:r>
    </w:p>
    <w:p w14:paraId="6C323316" w14:textId="5830E596" w:rsidR="00F8454C" w:rsidRPr="00C31CBB" w:rsidRDefault="00462A1B" w:rsidP="00D46C18">
      <w:pPr>
        <w:spacing w:after="0" w:line="240" w:lineRule="auto"/>
        <w:jc w:val="both"/>
      </w:pPr>
      <w:r w:rsidRPr="00C31CBB">
        <w:t xml:space="preserve">Nghiên cứu sử dụng tập hợp dữ liệu </w:t>
      </w:r>
      <w:r w:rsidR="00807400" w:rsidRPr="00C31CBB">
        <w:t>Covid-19</w:t>
      </w:r>
      <w:r w:rsidRPr="00C31CBB">
        <w:t xml:space="preserve"> được cập nhật mỗi ngày bởi Our World in Data. Dữ liệu được trích xuất vào ngày 15/10/2021. Nghiên cứu sử dụng dữ liệu của 151 quốc gia</w:t>
      </w:r>
      <w:r w:rsidR="00DC50A3" w:rsidRPr="00C31CBB">
        <w:t xml:space="preserve"> trên khắp thế giới</w:t>
      </w:r>
      <w:r w:rsidRPr="00C31CBB">
        <w:t xml:space="preserve">, sử dụng biến phụ thuộc là </w:t>
      </w:r>
      <w:r w:rsidRPr="00C31CBB">
        <w:rPr>
          <w:rFonts w:eastAsia="Arial"/>
          <w:highlight w:val="white"/>
        </w:rPr>
        <w:t xml:space="preserve">số ca tử vong vì </w:t>
      </w:r>
      <w:r w:rsidR="00807400" w:rsidRPr="00C31CBB">
        <w:rPr>
          <w:rFonts w:eastAsia="Arial"/>
          <w:highlight w:val="white"/>
        </w:rPr>
        <w:t>Covid-19</w:t>
      </w:r>
      <w:r w:rsidRPr="00C31CBB">
        <w:rPr>
          <w:rFonts w:eastAsia="Arial"/>
          <w:highlight w:val="white"/>
        </w:rPr>
        <w:t xml:space="preserve"> và</w:t>
      </w:r>
      <w:r w:rsidR="00BE79F3" w:rsidRPr="00C31CBB">
        <w:t xml:space="preserve"> các biến độc lập: GDP</w:t>
      </w:r>
      <w:r w:rsidRPr="00C31CBB">
        <w:t xml:space="preserve"> trên đầu người, tỷ lệ </w:t>
      </w:r>
      <w:r w:rsidR="00BE79F3" w:rsidRPr="00C31CBB">
        <w:t>mắc bệnh tiểu đường</w:t>
      </w:r>
      <w:r w:rsidRPr="00C31CBB">
        <w:t xml:space="preserve"> (% dân số tuổi từ 20-79 năm 2017), dân số năm 2020, tổng số liều </w:t>
      </w:r>
      <w:r w:rsidR="008519F8" w:rsidRPr="00C31CBB">
        <w:t>vắc-xin</w:t>
      </w:r>
      <w:r w:rsidRPr="00C31CBB">
        <w:t xml:space="preserve"> được tiêm, tỷ lệ dân số t</w:t>
      </w:r>
      <w:r w:rsidR="000072EA" w:rsidRPr="00C31CBB">
        <w:t xml:space="preserve">ừ 70 tuổi trở lên vào năm 2015, </w:t>
      </w:r>
      <w:r w:rsidR="00695A9B">
        <w:t>chỉ số HDI cao (0,7 – 0,799), chỉ số HDI trung bình (0,55-0,699), chỉ số HDI thấp (&lt;0,</w:t>
      </w:r>
      <w:r w:rsidRPr="00C31CBB">
        <w:t>55). Thông tin chi tiết về các biến được trình bày cụ thể trong bảng dư</w:t>
      </w:r>
      <w:r w:rsidR="00BE79F3" w:rsidRPr="00C31CBB">
        <w:t>ới đây:</w:t>
      </w:r>
    </w:p>
    <w:p w14:paraId="0E284C88" w14:textId="77777777" w:rsidR="00D40FE3" w:rsidRDefault="00D40FE3" w:rsidP="00D46C18">
      <w:pPr>
        <w:spacing w:after="0" w:line="240" w:lineRule="auto"/>
        <w:jc w:val="both"/>
        <w:rPr>
          <w:b/>
        </w:rPr>
      </w:pPr>
    </w:p>
    <w:p w14:paraId="5CDED631" w14:textId="77777777" w:rsidR="00D46C18" w:rsidRPr="00D46C18" w:rsidRDefault="00D46C18" w:rsidP="00D46C18">
      <w:pPr>
        <w:spacing w:after="0" w:line="240" w:lineRule="auto"/>
        <w:jc w:val="both"/>
        <w:rPr>
          <w:b/>
        </w:rPr>
      </w:pPr>
      <w:r w:rsidRPr="00D46C18">
        <w:rPr>
          <w:b/>
        </w:rPr>
        <w:t>Bảng 1.</w:t>
      </w:r>
    </w:p>
    <w:p w14:paraId="6BCBF1BC" w14:textId="77777777" w:rsidR="00BE79F3" w:rsidRDefault="00BE79F3" w:rsidP="00D46C18">
      <w:pPr>
        <w:spacing w:after="0" w:line="240" w:lineRule="auto"/>
        <w:jc w:val="both"/>
      </w:pPr>
      <w:r w:rsidRPr="00C31CBB">
        <w:t>Định nghĩa các biến số trong mô hình</w:t>
      </w:r>
    </w:p>
    <w:p w14:paraId="0A05B4A2" w14:textId="77777777" w:rsidR="00D46C18" w:rsidRPr="00C31CBB" w:rsidRDefault="00D46C18" w:rsidP="00D46C18">
      <w:pPr>
        <w:spacing w:after="0" w:line="240" w:lineRule="auto"/>
        <w:jc w:val="both"/>
      </w:pPr>
    </w:p>
    <w:tbl>
      <w:tblPr>
        <w:tblStyle w:val="TableGrid"/>
        <w:tblW w:w="8789" w:type="dxa"/>
        <w:tblLayout w:type="fixed"/>
        <w:tblLook w:val="04A0" w:firstRow="1" w:lastRow="0" w:firstColumn="1" w:lastColumn="0" w:noHBand="0" w:noVBand="1"/>
      </w:tblPr>
      <w:tblGrid>
        <w:gridCol w:w="2410"/>
        <w:gridCol w:w="4111"/>
        <w:gridCol w:w="1134"/>
        <w:gridCol w:w="1134"/>
      </w:tblGrid>
      <w:tr w:rsidR="009E5186" w:rsidRPr="00C31CBB" w14:paraId="192D6254" w14:textId="77777777" w:rsidTr="00695A9B">
        <w:tc>
          <w:tcPr>
            <w:tcW w:w="2410" w:type="dxa"/>
            <w:tcBorders>
              <w:top w:val="single" w:sz="18" w:space="0" w:color="auto"/>
              <w:left w:val="nil"/>
              <w:right w:val="nil"/>
            </w:tcBorders>
            <w:vAlign w:val="center"/>
          </w:tcPr>
          <w:p w14:paraId="17EF5DBB" w14:textId="77777777" w:rsidR="007F19A5" w:rsidRPr="00D40FE3" w:rsidRDefault="007F19A5" w:rsidP="00D46C18">
            <w:pPr>
              <w:jc w:val="both"/>
              <w:rPr>
                <w:rFonts w:cs="Times New Roman"/>
                <w:b/>
                <w:sz w:val="24"/>
                <w:szCs w:val="24"/>
              </w:rPr>
            </w:pPr>
            <w:r w:rsidRPr="00D40FE3">
              <w:rPr>
                <w:rFonts w:cs="Times New Roman"/>
                <w:b/>
                <w:sz w:val="24"/>
                <w:szCs w:val="24"/>
              </w:rPr>
              <w:t>Ký hiệu biến</w:t>
            </w:r>
          </w:p>
        </w:tc>
        <w:tc>
          <w:tcPr>
            <w:tcW w:w="4111" w:type="dxa"/>
            <w:tcBorders>
              <w:top w:val="single" w:sz="18" w:space="0" w:color="auto"/>
              <w:left w:val="nil"/>
              <w:right w:val="nil"/>
            </w:tcBorders>
            <w:vAlign w:val="center"/>
          </w:tcPr>
          <w:p w14:paraId="54EB8F39" w14:textId="77777777" w:rsidR="007F19A5" w:rsidRPr="00D40FE3" w:rsidRDefault="007F19A5" w:rsidP="00D46C18">
            <w:pPr>
              <w:jc w:val="both"/>
              <w:rPr>
                <w:rFonts w:cs="Times New Roman"/>
                <w:b/>
                <w:sz w:val="24"/>
                <w:szCs w:val="24"/>
              </w:rPr>
            </w:pPr>
            <w:r w:rsidRPr="00D40FE3">
              <w:rPr>
                <w:rFonts w:cs="Times New Roman"/>
                <w:b/>
                <w:sz w:val="24"/>
                <w:szCs w:val="24"/>
              </w:rPr>
              <w:t>Mô tả biến</w:t>
            </w:r>
          </w:p>
        </w:tc>
        <w:tc>
          <w:tcPr>
            <w:tcW w:w="1134" w:type="dxa"/>
            <w:tcBorders>
              <w:top w:val="single" w:sz="18" w:space="0" w:color="auto"/>
              <w:left w:val="nil"/>
              <w:right w:val="nil"/>
            </w:tcBorders>
            <w:vAlign w:val="center"/>
          </w:tcPr>
          <w:p w14:paraId="6BE251B3" w14:textId="77777777" w:rsidR="007F19A5" w:rsidRPr="00D40FE3" w:rsidRDefault="007F19A5" w:rsidP="00695A9B">
            <w:pPr>
              <w:jc w:val="center"/>
              <w:rPr>
                <w:rFonts w:cs="Times New Roman"/>
                <w:b/>
                <w:sz w:val="24"/>
                <w:szCs w:val="24"/>
              </w:rPr>
            </w:pPr>
            <w:r w:rsidRPr="00D40FE3">
              <w:rPr>
                <w:rFonts w:cs="Times New Roman"/>
                <w:b/>
                <w:sz w:val="24"/>
                <w:szCs w:val="24"/>
              </w:rPr>
              <w:t>Đo lường</w:t>
            </w:r>
          </w:p>
        </w:tc>
        <w:tc>
          <w:tcPr>
            <w:tcW w:w="1134" w:type="dxa"/>
            <w:tcBorders>
              <w:top w:val="single" w:sz="18" w:space="0" w:color="auto"/>
              <w:left w:val="nil"/>
              <w:right w:val="nil"/>
            </w:tcBorders>
            <w:vAlign w:val="center"/>
          </w:tcPr>
          <w:p w14:paraId="6465319E" w14:textId="77777777" w:rsidR="007F19A5" w:rsidRPr="00D40FE3" w:rsidRDefault="007F19A5" w:rsidP="00D40FE3">
            <w:pPr>
              <w:jc w:val="center"/>
              <w:rPr>
                <w:rFonts w:cs="Times New Roman"/>
                <w:b/>
                <w:sz w:val="24"/>
                <w:szCs w:val="24"/>
              </w:rPr>
            </w:pPr>
            <w:r w:rsidRPr="00D40FE3">
              <w:rPr>
                <w:rFonts w:cs="Times New Roman"/>
                <w:b/>
                <w:sz w:val="24"/>
                <w:szCs w:val="24"/>
              </w:rPr>
              <w:t>Dấu kỳ vọng</w:t>
            </w:r>
          </w:p>
        </w:tc>
      </w:tr>
      <w:tr w:rsidR="009E5186" w:rsidRPr="00C31CBB" w14:paraId="3BEC3F72" w14:textId="77777777" w:rsidTr="00695A9B">
        <w:trPr>
          <w:trHeight w:val="322"/>
        </w:trPr>
        <w:tc>
          <w:tcPr>
            <w:tcW w:w="2410" w:type="dxa"/>
            <w:vMerge w:val="restart"/>
            <w:tcBorders>
              <w:left w:val="nil"/>
              <w:right w:val="nil"/>
            </w:tcBorders>
          </w:tcPr>
          <w:p w14:paraId="7D21E184" w14:textId="77777777" w:rsidR="007F19A5" w:rsidRPr="00D40FE3" w:rsidRDefault="007F19A5" w:rsidP="00D46C18">
            <w:pPr>
              <w:jc w:val="both"/>
              <w:rPr>
                <w:rFonts w:cs="Times New Roman"/>
                <w:b/>
                <w:sz w:val="24"/>
                <w:szCs w:val="24"/>
              </w:rPr>
            </w:pPr>
            <w:r w:rsidRPr="00D40FE3">
              <w:rPr>
                <w:rFonts w:cs="Times New Roman"/>
                <w:b/>
                <w:sz w:val="24"/>
                <w:szCs w:val="24"/>
              </w:rPr>
              <w:t>Biến phụ thuộc</w:t>
            </w:r>
          </w:p>
          <w:p w14:paraId="17D57D37" w14:textId="77777777" w:rsidR="007F19A5" w:rsidRPr="00C31CBB" w:rsidRDefault="00866A95" w:rsidP="00D46C18">
            <w:pPr>
              <w:jc w:val="both"/>
              <w:rPr>
                <w:rFonts w:cs="Times New Roman"/>
                <w:sz w:val="24"/>
                <w:szCs w:val="24"/>
              </w:rPr>
            </w:pPr>
            <w:r w:rsidRPr="00C31CBB">
              <w:rPr>
                <w:rFonts w:cs="Times New Roman"/>
                <w:sz w:val="24"/>
                <w:szCs w:val="24"/>
              </w:rPr>
              <w:t>Ln_death</w:t>
            </w:r>
          </w:p>
        </w:tc>
        <w:tc>
          <w:tcPr>
            <w:tcW w:w="4111" w:type="dxa"/>
            <w:tcBorders>
              <w:left w:val="nil"/>
              <w:bottom w:val="nil"/>
              <w:right w:val="nil"/>
            </w:tcBorders>
          </w:tcPr>
          <w:p w14:paraId="65157EDE" w14:textId="77777777" w:rsidR="00D40FE3" w:rsidRDefault="00D40FE3" w:rsidP="00D46C18">
            <w:pPr>
              <w:jc w:val="both"/>
              <w:rPr>
                <w:rFonts w:cs="Times New Roman"/>
                <w:sz w:val="24"/>
                <w:szCs w:val="24"/>
              </w:rPr>
            </w:pPr>
          </w:p>
          <w:p w14:paraId="74316EFC" w14:textId="77777777" w:rsidR="007F19A5" w:rsidRPr="00C31CBB" w:rsidRDefault="00866A95" w:rsidP="00D46C18">
            <w:pPr>
              <w:jc w:val="both"/>
              <w:rPr>
                <w:rFonts w:cs="Times New Roman"/>
                <w:sz w:val="24"/>
                <w:szCs w:val="24"/>
              </w:rPr>
            </w:pPr>
            <w:r w:rsidRPr="00C31CBB">
              <w:rPr>
                <w:rFonts w:cs="Times New Roman"/>
                <w:sz w:val="24"/>
                <w:szCs w:val="24"/>
              </w:rPr>
              <w:t xml:space="preserve">Logarit cơ số e của tổng số ca tử vong do </w:t>
            </w:r>
            <w:r w:rsidR="00807400" w:rsidRPr="00C31CBB">
              <w:rPr>
                <w:rFonts w:cs="Times New Roman"/>
                <w:sz w:val="24"/>
                <w:szCs w:val="24"/>
              </w:rPr>
              <w:t>Covid-19</w:t>
            </w:r>
          </w:p>
        </w:tc>
        <w:tc>
          <w:tcPr>
            <w:tcW w:w="1134" w:type="dxa"/>
            <w:tcBorders>
              <w:left w:val="nil"/>
              <w:bottom w:val="nil"/>
              <w:right w:val="nil"/>
            </w:tcBorders>
          </w:tcPr>
          <w:p w14:paraId="04B1083B" w14:textId="77777777" w:rsidR="00D40FE3" w:rsidRDefault="00D40FE3" w:rsidP="00D46C18">
            <w:pPr>
              <w:jc w:val="both"/>
              <w:rPr>
                <w:rFonts w:cs="Times New Roman"/>
                <w:sz w:val="24"/>
                <w:szCs w:val="24"/>
              </w:rPr>
            </w:pPr>
          </w:p>
          <w:p w14:paraId="277BA8BE" w14:textId="77777777" w:rsidR="007F19A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left w:val="nil"/>
              <w:bottom w:val="nil"/>
              <w:right w:val="nil"/>
            </w:tcBorders>
          </w:tcPr>
          <w:p w14:paraId="4E0549C7" w14:textId="77777777" w:rsidR="007F19A5" w:rsidRPr="00C31CBB" w:rsidRDefault="007F19A5" w:rsidP="00D46C18">
            <w:pPr>
              <w:jc w:val="both"/>
              <w:rPr>
                <w:rFonts w:cs="Times New Roman"/>
                <w:sz w:val="24"/>
                <w:szCs w:val="24"/>
              </w:rPr>
            </w:pPr>
          </w:p>
        </w:tc>
      </w:tr>
      <w:tr w:rsidR="009E5186" w:rsidRPr="00C31CBB" w14:paraId="5682549C" w14:textId="77777777" w:rsidTr="00695A9B">
        <w:trPr>
          <w:trHeight w:val="70"/>
        </w:trPr>
        <w:tc>
          <w:tcPr>
            <w:tcW w:w="2410" w:type="dxa"/>
            <w:vMerge/>
            <w:tcBorders>
              <w:left w:val="nil"/>
              <w:right w:val="nil"/>
            </w:tcBorders>
          </w:tcPr>
          <w:p w14:paraId="714ABE52" w14:textId="77777777" w:rsidR="007F19A5" w:rsidRPr="00C31CBB" w:rsidRDefault="007F19A5" w:rsidP="00D46C18">
            <w:pPr>
              <w:jc w:val="both"/>
              <w:rPr>
                <w:rFonts w:cs="Times New Roman"/>
                <w:sz w:val="24"/>
                <w:szCs w:val="24"/>
              </w:rPr>
            </w:pPr>
          </w:p>
        </w:tc>
        <w:tc>
          <w:tcPr>
            <w:tcW w:w="4111" w:type="dxa"/>
            <w:tcBorders>
              <w:top w:val="nil"/>
              <w:left w:val="nil"/>
              <w:right w:val="nil"/>
            </w:tcBorders>
          </w:tcPr>
          <w:p w14:paraId="5B743BAF" w14:textId="77777777" w:rsidR="007F19A5" w:rsidRPr="00C31CBB" w:rsidRDefault="007F19A5" w:rsidP="00D46C18">
            <w:pPr>
              <w:jc w:val="both"/>
              <w:rPr>
                <w:rFonts w:cs="Times New Roman"/>
                <w:sz w:val="24"/>
                <w:szCs w:val="24"/>
              </w:rPr>
            </w:pPr>
          </w:p>
        </w:tc>
        <w:tc>
          <w:tcPr>
            <w:tcW w:w="1134" w:type="dxa"/>
            <w:tcBorders>
              <w:top w:val="nil"/>
              <w:left w:val="nil"/>
              <w:right w:val="nil"/>
            </w:tcBorders>
          </w:tcPr>
          <w:p w14:paraId="152297FF" w14:textId="77777777" w:rsidR="007F19A5" w:rsidRPr="00C31CBB" w:rsidRDefault="007F19A5" w:rsidP="00D46C18">
            <w:pPr>
              <w:jc w:val="both"/>
              <w:rPr>
                <w:rFonts w:cs="Times New Roman"/>
                <w:sz w:val="24"/>
                <w:szCs w:val="24"/>
              </w:rPr>
            </w:pPr>
          </w:p>
        </w:tc>
        <w:tc>
          <w:tcPr>
            <w:tcW w:w="1134" w:type="dxa"/>
            <w:tcBorders>
              <w:top w:val="nil"/>
              <w:left w:val="nil"/>
              <w:right w:val="nil"/>
            </w:tcBorders>
          </w:tcPr>
          <w:p w14:paraId="6B2DC8EE" w14:textId="77777777" w:rsidR="007F19A5" w:rsidRPr="00C31CBB" w:rsidRDefault="007F19A5" w:rsidP="00D46C18">
            <w:pPr>
              <w:jc w:val="both"/>
              <w:rPr>
                <w:rFonts w:cs="Times New Roman"/>
                <w:sz w:val="24"/>
                <w:szCs w:val="24"/>
              </w:rPr>
            </w:pPr>
          </w:p>
        </w:tc>
      </w:tr>
      <w:tr w:rsidR="009E5186" w:rsidRPr="00C31CBB" w14:paraId="6346F752" w14:textId="77777777" w:rsidTr="00695A9B">
        <w:tc>
          <w:tcPr>
            <w:tcW w:w="2410" w:type="dxa"/>
            <w:tcBorders>
              <w:left w:val="nil"/>
              <w:right w:val="nil"/>
            </w:tcBorders>
          </w:tcPr>
          <w:p w14:paraId="60F4D224" w14:textId="77777777" w:rsidR="007F19A5" w:rsidRPr="00D40FE3" w:rsidRDefault="007F19A5" w:rsidP="00D46C18">
            <w:pPr>
              <w:jc w:val="both"/>
              <w:rPr>
                <w:rFonts w:cs="Times New Roman"/>
                <w:b/>
                <w:sz w:val="24"/>
                <w:szCs w:val="24"/>
              </w:rPr>
            </w:pPr>
            <w:r w:rsidRPr="00D40FE3">
              <w:rPr>
                <w:rFonts w:cs="Times New Roman"/>
                <w:b/>
                <w:sz w:val="24"/>
                <w:szCs w:val="24"/>
              </w:rPr>
              <w:t>Biến độc lập</w:t>
            </w:r>
          </w:p>
        </w:tc>
        <w:tc>
          <w:tcPr>
            <w:tcW w:w="4111" w:type="dxa"/>
            <w:tcBorders>
              <w:left w:val="nil"/>
              <w:right w:val="nil"/>
            </w:tcBorders>
          </w:tcPr>
          <w:p w14:paraId="2B2E9761" w14:textId="77777777" w:rsidR="007F19A5" w:rsidRPr="00C31CBB" w:rsidRDefault="007F19A5" w:rsidP="00D46C18">
            <w:pPr>
              <w:jc w:val="both"/>
              <w:rPr>
                <w:rFonts w:cs="Times New Roman"/>
                <w:sz w:val="24"/>
                <w:szCs w:val="24"/>
              </w:rPr>
            </w:pPr>
          </w:p>
        </w:tc>
        <w:tc>
          <w:tcPr>
            <w:tcW w:w="1134" w:type="dxa"/>
            <w:tcBorders>
              <w:left w:val="nil"/>
              <w:right w:val="nil"/>
            </w:tcBorders>
          </w:tcPr>
          <w:p w14:paraId="35723816" w14:textId="77777777" w:rsidR="007F19A5" w:rsidRPr="00C31CBB" w:rsidRDefault="007F19A5" w:rsidP="00D46C18">
            <w:pPr>
              <w:jc w:val="both"/>
              <w:rPr>
                <w:rFonts w:cs="Times New Roman"/>
                <w:sz w:val="24"/>
                <w:szCs w:val="24"/>
              </w:rPr>
            </w:pPr>
          </w:p>
        </w:tc>
        <w:tc>
          <w:tcPr>
            <w:tcW w:w="1134" w:type="dxa"/>
            <w:tcBorders>
              <w:left w:val="nil"/>
              <w:right w:val="nil"/>
            </w:tcBorders>
          </w:tcPr>
          <w:p w14:paraId="79DE6148" w14:textId="77777777" w:rsidR="007F19A5" w:rsidRPr="00C31CBB" w:rsidRDefault="007F19A5" w:rsidP="00D46C18">
            <w:pPr>
              <w:jc w:val="both"/>
              <w:rPr>
                <w:rFonts w:cs="Times New Roman"/>
                <w:sz w:val="24"/>
                <w:szCs w:val="24"/>
              </w:rPr>
            </w:pPr>
          </w:p>
        </w:tc>
      </w:tr>
      <w:tr w:rsidR="009E5186" w:rsidRPr="00C31CBB" w14:paraId="4D323E91" w14:textId="77777777" w:rsidTr="00695A9B">
        <w:tc>
          <w:tcPr>
            <w:tcW w:w="2410" w:type="dxa"/>
            <w:tcBorders>
              <w:left w:val="nil"/>
              <w:bottom w:val="nil"/>
              <w:right w:val="nil"/>
            </w:tcBorders>
          </w:tcPr>
          <w:p w14:paraId="348B01D8" w14:textId="094C43FF" w:rsidR="007F19A5" w:rsidRPr="00C31CBB" w:rsidRDefault="00866A95" w:rsidP="00695A9B">
            <w:pPr>
              <w:jc w:val="both"/>
              <w:rPr>
                <w:rFonts w:cs="Times New Roman"/>
                <w:sz w:val="24"/>
                <w:szCs w:val="24"/>
              </w:rPr>
            </w:pPr>
            <w:r w:rsidRPr="00C31CBB">
              <w:rPr>
                <w:rFonts w:cs="Times New Roman"/>
                <w:sz w:val="24"/>
                <w:szCs w:val="24"/>
              </w:rPr>
              <w:t>Ln_vacci</w:t>
            </w:r>
            <w:r w:rsidR="00695A9B">
              <w:rPr>
                <w:rFonts w:cs="Times New Roman"/>
                <w:sz w:val="24"/>
                <w:szCs w:val="24"/>
              </w:rPr>
              <w:t>ne</w:t>
            </w:r>
            <w:r w:rsidR="007F19A5" w:rsidRPr="00C31CBB">
              <w:rPr>
                <w:rFonts w:cs="Times New Roman"/>
                <w:sz w:val="24"/>
                <w:szCs w:val="24"/>
              </w:rPr>
              <w:t xml:space="preserve"> </w:t>
            </w:r>
          </w:p>
        </w:tc>
        <w:tc>
          <w:tcPr>
            <w:tcW w:w="4111" w:type="dxa"/>
            <w:tcBorders>
              <w:left w:val="nil"/>
              <w:bottom w:val="nil"/>
              <w:right w:val="nil"/>
            </w:tcBorders>
          </w:tcPr>
          <w:p w14:paraId="53D29B60" w14:textId="77777777" w:rsidR="007F19A5" w:rsidRPr="00C31CBB" w:rsidRDefault="00866A95" w:rsidP="00D46C18">
            <w:pPr>
              <w:jc w:val="both"/>
              <w:rPr>
                <w:rFonts w:cs="Times New Roman"/>
                <w:sz w:val="24"/>
                <w:szCs w:val="24"/>
              </w:rPr>
            </w:pPr>
            <w:r w:rsidRPr="00C31CBB">
              <w:rPr>
                <w:rFonts w:cs="Times New Roman"/>
                <w:sz w:val="24"/>
                <w:szCs w:val="24"/>
              </w:rPr>
              <w:t xml:space="preserve">Logarit cơ số e của tổng số liêu </w:t>
            </w:r>
            <w:r w:rsidR="008519F8" w:rsidRPr="00C31CBB">
              <w:rPr>
                <w:rFonts w:cs="Times New Roman"/>
                <w:sz w:val="24"/>
                <w:szCs w:val="24"/>
              </w:rPr>
              <w:t>vắc-xin</w:t>
            </w:r>
            <w:r w:rsidRPr="00C31CBB">
              <w:rPr>
                <w:rFonts w:cs="Times New Roman"/>
                <w:sz w:val="24"/>
                <w:szCs w:val="24"/>
              </w:rPr>
              <w:t xml:space="preserve"> được tiêm</w:t>
            </w:r>
          </w:p>
        </w:tc>
        <w:tc>
          <w:tcPr>
            <w:tcW w:w="1134" w:type="dxa"/>
            <w:tcBorders>
              <w:left w:val="nil"/>
              <w:bottom w:val="nil"/>
              <w:right w:val="nil"/>
            </w:tcBorders>
          </w:tcPr>
          <w:p w14:paraId="519F9EE5" w14:textId="77777777" w:rsidR="007F19A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left w:val="nil"/>
              <w:bottom w:val="nil"/>
              <w:right w:val="nil"/>
            </w:tcBorders>
          </w:tcPr>
          <w:p w14:paraId="739F9C0B" w14:textId="77777777" w:rsidR="007F19A5" w:rsidRPr="00C31CBB" w:rsidRDefault="00866A95" w:rsidP="00D46C18">
            <w:pPr>
              <w:jc w:val="both"/>
              <w:rPr>
                <w:rFonts w:cs="Times New Roman"/>
                <w:sz w:val="24"/>
                <w:szCs w:val="24"/>
              </w:rPr>
            </w:pPr>
            <w:r w:rsidRPr="00C31CBB">
              <w:rPr>
                <w:rFonts w:cs="Times New Roman"/>
                <w:sz w:val="24"/>
                <w:szCs w:val="24"/>
              </w:rPr>
              <w:t>(-)</w:t>
            </w:r>
          </w:p>
        </w:tc>
      </w:tr>
      <w:tr w:rsidR="009E5186" w:rsidRPr="00C31CBB" w14:paraId="08F1E01B" w14:textId="77777777" w:rsidTr="00695A9B">
        <w:tc>
          <w:tcPr>
            <w:tcW w:w="2410" w:type="dxa"/>
            <w:tcBorders>
              <w:top w:val="nil"/>
              <w:left w:val="nil"/>
              <w:bottom w:val="nil"/>
              <w:right w:val="nil"/>
            </w:tcBorders>
          </w:tcPr>
          <w:p w14:paraId="1B972229" w14:textId="77777777" w:rsidR="007F19A5" w:rsidRPr="00C31CBB" w:rsidRDefault="00866A95" w:rsidP="00D46C18">
            <w:pPr>
              <w:jc w:val="both"/>
              <w:rPr>
                <w:rFonts w:cs="Times New Roman"/>
                <w:sz w:val="24"/>
                <w:szCs w:val="24"/>
              </w:rPr>
            </w:pPr>
            <w:r w:rsidRPr="00C31CBB">
              <w:rPr>
                <w:rFonts w:cs="Times New Roman"/>
                <w:sz w:val="24"/>
                <w:szCs w:val="24"/>
              </w:rPr>
              <w:t>Ln_pop</w:t>
            </w:r>
          </w:p>
        </w:tc>
        <w:tc>
          <w:tcPr>
            <w:tcW w:w="4111" w:type="dxa"/>
            <w:tcBorders>
              <w:top w:val="nil"/>
              <w:left w:val="nil"/>
              <w:bottom w:val="nil"/>
              <w:right w:val="nil"/>
            </w:tcBorders>
          </w:tcPr>
          <w:p w14:paraId="10063E70" w14:textId="77777777" w:rsidR="007F19A5" w:rsidRPr="00C31CBB" w:rsidRDefault="00866A95" w:rsidP="00D46C18">
            <w:pPr>
              <w:jc w:val="both"/>
              <w:rPr>
                <w:rFonts w:cs="Times New Roman"/>
                <w:sz w:val="24"/>
                <w:szCs w:val="24"/>
              </w:rPr>
            </w:pPr>
            <w:r w:rsidRPr="00C31CBB">
              <w:rPr>
                <w:rFonts w:cs="Times New Roman"/>
                <w:sz w:val="24"/>
                <w:szCs w:val="24"/>
              </w:rPr>
              <w:t>Logarit cơ số e của dân số năm 2020</w:t>
            </w:r>
          </w:p>
        </w:tc>
        <w:tc>
          <w:tcPr>
            <w:tcW w:w="1134" w:type="dxa"/>
            <w:tcBorders>
              <w:top w:val="nil"/>
              <w:left w:val="nil"/>
              <w:bottom w:val="nil"/>
              <w:right w:val="nil"/>
            </w:tcBorders>
          </w:tcPr>
          <w:p w14:paraId="5A96035C" w14:textId="77777777" w:rsidR="007F19A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top w:val="nil"/>
              <w:left w:val="nil"/>
              <w:bottom w:val="nil"/>
              <w:right w:val="nil"/>
            </w:tcBorders>
          </w:tcPr>
          <w:p w14:paraId="480BD4DC" w14:textId="77777777" w:rsidR="007F19A5" w:rsidRPr="00C31CBB" w:rsidRDefault="00866A95" w:rsidP="00D46C18">
            <w:pPr>
              <w:jc w:val="both"/>
              <w:rPr>
                <w:rFonts w:cs="Times New Roman"/>
                <w:sz w:val="24"/>
                <w:szCs w:val="24"/>
              </w:rPr>
            </w:pPr>
            <w:r w:rsidRPr="00C31CBB">
              <w:rPr>
                <w:rFonts w:cs="Times New Roman"/>
                <w:sz w:val="24"/>
                <w:szCs w:val="24"/>
              </w:rPr>
              <w:t>(+)</w:t>
            </w:r>
          </w:p>
        </w:tc>
      </w:tr>
      <w:tr w:rsidR="009E5186" w:rsidRPr="00C31CBB" w14:paraId="12E41FA0" w14:textId="77777777" w:rsidTr="00695A9B">
        <w:tc>
          <w:tcPr>
            <w:tcW w:w="2410" w:type="dxa"/>
            <w:tcBorders>
              <w:top w:val="nil"/>
              <w:left w:val="nil"/>
              <w:bottom w:val="nil"/>
              <w:right w:val="nil"/>
            </w:tcBorders>
          </w:tcPr>
          <w:p w14:paraId="422F19AA" w14:textId="77777777" w:rsidR="007F19A5" w:rsidRPr="00C31CBB" w:rsidRDefault="007F19A5" w:rsidP="00D46C18">
            <w:pPr>
              <w:jc w:val="both"/>
              <w:rPr>
                <w:rFonts w:cs="Times New Roman"/>
                <w:sz w:val="24"/>
                <w:szCs w:val="24"/>
              </w:rPr>
            </w:pPr>
            <w:r w:rsidRPr="00C31CBB">
              <w:rPr>
                <w:rFonts w:cs="Times New Roman"/>
                <w:sz w:val="24"/>
                <w:szCs w:val="24"/>
              </w:rPr>
              <w:t xml:space="preserve">Aged_70_older </w:t>
            </w:r>
          </w:p>
        </w:tc>
        <w:tc>
          <w:tcPr>
            <w:tcW w:w="4111" w:type="dxa"/>
            <w:tcBorders>
              <w:top w:val="nil"/>
              <w:left w:val="nil"/>
              <w:bottom w:val="nil"/>
              <w:right w:val="nil"/>
            </w:tcBorders>
          </w:tcPr>
          <w:p w14:paraId="23F86EE5" w14:textId="77777777" w:rsidR="007F19A5" w:rsidRPr="00C31CBB" w:rsidRDefault="00866A95" w:rsidP="00D46C18">
            <w:pPr>
              <w:jc w:val="both"/>
              <w:rPr>
                <w:rFonts w:cs="Times New Roman"/>
                <w:sz w:val="24"/>
                <w:szCs w:val="24"/>
              </w:rPr>
            </w:pPr>
            <w:r w:rsidRPr="00C31CBB">
              <w:rPr>
                <w:rFonts w:cs="Times New Roman"/>
                <w:sz w:val="24"/>
                <w:szCs w:val="24"/>
              </w:rPr>
              <w:t>Tỷ lệ dân số từ 70 tuổi trở lên vào năm 2015</w:t>
            </w:r>
          </w:p>
        </w:tc>
        <w:tc>
          <w:tcPr>
            <w:tcW w:w="1134" w:type="dxa"/>
            <w:tcBorders>
              <w:top w:val="nil"/>
              <w:left w:val="nil"/>
              <w:bottom w:val="nil"/>
              <w:right w:val="nil"/>
            </w:tcBorders>
          </w:tcPr>
          <w:p w14:paraId="0CC2FC65" w14:textId="77777777" w:rsidR="007F19A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top w:val="nil"/>
              <w:left w:val="nil"/>
              <w:bottom w:val="nil"/>
              <w:right w:val="nil"/>
            </w:tcBorders>
          </w:tcPr>
          <w:p w14:paraId="2F5960D2" w14:textId="77777777" w:rsidR="007F19A5" w:rsidRPr="00C31CBB" w:rsidRDefault="00866A95" w:rsidP="00D46C18">
            <w:pPr>
              <w:jc w:val="both"/>
              <w:rPr>
                <w:rFonts w:cs="Times New Roman"/>
                <w:sz w:val="24"/>
                <w:szCs w:val="24"/>
              </w:rPr>
            </w:pPr>
            <w:r w:rsidRPr="00C31CBB">
              <w:rPr>
                <w:rFonts w:cs="Times New Roman"/>
                <w:sz w:val="24"/>
                <w:szCs w:val="24"/>
              </w:rPr>
              <w:t>(+)</w:t>
            </w:r>
          </w:p>
        </w:tc>
      </w:tr>
      <w:tr w:rsidR="009E5186" w:rsidRPr="00C31CBB" w14:paraId="08320BAB" w14:textId="77777777" w:rsidTr="00695A9B">
        <w:tc>
          <w:tcPr>
            <w:tcW w:w="2410" w:type="dxa"/>
            <w:tcBorders>
              <w:top w:val="nil"/>
              <w:left w:val="nil"/>
              <w:bottom w:val="nil"/>
              <w:right w:val="nil"/>
            </w:tcBorders>
          </w:tcPr>
          <w:p w14:paraId="549DED9A" w14:textId="77777777" w:rsidR="007F19A5" w:rsidRPr="00C31CBB" w:rsidRDefault="007F19A5" w:rsidP="00D46C18">
            <w:pPr>
              <w:jc w:val="both"/>
              <w:rPr>
                <w:rFonts w:cs="Times New Roman"/>
                <w:sz w:val="24"/>
                <w:szCs w:val="24"/>
              </w:rPr>
            </w:pPr>
            <w:r w:rsidRPr="00C31CBB">
              <w:rPr>
                <w:rFonts w:cs="Times New Roman"/>
                <w:sz w:val="24"/>
                <w:szCs w:val="24"/>
              </w:rPr>
              <w:t xml:space="preserve">Gdp_per_capita </w:t>
            </w:r>
          </w:p>
        </w:tc>
        <w:tc>
          <w:tcPr>
            <w:tcW w:w="4111" w:type="dxa"/>
            <w:tcBorders>
              <w:top w:val="nil"/>
              <w:left w:val="nil"/>
              <w:bottom w:val="nil"/>
              <w:right w:val="nil"/>
            </w:tcBorders>
          </w:tcPr>
          <w:p w14:paraId="49B11ACA" w14:textId="77777777" w:rsidR="007F19A5" w:rsidRPr="00C31CBB" w:rsidRDefault="00866A95" w:rsidP="00D46C18">
            <w:pPr>
              <w:jc w:val="both"/>
              <w:rPr>
                <w:rFonts w:cs="Times New Roman"/>
                <w:sz w:val="24"/>
                <w:szCs w:val="24"/>
              </w:rPr>
            </w:pPr>
            <w:r w:rsidRPr="00C31CBB">
              <w:rPr>
                <w:rFonts w:cs="Times New Roman"/>
                <w:sz w:val="24"/>
                <w:szCs w:val="24"/>
              </w:rPr>
              <w:t>Tổng sản phẩm nội địa tính theo phương pháp PPP: purchasing power parity (đơn vị tính: đô la năm 2011), năm gần đây nhất có sẵn</w:t>
            </w:r>
          </w:p>
        </w:tc>
        <w:tc>
          <w:tcPr>
            <w:tcW w:w="1134" w:type="dxa"/>
            <w:tcBorders>
              <w:top w:val="nil"/>
              <w:left w:val="nil"/>
              <w:bottom w:val="nil"/>
              <w:right w:val="nil"/>
            </w:tcBorders>
          </w:tcPr>
          <w:p w14:paraId="2A5D9C2A" w14:textId="77777777" w:rsidR="007F19A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top w:val="nil"/>
              <w:left w:val="nil"/>
              <w:bottom w:val="nil"/>
              <w:right w:val="nil"/>
            </w:tcBorders>
          </w:tcPr>
          <w:p w14:paraId="643CB67F" w14:textId="77777777" w:rsidR="007F19A5" w:rsidRPr="00C31CBB" w:rsidRDefault="00866A95" w:rsidP="00D46C18">
            <w:pPr>
              <w:jc w:val="both"/>
              <w:rPr>
                <w:rFonts w:cs="Times New Roman"/>
                <w:sz w:val="24"/>
                <w:szCs w:val="24"/>
              </w:rPr>
            </w:pPr>
            <w:r w:rsidRPr="00C31CBB">
              <w:rPr>
                <w:rFonts w:cs="Times New Roman"/>
                <w:sz w:val="24"/>
                <w:szCs w:val="24"/>
              </w:rPr>
              <w:t>(-)</w:t>
            </w:r>
          </w:p>
        </w:tc>
      </w:tr>
      <w:tr w:rsidR="009E5186" w:rsidRPr="00C31CBB" w14:paraId="4350C527" w14:textId="77777777" w:rsidTr="00695A9B">
        <w:tc>
          <w:tcPr>
            <w:tcW w:w="2410" w:type="dxa"/>
            <w:tcBorders>
              <w:top w:val="nil"/>
              <w:left w:val="nil"/>
              <w:bottom w:val="nil"/>
              <w:right w:val="nil"/>
            </w:tcBorders>
          </w:tcPr>
          <w:p w14:paraId="02F65752" w14:textId="77777777" w:rsidR="00866A95" w:rsidRPr="00C31CBB" w:rsidRDefault="00866A95" w:rsidP="00D46C18">
            <w:pPr>
              <w:jc w:val="both"/>
              <w:rPr>
                <w:rFonts w:cs="Times New Roman"/>
                <w:sz w:val="24"/>
                <w:szCs w:val="24"/>
              </w:rPr>
            </w:pPr>
            <w:r w:rsidRPr="00C31CBB">
              <w:rPr>
                <w:rFonts w:cs="Times New Roman"/>
                <w:sz w:val="24"/>
                <w:szCs w:val="24"/>
              </w:rPr>
              <w:t xml:space="preserve">Diabetes_prevalence </w:t>
            </w:r>
          </w:p>
        </w:tc>
        <w:tc>
          <w:tcPr>
            <w:tcW w:w="4111" w:type="dxa"/>
            <w:tcBorders>
              <w:top w:val="nil"/>
              <w:left w:val="nil"/>
              <w:bottom w:val="nil"/>
              <w:right w:val="nil"/>
            </w:tcBorders>
          </w:tcPr>
          <w:p w14:paraId="3F80A11B" w14:textId="2E088DF0" w:rsidR="00866A95" w:rsidRPr="00C31CBB" w:rsidRDefault="00866A95" w:rsidP="002B3AA0">
            <w:pPr>
              <w:widowControl w:val="0"/>
              <w:pBdr>
                <w:top w:val="nil"/>
                <w:left w:val="nil"/>
                <w:bottom w:val="nil"/>
                <w:right w:val="nil"/>
                <w:between w:val="nil"/>
              </w:pBdr>
              <w:jc w:val="both"/>
              <w:rPr>
                <w:rFonts w:cs="Times New Roman"/>
                <w:sz w:val="24"/>
                <w:szCs w:val="24"/>
              </w:rPr>
            </w:pPr>
            <w:r w:rsidRPr="00C31CBB">
              <w:rPr>
                <w:rFonts w:cs="Times New Roman"/>
                <w:sz w:val="24"/>
                <w:szCs w:val="24"/>
              </w:rPr>
              <w:t xml:space="preserve">Tỷ lệ </w:t>
            </w:r>
            <w:r w:rsidR="002B3AA0">
              <w:rPr>
                <w:rFonts w:cs="Times New Roman"/>
                <w:sz w:val="24"/>
                <w:szCs w:val="24"/>
              </w:rPr>
              <w:t>mắc bệnh tiểu đường</w:t>
            </w:r>
            <w:r w:rsidRPr="00C31CBB">
              <w:rPr>
                <w:rFonts w:cs="Times New Roman"/>
                <w:sz w:val="24"/>
                <w:szCs w:val="24"/>
              </w:rPr>
              <w:t xml:space="preserve"> (% dân số tuổi từ 20-79 năm 2017)</w:t>
            </w:r>
          </w:p>
        </w:tc>
        <w:tc>
          <w:tcPr>
            <w:tcW w:w="1134" w:type="dxa"/>
            <w:tcBorders>
              <w:top w:val="nil"/>
              <w:left w:val="nil"/>
              <w:bottom w:val="nil"/>
              <w:right w:val="nil"/>
            </w:tcBorders>
          </w:tcPr>
          <w:p w14:paraId="44B16B1E" w14:textId="77777777" w:rsidR="00866A95" w:rsidRPr="00C31CBB" w:rsidRDefault="00866A95" w:rsidP="00D46C18">
            <w:pPr>
              <w:jc w:val="both"/>
              <w:rPr>
                <w:rFonts w:cs="Times New Roman"/>
                <w:sz w:val="24"/>
                <w:szCs w:val="24"/>
              </w:rPr>
            </w:pPr>
            <w:r w:rsidRPr="00C31CBB">
              <w:rPr>
                <w:rFonts w:cs="Times New Roman"/>
                <w:sz w:val="24"/>
                <w:szCs w:val="24"/>
              </w:rPr>
              <w:t>Liên tục</w:t>
            </w:r>
          </w:p>
        </w:tc>
        <w:tc>
          <w:tcPr>
            <w:tcW w:w="1134" w:type="dxa"/>
            <w:tcBorders>
              <w:top w:val="nil"/>
              <w:left w:val="nil"/>
              <w:bottom w:val="nil"/>
              <w:right w:val="nil"/>
            </w:tcBorders>
          </w:tcPr>
          <w:p w14:paraId="6567345D" w14:textId="144AFEE7" w:rsidR="00866A95" w:rsidRPr="00C31CBB" w:rsidRDefault="005B2B85" w:rsidP="00D46C18">
            <w:pPr>
              <w:jc w:val="both"/>
              <w:rPr>
                <w:rFonts w:cs="Times New Roman"/>
                <w:sz w:val="24"/>
                <w:szCs w:val="24"/>
              </w:rPr>
            </w:pPr>
            <w:r>
              <w:rPr>
                <w:rFonts w:cs="Times New Roman"/>
                <w:sz w:val="24"/>
                <w:szCs w:val="24"/>
              </w:rPr>
              <w:t>(+)</w:t>
            </w:r>
          </w:p>
        </w:tc>
      </w:tr>
      <w:tr w:rsidR="009E5186" w:rsidRPr="00C31CBB" w14:paraId="7759AD5E" w14:textId="77777777" w:rsidTr="00695A9B">
        <w:trPr>
          <w:trHeight w:val="460"/>
        </w:trPr>
        <w:tc>
          <w:tcPr>
            <w:tcW w:w="2410" w:type="dxa"/>
            <w:tcBorders>
              <w:top w:val="nil"/>
              <w:left w:val="nil"/>
              <w:bottom w:val="nil"/>
              <w:right w:val="nil"/>
            </w:tcBorders>
          </w:tcPr>
          <w:p w14:paraId="0CA83C31" w14:textId="77777777" w:rsidR="00866A95" w:rsidRPr="00C31CBB" w:rsidRDefault="00866A95" w:rsidP="00D46C18">
            <w:pPr>
              <w:jc w:val="both"/>
              <w:rPr>
                <w:rFonts w:cs="Times New Roman"/>
                <w:sz w:val="24"/>
                <w:szCs w:val="24"/>
              </w:rPr>
            </w:pPr>
            <w:r w:rsidRPr="00C31CBB">
              <w:rPr>
                <w:rFonts w:cs="Times New Roman"/>
                <w:sz w:val="24"/>
                <w:szCs w:val="24"/>
              </w:rPr>
              <w:t>Low_HDI</w:t>
            </w:r>
          </w:p>
        </w:tc>
        <w:tc>
          <w:tcPr>
            <w:tcW w:w="4111" w:type="dxa"/>
            <w:tcBorders>
              <w:top w:val="nil"/>
              <w:left w:val="nil"/>
              <w:bottom w:val="nil"/>
              <w:right w:val="nil"/>
            </w:tcBorders>
          </w:tcPr>
          <w:p w14:paraId="2D19E12B" w14:textId="0BD57F11" w:rsidR="00866A95" w:rsidRPr="00C31CBB" w:rsidRDefault="00866A95" w:rsidP="00D46C18">
            <w:pPr>
              <w:widowControl w:val="0"/>
              <w:jc w:val="both"/>
              <w:rPr>
                <w:rFonts w:cs="Times New Roman"/>
                <w:sz w:val="24"/>
                <w:szCs w:val="24"/>
              </w:rPr>
            </w:pPr>
            <w:r w:rsidRPr="00C31CBB">
              <w:rPr>
                <w:rFonts w:cs="Times New Roman"/>
                <w:sz w:val="24"/>
                <w:szCs w:val="24"/>
              </w:rPr>
              <w:t>Các nước có chỉ số HDI thấ</w:t>
            </w:r>
            <w:r w:rsidR="00695A9B">
              <w:rPr>
                <w:rFonts w:cs="Times New Roman"/>
                <w:sz w:val="24"/>
                <w:szCs w:val="24"/>
              </w:rPr>
              <w:t>p &lt;0,</w:t>
            </w:r>
            <w:r w:rsidRPr="00C31CBB">
              <w:rPr>
                <w:rFonts w:cs="Times New Roman"/>
                <w:sz w:val="24"/>
                <w:szCs w:val="24"/>
              </w:rPr>
              <w:t>55</w:t>
            </w:r>
            <w:r w:rsidR="00793933" w:rsidRPr="00C31CBB">
              <w:rPr>
                <w:rFonts w:cs="Times New Roman"/>
                <w:sz w:val="24"/>
                <w:szCs w:val="24"/>
              </w:rPr>
              <w:t xml:space="preserve"> </w:t>
            </w:r>
          </w:p>
          <w:p w14:paraId="54DFFF65" w14:textId="77777777" w:rsidR="00866A95" w:rsidRPr="00C31CBB" w:rsidRDefault="00793933" w:rsidP="00D46C18">
            <w:pPr>
              <w:widowControl w:val="0"/>
              <w:jc w:val="both"/>
              <w:rPr>
                <w:rFonts w:cs="Times New Roman"/>
                <w:sz w:val="24"/>
                <w:szCs w:val="24"/>
              </w:rPr>
            </w:pPr>
            <w:r w:rsidRPr="00C31CBB">
              <w:rPr>
                <w:rFonts w:cs="Times New Roman"/>
                <w:sz w:val="24"/>
                <w:szCs w:val="24"/>
              </w:rPr>
              <w:t>(=1 nếu là nước có chỉ số HDI thấp, =0 nếu là nước có chỉ số HDI trung bình,cao, rấ</w:t>
            </w:r>
            <w:r w:rsidR="00D46C18">
              <w:rPr>
                <w:rFonts w:cs="Times New Roman"/>
                <w:sz w:val="24"/>
                <w:szCs w:val="24"/>
              </w:rPr>
              <w:t>t cao)</w:t>
            </w:r>
          </w:p>
        </w:tc>
        <w:tc>
          <w:tcPr>
            <w:tcW w:w="1134" w:type="dxa"/>
            <w:tcBorders>
              <w:top w:val="nil"/>
              <w:left w:val="nil"/>
              <w:bottom w:val="nil"/>
              <w:right w:val="nil"/>
            </w:tcBorders>
          </w:tcPr>
          <w:p w14:paraId="30559830" w14:textId="77777777" w:rsidR="00866A95" w:rsidRPr="00C31CBB" w:rsidRDefault="00866A95" w:rsidP="00D46C18">
            <w:pPr>
              <w:jc w:val="both"/>
              <w:rPr>
                <w:rFonts w:cs="Times New Roman"/>
                <w:sz w:val="24"/>
                <w:szCs w:val="24"/>
              </w:rPr>
            </w:pPr>
            <w:r w:rsidRPr="00C31CBB">
              <w:rPr>
                <w:rFonts w:cs="Times New Roman"/>
                <w:sz w:val="24"/>
                <w:szCs w:val="24"/>
              </w:rPr>
              <w:t>Nhị phân</w:t>
            </w:r>
          </w:p>
        </w:tc>
        <w:tc>
          <w:tcPr>
            <w:tcW w:w="1134" w:type="dxa"/>
            <w:tcBorders>
              <w:top w:val="nil"/>
              <w:left w:val="nil"/>
              <w:bottom w:val="nil"/>
              <w:right w:val="nil"/>
            </w:tcBorders>
          </w:tcPr>
          <w:p w14:paraId="5EBC42C0" w14:textId="77777777" w:rsidR="00866A95" w:rsidRPr="00C31CBB" w:rsidRDefault="00E95760" w:rsidP="00D46C18">
            <w:pPr>
              <w:jc w:val="both"/>
              <w:rPr>
                <w:rFonts w:cs="Times New Roman"/>
                <w:sz w:val="24"/>
                <w:szCs w:val="24"/>
              </w:rPr>
            </w:pPr>
            <w:r w:rsidRPr="00C31CBB">
              <w:rPr>
                <w:rFonts w:cs="Times New Roman"/>
                <w:sz w:val="24"/>
                <w:szCs w:val="24"/>
              </w:rPr>
              <w:t>(+</w:t>
            </w:r>
            <w:r w:rsidR="00866A95" w:rsidRPr="00C31CBB">
              <w:rPr>
                <w:rFonts w:cs="Times New Roman"/>
                <w:sz w:val="24"/>
                <w:szCs w:val="24"/>
              </w:rPr>
              <w:t>)</w:t>
            </w:r>
          </w:p>
        </w:tc>
      </w:tr>
      <w:tr w:rsidR="009E5186" w:rsidRPr="00C31CBB" w14:paraId="13CF693F" w14:textId="77777777" w:rsidTr="00695A9B">
        <w:trPr>
          <w:trHeight w:val="460"/>
        </w:trPr>
        <w:tc>
          <w:tcPr>
            <w:tcW w:w="2410" w:type="dxa"/>
            <w:tcBorders>
              <w:top w:val="nil"/>
              <w:left w:val="nil"/>
              <w:bottom w:val="nil"/>
              <w:right w:val="nil"/>
            </w:tcBorders>
          </w:tcPr>
          <w:p w14:paraId="465CE563" w14:textId="77777777" w:rsidR="00866A95" w:rsidRPr="00C31CBB" w:rsidRDefault="00866A95" w:rsidP="00D46C18">
            <w:pPr>
              <w:jc w:val="both"/>
              <w:rPr>
                <w:rFonts w:cs="Times New Roman"/>
                <w:sz w:val="24"/>
                <w:szCs w:val="24"/>
              </w:rPr>
            </w:pPr>
            <w:r w:rsidRPr="00C31CBB">
              <w:rPr>
                <w:rFonts w:cs="Times New Roman"/>
                <w:sz w:val="24"/>
                <w:szCs w:val="24"/>
              </w:rPr>
              <w:t>Medium_HDI</w:t>
            </w:r>
          </w:p>
        </w:tc>
        <w:tc>
          <w:tcPr>
            <w:tcW w:w="4111" w:type="dxa"/>
            <w:tcBorders>
              <w:top w:val="nil"/>
              <w:left w:val="nil"/>
              <w:bottom w:val="nil"/>
              <w:right w:val="nil"/>
            </w:tcBorders>
          </w:tcPr>
          <w:p w14:paraId="74D8D2B7" w14:textId="0917B116" w:rsidR="00866A95" w:rsidRPr="00C31CBB" w:rsidRDefault="00866A95" w:rsidP="00D46C18">
            <w:pPr>
              <w:widowControl w:val="0"/>
              <w:jc w:val="both"/>
              <w:rPr>
                <w:rFonts w:cs="Times New Roman"/>
                <w:sz w:val="24"/>
                <w:szCs w:val="24"/>
              </w:rPr>
            </w:pPr>
            <w:r w:rsidRPr="00C31CBB">
              <w:rPr>
                <w:rFonts w:cs="Times New Roman"/>
                <w:sz w:val="24"/>
                <w:szCs w:val="24"/>
              </w:rPr>
              <w:t>Các nước có chỉ số</w:t>
            </w:r>
            <w:r w:rsidR="00695A9B">
              <w:rPr>
                <w:rFonts w:cs="Times New Roman"/>
                <w:sz w:val="24"/>
                <w:szCs w:val="24"/>
              </w:rPr>
              <w:t xml:space="preserve"> HDI trung bình (0,55-0,</w:t>
            </w:r>
            <w:r w:rsidRPr="00C31CBB">
              <w:rPr>
                <w:rFonts w:cs="Times New Roman"/>
                <w:sz w:val="24"/>
                <w:szCs w:val="24"/>
              </w:rPr>
              <w:t>699)</w:t>
            </w:r>
            <w:r w:rsidR="00793933" w:rsidRPr="00C31CBB">
              <w:rPr>
                <w:rFonts w:cs="Times New Roman"/>
                <w:sz w:val="24"/>
                <w:szCs w:val="24"/>
              </w:rPr>
              <w:t xml:space="preserve"> (=1 nếu là nước có chỉ số HDI trung bình, =0 nếu là nước có chỉ số HDI thấp, cao, rất cao)</w:t>
            </w:r>
          </w:p>
        </w:tc>
        <w:tc>
          <w:tcPr>
            <w:tcW w:w="1134" w:type="dxa"/>
            <w:tcBorders>
              <w:top w:val="nil"/>
              <w:left w:val="nil"/>
              <w:bottom w:val="nil"/>
              <w:right w:val="nil"/>
            </w:tcBorders>
          </w:tcPr>
          <w:p w14:paraId="3D18A8D2" w14:textId="77777777" w:rsidR="00866A95" w:rsidRPr="00C31CBB" w:rsidRDefault="00866A95" w:rsidP="00D46C18">
            <w:pPr>
              <w:jc w:val="both"/>
              <w:rPr>
                <w:rFonts w:cs="Times New Roman"/>
                <w:sz w:val="24"/>
                <w:szCs w:val="24"/>
              </w:rPr>
            </w:pPr>
            <w:r w:rsidRPr="00C31CBB">
              <w:rPr>
                <w:rFonts w:cs="Times New Roman"/>
                <w:sz w:val="24"/>
                <w:szCs w:val="24"/>
              </w:rPr>
              <w:t>Nhị phân</w:t>
            </w:r>
          </w:p>
        </w:tc>
        <w:tc>
          <w:tcPr>
            <w:tcW w:w="1134" w:type="dxa"/>
            <w:tcBorders>
              <w:top w:val="nil"/>
              <w:left w:val="nil"/>
              <w:bottom w:val="nil"/>
              <w:right w:val="nil"/>
            </w:tcBorders>
          </w:tcPr>
          <w:p w14:paraId="76116151" w14:textId="77777777" w:rsidR="00866A95" w:rsidRPr="00C31CBB" w:rsidRDefault="00E95760" w:rsidP="00D46C18">
            <w:pPr>
              <w:jc w:val="both"/>
              <w:rPr>
                <w:rFonts w:cs="Times New Roman"/>
                <w:sz w:val="24"/>
                <w:szCs w:val="24"/>
              </w:rPr>
            </w:pPr>
            <w:r w:rsidRPr="00C31CBB">
              <w:rPr>
                <w:rFonts w:cs="Times New Roman"/>
                <w:sz w:val="24"/>
                <w:szCs w:val="24"/>
              </w:rPr>
              <w:t>(+</w:t>
            </w:r>
            <w:r w:rsidR="00866A95" w:rsidRPr="00C31CBB">
              <w:rPr>
                <w:rFonts w:cs="Times New Roman"/>
                <w:sz w:val="24"/>
                <w:szCs w:val="24"/>
              </w:rPr>
              <w:t>)</w:t>
            </w:r>
          </w:p>
        </w:tc>
      </w:tr>
      <w:tr w:rsidR="009E5186" w:rsidRPr="00C31CBB" w14:paraId="20EE6309" w14:textId="77777777" w:rsidTr="00695A9B">
        <w:trPr>
          <w:trHeight w:val="460"/>
        </w:trPr>
        <w:tc>
          <w:tcPr>
            <w:tcW w:w="2410" w:type="dxa"/>
            <w:tcBorders>
              <w:top w:val="nil"/>
              <w:left w:val="nil"/>
              <w:bottom w:val="single" w:sz="18" w:space="0" w:color="auto"/>
              <w:right w:val="nil"/>
            </w:tcBorders>
          </w:tcPr>
          <w:p w14:paraId="17056371" w14:textId="77777777" w:rsidR="00866A95" w:rsidRPr="00C31CBB" w:rsidRDefault="00866A95" w:rsidP="00D46C18">
            <w:pPr>
              <w:jc w:val="both"/>
              <w:rPr>
                <w:rFonts w:cs="Times New Roman"/>
                <w:sz w:val="24"/>
                <w:szCs w:val="24"/>
              </w:rPr>
            </w:pPr>
            <w:r w:rsidRPr="00C31CBB">
              <w:rPr>
                <w:rFonts w:cs="Times New Roman"/>
                <w:sz w:val="24"/>
                <w:szCs w:val="24"/>
              </w:rPr>
              <w:t>High_HDI</w:t>
            </w:r>
          </w:p>
        </w:tc>
        <w:tc>
          <w:tcPr>
            <w:tcW w:w="4111" w:type="dxa"/>
            <w:tcBorders>
              <w:top w:val="nil"/>
              <w:left w:val="nil"/>
              <w:bottom w:val="single" w:sz="18" w:space="0" w:color="auto"/>
              <w:right w:val="nil"/>
            </w:tcBorders>
          </w:tcPr>
          <w:p w14:paraId="44C49974" w14:textId="43A1A6F4" w:rsidR="00866A95" w:rsidRPr="00C31CBB" w:rsidRDefault="00866A95" w:rsidP="00D46C18">
            <w:pPr>
              <w:widowControl w:val="0"/>
              <w:jc w:val="both"/>
              <w:rPr>
                <w:rFonts w:cs="Times New Roman"/>
                <w:sz w:val="24"/>
                <w:szCs w:val="24"/>
              </w:rPr>
            </w:pPr>
            <w:r w:rsidRPr="00C31CBB">
              <w:rPr>
                <w:rFonts w:cs="Times New Roman"/>
                <w:sz w:val="24"/>
                <w:szCs w:val="24"/>
              </w:rPr>
              <w:t>Các nước có chỉ số</w:t>
            </w:r>
            <w:r w:rsidR="00695A9B">
              <w:rPr>
                <w:rFonts w:cs="Times New Roman"/>
                <w:sz w:val="24"/>
                <w:szCs w:val="24"/>
              </w:rPr>
              <w:t xml:space="preserve"> HDI cao (0,7 – 0,</w:t>
            </w:r>
            <w:r w:rsidRPr="00C31CBB">
              <w:rPr>
                <w:rFonts w:cs="Times New Roman"/>
                <w:sz w:val="24"/>
                <w:szCs w:val="24"/>
              </w:rPr>
              <w:t>799)</w:t>
            </w:r>
            <w:r w:rsidR="00793933" w:rsidRPr="00C31CBB">
              <w:rPr>
                <w:rFonts w:cs="Times New Roman"/>
                <w:sz w:val="24"/>
                <w:szCs w:val="24"/>
              </w:rPr>
              <w:t xml:space="preserve"> (=1 nếu là nước có chỉ số HDI cao, =0 nếu là nước có chỉ số HDI thấp, trung bình, rất cao)</w:t>
            </w:r>
          </w:p>
        </w:tc>
        <w:tc>
          <w:tcPr>
            <w:tcW w:w="1134" w:type="dxa"/>
            <w:tcBorders>
              <w:top w:val="nil"/>
              <w:left w:val="nil"/>
              <w:bottom w:val="single" w:sz="18" w:space="0" w:color="auto"/>
              <w:right w:val="nil"/>
            </w:tcBorders>
          </w:tcPr>
          <w:p w14:paraId="453FC1D8" w14:textId="77777777" w:rsidR="00866A95" w:rsidRPr="00C31CBB" w:rsidRDefault="00866A95" w:rsidP="00D46C18">
            <w:pPr>
              <w:jc w:val="both"/>
              <w:rPr>
                <w:rFonts w:cs="Times New Roman"/>
                <w:sz w:val="24"/>
                <w:szCs w:val="24"/>
              </w:rPr>
            </w:pPr>
            <w:r w:rsidRPr="00C31CBB">
              <w:rPr>
                <w:rFonts w:cs="Times New Roman"/>
                <w:sz w:val="24"/>
                <w:szCs w:val="24"/>
              </w:rPr>
              <w:t>Nhị phân</w:t>
            </w:r>
          </w:p>
        </w:tc>
        <w:tc>
          <w:tcPr>
            <w:tcW w:w="1134" w:type="dxa"/>
            <w:tcBorders>
              <w:top w:val="nil"/>
              <w:left w:val="nil"/>
              <w:bottom w:val="single" w:sz="18" w:space="0" w:color="auto"/>
              <w:right w:val="nil"/>
            </w:tcBorders>
          </w:tcPr>
          <w:p w14:paraId="39FC58FB" w14:textId="77777777" w:rsidR="00866A95" w:rsidRPr="00C31CBB" w:rsidRDefault="00E95760" w:rsidP="00D46C18">
            <w:pPr>
              <w:jc w:val="both"/>
              <w:rPr>
                <w:rFonts w:cs="Times New Roman"/>
                <w:sz w:val="24"/>
                <w:szCs w:val="24"/>
              </w:rPr>
            </w:pPr>
            <w:r w:rsidRPr="00C31CBB">
              <w:rPr>
                <w:rFonts w:cs="Times New Roman"/>
                <w:sz w:val="24"/>
                <w:szCs w:val="24"/>
              </w:rPr>
              <w:t>(+</w:t>
            </w:r>
            <w:r w:rsidR="00866A95" w:rsidRPr="00C31CBB">
              <w:rPr>
                <w:rFonts w:cs="Times New Roman"/>
                <w:sz w:val="24"/>
                <w:szCs w:val="24"/>
              </w:rPr>
              <w:t>)</w:t>
            </w:r>
          </w:p>
        </w:tc>
      </w:tr>
    </w:tbl>
    <w:p w14:paraId="745A1F8A" w14:textId="77777777" w:rsidR="00F8454C" w:rsidRPr="00C31CBB" w:rsidRDefault="00F8454C" w:rsidP="00D46C18">
      <w:pPr>
        <w:spacing w:after="0" w:line="240" w:lineRule="auto"/>
        <w:jc w:val="both"/>
      </w:pPr>
    </w:p>
    <w:p w14:paraId="4078F814" w14:textId="1EB527EF" w:rsidR="00F8454C" w:rsidRPr="00800D81" w:rsidRDefault="00253679" w:rsidP="00D46C18">
      <w:pPr>
        <w:spacing w:after="0" w:line="240" w:lineRule="auto"/>
        <w:jc w:val="both"/>
        <w:rPr>
          <w:b/>
          <w:i/>
        </w:rPr>
      </w:pPr>
      <w:r w:rsidRPr="00800D81">
        <w:rPr>
          <w:b/>
          <w:i/>
        </w:rPr>
        <w:t>3</w:t>
      </w:r>
      <w:r w:rsidR="00462A1B" w:rsidRPr="00800D81">
        <w:rPr>
          <w:b/>
          <w:i/>
        </w:rPr>
        <w:t>.</w:t>
      </w:r>
      <w:r w:rsidR="00695A9B">
        <w:rPr>
          <w:b/>
          <w:i/>
        </w:rPr>
        <w:t>2 Phương pháp phân tích dữ liệu</w:t>
      </w:r>
    </w:p>
    <w:p w14:paraId="7BD1F659" w14:textId="77777777" w:rsidR="00F8454C" w:rsidRPr="00C31CBB" w:rsidRDefault="00462A1B" w:rsidP="00D46C18">
      <w:pPr>
        <w:spacing w:after="0" w:line="240" w:lineRule="auto"/>
        <w:jc w:val="both"/>
      </w:pPr>
      <w:r w:rsidRPr="00C31CBB">
        <w:lastRenderedPageBreak/>
        <w:t xml:space="preserve">Dữ liệu được thu thập, mã hóa và phân tích với sự hỗ trợ của phần mềm thống kê R phiên bản 4.1.2. Dữ liệu được phân tích theo các bước: thống kê mô tả, phân tích hồi quy đa biến. Phân tích hồi quy được sử dụng với mức ý nghĩa là 5%. </w:t>
      </w:r>
    </w:p>
    <w:p w14:paraId="40E4A16E" w14:textId="77777777" w:rsidR="00F8454C" w:rsidRPr="00C31CBB" w:rsidRDefault="00462A1B" w:rsidP="00D46C18">
      <w:pPr>
        <w:spacing w:after="0" w:line="240" w:lineRule="auto"/>
        <w:jc w:val="both"/>
      </w:pPr>
      <w:r w:rsidRPr="00C31CBB">
        <w:t xml:space="preserve">Bài nghiên cứu sử dụng mô hình log-lin ở đó biến phụ thuộc có dạng logarít, các biến giải thích có thể ở dạng logarít hoặc dạng tuyến tính. Phương trình cụ thể có dạng như sau: </w:t>
      </w:r>
    </w:p>
    <w:p w14:paraId="1E11BE6C" w14:textId="2453B7C1" w:rsidR="00F8454C" w:rsidRPr="00D46C18" w:rsidRDefault="00BE79F3" w:rsidP="00D46C18">
      <w:pPr>
        <w:spacing w:after="0" w:line="240" w:lineRule="auto"/>
        <w:jc w:val="both"/>
        <w:rPr>
          <w:b/>
          <w:vertAlign w:val="subscript"/>
        </w:rPr>
      </w:pPr>
      <w:r w:rsidRPr="00D46C18">
        <w:rPr>
          <w:b/>
        </w:rPr>
        <w:t xml:space="preserve">Lndeath </w:t>
      </w:r>
      <w:r w:rsidR="00462A1B" w:rsidRPr="00D46C18">
        <w:rPr>
          <w:b/>
        </w:rPr>
        <w:t xml:space="preserve">= </w:t>
      </w:r>
      <m:oMath>
        <m:r>
          <m:rPr>
            <m:sty m:val="bi"/>
          </m:rPr>
          <w:rPr>
            <w:rFonts w:ascii="Cambria Math" w:hAnsi="Cambria Math"/>
          </w:rPr>
          <m:t>β</m:t>
        </m:r>
      </m:oMath>
      <w:r w:rsidRPr="00D46C18">
        <w:rPr>
          <w:b/>
          <w:vertAlign w:val="subscript"/>
        </w:rPr>
        <w:t>0</w:t>
      </w:r>
      <w:r w:rsidR="00462A1B" w:rsidRPr="00D46C18">
        <w:rPr>
          <w:b/>
        </w:rPr>
        <w:t xml:space="preserve"> + </w:t>
      </w:r>
      <m:oMath>
        <m:r>
          <m:rPr>
            <m:sty m:val="bi"/>
          </m:rPr>
          <w:rPr>
            <w:rFonts w:ascii="Cambria Math" w:hAnsi="Cambria Math"/>
          </w:rPr>
          <m:t>β</m:t>
        </m:r>
      </m:oMath>
      <w:r w:rsidRPr="00D46C18">
        <w:rPr>
          <w:b/>
          <w:vertAlign w:val="subscript"/>
        </w:rPr>
        <w:t>1</w:t>
      </w:r>
      <w:r w:rsidR="00462A1B" w:rsidRPr="00D46C18">
        <w:rPr>
          <w:b/>
        </w:rPr>
        <w:t xml:space="preserve">*gdp_per_capital + </w:t>
      </w:r>
      <m:oMath>
        <m:r>
          <m:rPr>
            <m:sty m:val="bi"/>
          </m:rPr>
          <w:rPr>
            <w:rFonts w:ascii="Cambria Math" w:hAnsi="Cambria Math"/>
          </w:rPr>
          <m:t>β</m:t>
        </m:r>
      </m:oMath>
      <w:r w:rsidRPr="00D46C18">
        <w:rPr>
          <w:b/>
          <w:vertAlign w:val="subscript"/>
        </w:rPr>
        <w:t>2</w:t>
      </w:r>
      <w:r w:rsidR="00462A1B" w:rsidRPr="00D46C18">
        <w:rPr>
          <w:b/>
        </w:rPr>
        <w:t xml:space="preserve">*diabetes_prevalence + </w:t>
      </w:r>
      <m:oMath>
        <m:r>
          <m:rPr>
            <m:sty m:val="bi"/>
          </m:rPr>
          <w:rPr>
            <w:rFonts w:ascii="Cambria Math" w:hAnsi="Cambria Math"/>
          </w:rPr>
          <m:t>β</m:t>
        </m:r>
      </m:oMath>
      <w:r w:rsidRPr="00D46C18">
        <w:rPr>
          <w:b/>
          <w:vertAlign w:val="subscript"/>
        </w:rPr>
        <w:t>3</w:t>
      </w:r>
      <w:r w:rsidR="00462A1B" w:rsidRPr="00D46C18">
        <w:rPr>
          <w:b/>
        </w:rPr>
        <w:t xml:space="preserve">*ln_pop + </w:t>
      </w:r>
      <m:oMath>
        <m:r>
          <m:rPr>
            <m:sty m:val="bi"/>
          </m:rPr>
          <w:rPr>
            <w:rFonts w:ascii="Cambria Math" w:hAnsi="Cambria Math"/>
          </w:rPr>
          <m:t>β</m:t>
        </m:r>
      </m:oMath>
      <w:r w:rsidRPr="00D46C18">
        <w:rPr>
          <w:b/>
          <w:vertAlign w:val="subscript"/>
        </w:rPr>
        <w:t>4</w:t>
      </w:r>
      <w:r w:rsidR="00462A1B" w:rsidRPr="00D46C18">
        <w:rPr>
          <w:b/>
        </w:rPr>
        <w:t>*ln_</w:t>
      </w:r>
      <w:r w:rsidR="00695A9B">
        <w:rPr>
          <w:b/>
        </w:rPr>
        <w:t>vaccine</w:t>
      </w:r>
      <w:r w:rsidR="00462A1B" w:rsidRPr="00D46C18">
        <w:rPr>
          <w:b/>
        </w:rPr>
        <w:t xml:space="preserve"> + </w:t>
      </w:r>
      <m:oMath>
        <m:r>
          <m:rPr>
            <m:sty m:val="bi"/>
          </m:rPr>
          <w:rPr>
            <w:rFonts w:ascii="Cambria Math" w:hAnsi="Cambria Math"/>
          </w:rPr>
          <m:t>β</m:t>
        </m:r>
      </m:oMath>
      <w:r w:rsidRPr="00D46C18">
        <w:rPr>
          <w:b/>
          <w:vertAlign w:val="subscript"/>
        </w:rPr>
        <w:t>5</w:t>
      </w:r>
      <w:r w:rsidR="00462A1B" w:rsidRPr="00D46C18">
        <w:rPr>
          <w:b/>
        </w:rPr>
        <w:t xml:space="preserve">*aged_70_older + </w:t>
      </w:r>
      <m:oMath>
        <m:r>
          <m:rPr>
            <m:sty m:val="bi"/>
          </m:rPr>
          <w:rPr>
            <w:rFonts w:ascii="Cambria Math" w:hAnsi="Cambria Math"/>
          </w:rPr>
          <m:t>β</m:t>
        </m:r>
      </m:oMath>
      <w:r w:rsidRPr="00D46C18">
        <w:rPr>
          <w:b/>
          <w:vertAlign w:val="subscript"/>
        </w:rPr>
        <w:t>6</w:t>
      </w:r>
      <w:r w:rsidR="00462A1B" w:rsidRPr="00D46C18">
        <w:rPr>
          <w:b/>
        </w:rPr>
        <w:t xml:space="preserve">*low_HDI + </w:t>
      </w:r>
      <m:oMath>
        <m:r>
          <m:rPr>
            <m:sty m:val="bi"/>
          </m:rPr>
          <w:rPr>
            <w:rFonts w:ascii="Cambria Math" w:hAnsi="Cambria Math"/>
          </w:rPr>
          <m:t>β</m:t>
        </m:r>
      </m:oMath>
      <w:r w:rsidRPr="00D46C18">
        <w:rPr>
          <w:b/>
          <w:vertAlign w:val="subscript"/>
        </w:rPr>
        <w:t>7</w:t>
      </w:r>
      <w:r w:rsidR="00FD6F1F" w:rsidRPr="00D46C18">
        <w:rPr>
          <w:b/>
        </w:rPr>
        <w:t xml:space="preserve">*medium_HDI + </w:t>
      </w:r>
      <m:oMath>
        <m:r>
          <m:rPr>
            <m:sty m:val="bi"/>
          </m:rPr>
          <w:rPr>
            <w:rFonts w:ascii="Cambria Math" w:hAnsi="Cambria Math"/>
          </w:rPr>
          <m:t>β</m:t>
        </m:r>
      </m:oMath>
      <w:r w:rsidRPr="00D46C18">
        <w:rPr>
          <w:b/>
          <w:vertAlign w:val="subscript"/>
        </w:rPr>
        <w:t>8</w:t>
      </w:r>
      <w:r w:rsidRPr="00D46C18">
        <w:rPr>
          <w:b/>
        </w:rPr>
        <w:t xml:space="preserve">*high_HDI + </w:t>
      </w:r>
      <m:oMath>
        <m:r>
          <m:rPr>
            <m:sty m:val="bi"/>
          </m:rPr>
          <w:rPr>
            <w:rFonts w:ascii="Cambria Math" w:hAnsi="Cambria Math"/>
          </w:rPr>
          <m:t>ε</m:t>
        </m:r>
      </m:oMath>
      <w:r w:rsidRPr="00D46C18">
        <w:rPr>
          <w:b/>
          <w:vertAlign w:val="subscript"/>
        </w:rPr>
        <w:t>i</w:t>
      </w:r>
    </w:p>
    <w:p w14:paraId="29C2F753" w14:textId="77777777" w:rsidR="00FD6F1F" w:rsidRPr="00C31CBB" w:rsidRDefault="00462A1B" w:rsidP="00D46C18">
      <w:pPr>
        <w:spacing w:after="0" w:line="240" w:lineRule="auto"/>
        <w:jc w:val="both"/>
      </w:pPr>
      <w:r w:rsidRPr="00C31CBB">
        <w:t>Trong đ</w:t>
      </w:r>
      <w:r w:rsidR="00FD6F1F" w:rsidRPr="00C31CBB">
        <w:t xml:space="preserve">ó: </w:t>
      </w:r>
      <m:oMath>
        <m:r>
          <w:rPr>
            <w:rFonts w:ascii="Cambria Math" w:hAnsi="Cambria Math"/>
          </w:rPr>
          <m:t>β</m:t>
        </m:r>
      </m:oMath>
      <w:r w:rsidR="00BE79F3" w:rsidRPr="00C31CBB">
        <w:rPr>
          <w:vertAlign w:val="subscript"/>
        </w:rPr>
        <w:t>0</w:t>
      </w:r>
      <w:r w:rsidR="00FD6F1F" w:rsidRPr="00C31CBB">
        <w:t>: hệ số cắt hay tung độ gốc</w:t>
      </w:r>
    </w:p>
    <w:p w14:paraId="3796E692" w14:textId="77777777" w:rsidR="00FD6F1F" w:rsidRPr="00C31CBB" w:rsidRDefault="00D46C18" w:rsidP="00D46C18">
      <w:pPr>
        <w:spacing w:after="0" w:line="240" w:lineRule="auto"/>
        <w:jc w:val="both"/>
      </w:pPr>
      <m:oMath>
        <m:r>
          <w:rPr>
            <w:rFonts w:ascii="Cambria Math" w:hAnsi="Cambria Math"/>
          </w:rPr>
          <m:t xml:space="preserve">                   β</m:t>
        </m:r>
      </m:oMath>
      <w:r w:rsidR="00BE79F3" w:rsidRPr="00C31CBB">
        <w:rPr>
          <w:vertAlign w:val="subscript"/>
        </w:rPr>
        <w:t>1</w:t>
      </w:r>
      <w:r w:rsidR="00FD6F1F" w:rsidRPr="00C31CBB">
        <w:t>-</w:t>
      </w:r>
      <m:oMath>
        <m:r>
          <w:rPr>
            <w:rFonts w:ascii="Cambria Math" w:hAnsi="Cambria Math"/>
          </w:rPr>
          <m:t xml:space="preserve"> β</m:t>
        </m:r>
      </m:oMath>
      <w:r w:rsidR="00BE79F3" w:rsidRPr="00C31CBB">
        <w:rPr>
          <w:vertAlign w:val="subscript"/>
        </w:rPr>
        <w:t>8</w:t>
      </w:r>
      <w:r w:rsidR="00FD6F1F" w:rsidRPr="00C31CBB">
        <w:t>: hệ số hồi quy riêng</w:t>
      </w:r>
    </w:p>
    <w:p w14:paraId="33184A74" w14:textId="77777777" w:rsidR="00FD6F1F" w:rsidRPr="00C31CBB" w:rsidRDefault="00D46C18" w:rsidP="00D46C18">
      <w:pPr>
        <w:spacing w:after="0" w:line="240" w:lineRule="auto"/>
        <w:jc w:val="both"/>
      </w:pPr>
      <w:r>
        <w:t xml:space="preserve">                </w:t>
      </w:r>
      <w:r w:rsidR="00FD6F1F" w:rsidRPr="00C31CBB">
        <w:t>Các biến sau các hệ số hồi quy là các biến giải thích cho mô hình</w:t>
      </w:r>
    </w:p>
    <w:p w14:paraId="45ED0EB2" w14:textId="77777777" w:rsidR="00F8454C" w:rsidRPr="00C31CBB" w:rsidRDefault="00D46C18" w:rsidP="00D46C18">
      <w:pPr>
        <w:spacing w:after="0" w:line="240" w:lineRule="auto"/>
        <w:jc w:val="both"/>
      </w:pPr>
      <m:oMath>
        <m:r>
          <w:rPr>
            <w:rFonts w:ascii="Cambria Math" w:hAnsi="Cambria Math"/>
          </w:rPr>
          <m:t xml:space="preserve">                  ε</m:t>
        </m:r>
      </m:oMath>
      <w:r w:rsidR="00EA0C20" w:rsidRPr="00C31CBB">
        <w:rPr>
          <w:vertAlign w:val="subscript"/>
        </w:rPr>
        <w:t>i</w:t>
      </w:r>
      <w:r w:rsidR="00462A1B" w:rsidRPr="00C31CBB">
        <w:t>: hạng nhiễu ngẫu nhiên</w:t>
      </w:r>
    </w:p>
    <w:p w14:paraId="3259923D" w14:textId="77777777" w:rsidR="00FD6F1F" w:rsidRPr="00C31CBB" w:rsidRDefault="00FD6F1F" w:rsidP="00D46C18">
      <w:pPr>
        <w:spacing w:after="0" w:line="240" w:lineRule="auto"/>
        <w:jc w:val="both"/>
      </w:pPr>
      <w:r w:rsidRPr="00C31CBB">
        <w:t>Các giả định cho mô hình hồi quy OLS – ln(Y</w:t>
      </w:r>
      <w:r w:rsidRPr="00C31CBB">
        <w:rPr>
          <w:vertAlign w:val="subscript"/>
        </w:rPr>
        <w:t>i</w:t>
      </w:r>
      <w:r w:rsidRPr="00C31CBB">
        <w:t>):</w:t>
      </w:r>
    </w:p>
    <w:p w14:paraId="314C0441" w14:textId="77777777" w:rsidR="00FD6F1F" w:rsidRPr="00C31CBB" w:rsidRDefault="00FD6F1F" w:rsidP="00D46C18">
      <w:pPr>
        <w:pStyle w:val="ListParagraph"/>
        <w:numPr>
          <w:ilvl w:val="0"/>
          <w:numId w:val="14"/>
        </w:numPr>
        <w:spacing w:after="0" w:line="240" w:lineRule="auto"/>
        <w:jc w:val="both"/>
      </w:pPr>
      <w:r w:rsidRPr="00C31CBB">
        <w:t xml:space="preserve">Giá trị kỳ vọng của </w:t>
      </w:r>
      <m:oMath>
        <m:r>
          <w:rPr>
            <w:rFonts w:ascii="Cambria Math" w:hAnsi="Cambria Math"/>
          </w:rPr>
          <m:t>ε</m:t>
        </m:r>
      </m:oMath>
      <w:r w:rsidR="00EA0C20" w:rsidRPr="00C31CBB">
        <w:rPr>
          <w:vertAlign w:val="subscript"/>
        </w:rPr>
        <w:t>i</w:t>
      </w:r>
      <w:r w:rsidRPr="00C31CBB">
        <w:t xml:space="preserve"> bằng không</w:t>
      </w:r>
    </w:p>
    <w:p w14:paraId="4C4C0023" w14:textId="77777777" w:rsidR="00FD6F1F" w:rsidRPr="00C31CBB" w:rsidRDefault="00FD6F1F" w:rsidP="00D46C18">
      <w:pPr>
        <w:pStyle w:val="ListParagraph"/>
        <w:numPr>
          <w:ilvl w:val="0"/>
          <w:numId w:val="14"/>
        </w:numPr>
        <w:spacing w:after="0" w:line="240" w:lineRule="auto"/>
        <w:jc w:val="both"/>
      </w:pPr>
      <w:r w:rsidRPr="00C31CBB">
        <w:t>Không có hiện tượng tự tương quan</w:t>
      </w:r>
    </w:p>
    <w:p w14:paraId="1AAE2658" w14:textId="77777777" w:rsidR="00FD6F1F" w:rsidRPr="00C31CBB" w:rsidRDefault="00FD6F1F" w:rsidP="00D46C18">
      <w:pPr>
        <w:pStyle w:val="ListParagraph"/>
        <w:numPr>
          <w:ilvl w:val="0"/>
          <w:numId w:val="14"/>
        </w:numPr>
        <w:spacing w:after="0" w:line="240" w:lineRule="auto"/>
        <w:jc w:val="both"/>
      </w:pPr>
      <w:r w:rsidRPr="00C31CBB">
        <w:t>Nhiễu ngẫu nhiên không có tương quan với các biến giải thích</w:t>
      </w:r>
    </w:p>
    <w:p w14:paraId="2601B977" w14:textId="77777777" w:rsidR="00C46B2B" w:rsidRPr="00C31CBB" w:rsidRDefault="00C46B2B" w:rsidP="00D46C18">
      <w:pPr>
        <w:pStyle w:val="ListParagraph"/>
        <w:numPr>
          <w:ilvl w:val="0"/>
          <w:numId w:val="14"/>
        </w:numPr>
        <w:spacing w:after="0" w:line="240" w:lineRule="auto"/>
        <w:jc w:val="both"/>
      </w:pPr>
      <w:r w:rsidRPr="00C31CBB">
        <w:t>Mô hình hồi quy được xác định đúng</w:t>
      </w:r>
    </w:p>
    <w:p w14:paraId="2B34C640" w14:textId="77777777" w:rsidR="00FD6F1F" w:rsidRPr="00C31CBB" w:rsidRDefault="00C46B2B" w:rsidP="00D46C18">
      <w:pPr>
        <w:pStyle w:val="ListParagraph"/>
        <w:numPr>
          <w:ilvl w:val="0"/>
          <w:numId w:val="14"/>
        </w:numPr>
        <w:spacing w:after="0" w:line="240" w:lineRule="auto"/>
        <w:jc w:val="both"/>
      </w:pPr>
      <w:r w:rsidRPr="00C31CBB">
        <w:t>Không có hiện tượng đa cộng tuyến</w:t>
      </w:r>
    </w:p>
    <w:p w14:paraId="22A64BAF" w14:textId="77777777" w:rsidR="00C46B2B" w:rsidRPr="00C31CBB" w:rsidRDefault="00C46B2B" w:rsidP="00D46C18">
      <w:pPr>
        <w:pStyle w:val="ListParagraph"/>
        <w:numPr>
          <w:ilvl w:val="0"/>
          <w:numId w:val="14"/>
        </w:numPr>
        <w:spacing w:after="0" w:line="240" w:lineRule="auto"/>
        <w:jc w:val="both"/>
      </w:pPr>
      <w:r w:rsidRPr="00C31CBB">
        <w:t>Không có hiện tượng phương sai thay đổi</w:t>
      </w:r>
    </w:p>
    <w:p w14:paraId="60B24885" w14:textId="24DA0DBB" w:rsidR="007C02DB" w:rsidRPr="00C31CBB" w:rsidRDefault="007C02DB" w:rsidP="00D46C18">
      <w:pPr>
        <w:spacing w:after="0" w:line="240" w:lineRule="auto"/>
        <w:jc w:val="both"/>
      </w:pPr>
      <w:r w:rsidRPr="00C31CBB">
        <w:t xml:space="preserve">Phần lớn các nghiên cứu thực nghiệm áp dụng mô hình log-lin do một số ưu điểm như: Làm giảm hiện tượng phương sai sai số thay đổi, các hệ số hồi quy có </w:t>
      </w:r>
      <w:r w:rsidR="001C10FC" w:rsidRPr="00C31CBB">
        <w:t>thể được hiểu như hệ số co giãn. Hệ số co giãn cho ta biết sự thay đổi phần trăm trong một biến này sẽ ảnh hưởng như thế nào đến sự thay đổi phần trăm một biến khác (Gujarati, 2011).  Theo Gujarati (2011): “Một ưu điểm của các hệ số co giãn là chúng là các con số thuần khiết, nghĩa là, không có các đơn vị đo lường trong các biến, chẳng hạn như theo đô la, số giờ lao động, số giờ của vốn, bởi vì chúng là các tỷ số của những thay đổi phần trăm.”</w:t>
      </w:r>
      <w:r w:rsidR="00B5322B" w:rsidRPr="00C31CBB">
        <w:t xml:space="preserve"> Trong nghiên cứu này, còn một lý do khác để chọn biến phụ thuộc ln (Y</w:t>
      </w:r>
      <w:r w:rsidR="00B5322B" w:rsidRPr="00C31CBB">
        <w:rPr>
          <w:vertAlign w:val="subscript"/>
        </w:rPr>
        <w:t>i</w:t>
      </w:r>
      <w:r w:rsidR="00B5322B" w:rsidRPr="00C31CBB">
        <w:t xml:space="preserve">) bởi vì biến tổng số ca tử vong do </w:t>
      </w:r>
      <w:r w:rsidR="00807400" w:rsidRPr="00C31CBB">
        <w:t>Covid-19</w:t>
      </w:r>
      <w:r w:rsidR="00B5322B" w:rsidRPr="00C31CBB">
        <w:t xml:space="preserve"> có phân phối không chuẩn (</w:t>
      </w:r>
      <w:r w:rsidR="00EA0C20" w:rsidRPr="00C31CBB">
        <w:t>biểu đồ 3</w:t>
      </w:r>
      <w:r w:rsidR="00B5322B" w:rsidRPr="00C31CBB">
        <w:t xml:space="preserve">). Trong mô hình hồi quy, phân phối chuẩn là một trong những điều kiện cần thiết. Khi lấy logarit cơ số e của biến tổng số ca tử vong do </w:t>
      </w:r>
      <w:r w:rsidR="00807400" w:rsidRPr="00C31CBB">
        <w:t>Covid-19</w:t>
      </w:r>
      <w:r w:rsidR="00B5322B" w:rsidRPr="00C31CBB">
        <w:t>, biến p</w:t>
      </w:r>
      <w:r w:rsidR="00695A9B">
        <w:t xml:space="preserve">hụ thuộc đã có phân phối chuẩn </w:t>
      </w:r>
      <w:r w:rsidR="00B5322B" w:rsidRPr="00C31CBB">
        <w:t>(</w:t>
      </w:r>
      <w:r w:rsidR="00EA0C20" w:rsidRPr="00C31CBB">
        <w:t>biểu đồ 4</w:t>
      </w:r>
      <w:r w:rsidR="00B5322B" w:rsidRPr="00C31CBB">
        <w:t>)</w:t>
      </w:r>
      <w:r w:rsidR="00EA0C20" w:rsidRPr="00C31CBB">
        <w:t>.</w:t>
      </w:r>
    </w:p>
    <w:p w14:paraId="32950F40" w14:textId="77777777" w:rsidR="00D46C18" w:rsidRPr="00D46C18" w:rsidRDefault="00D46C18" w:rsidP="00D46C18">
      <w:pPr>
        <w:spacing w:after="0" w:line="240" w:lineRule="auto"/>
        <w:jc w:val="both"/>
        <w:rPr>
          <w:b/>
        </w:rPr>
      </w:pPr>
      <w:r w:rsidRPr="00D46C18">
        <w:rPr>
          <w:b/>
        </w:rPr>
        <w:t>Biểu đồ 3.</w:t>
      </w:r>
    </w:p>
    <w:p w14:paraId="1B76EA89" w14:textId="77777777" w:rsidR="00EA0C20" w:rsidRPr="00C31CBB" w:rsidRDefault="00EA0C20" w:rsidP="00D46C18">
      <w:pPr>
        <w:spacing w:after="0" w:line="240" w:lineRule="auto"/>
        <w:jc w:val="both"/>
      </w:pPr>
      <w:r w:rsidRPr="00C31CBB">
        <w:t xml:space="preserve">Biểu đồ phân phối histogram cho biến tổng số ca tử vong vì </w:t>
      </w:r>
      <w:r w:rsidR="00807400" w:rsidRPr="00C31CBB">
        <w:t>Covid-19</w:t>
      </w:r>
    </w:p>
    <w:p w14:paraId="3C104CE8" w14:textId="5096229A" w:rsidR="00B5322B" w:rsidRPr="00C31CBB" w:rsidRDefault="00FC3056" w:rsidP="00D46C18">
      <w:pPr>
        <w:spacing w:after="0" w:line="240" w:lineRule="auto"/>
        <w:jc w:val="both"/>
      </w:pPr>
      <w:r>
        <w:rPr>
          <w:noProof/>
        </w:rPr>
        <w:drawing>
          <wp:inline distT="0" distB="0" distL="0" distR="0" wp14:anchorId="2ABA5978" wp14:editId="473153E1">
            <wp:extent cx="5760720" cy="305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54350"/>
                    </a:xfrm>
                    <a:prstGeom prst="rect">
                      <a:avLst/>
                    </a:prstGeom>
                  </pic:spPr>
                </pic:pic>
              </a:graphicData>
            </a:graphic>
          </wp:inline>
        </w:drawing>
      </w:r>
    </w:p>
    <w:p w14:paraId="5C4D921A" w14:textId="77777777" w:rsidR="00695A9B" w:rsidRDefault="00695A9B" w:rsidP="00D46C18">
      <w:pPr>
        <w:spacing w:after="0" w:line="240" w:lineRule="auto"/>
        <w:jc w:val="both"/>
        <w:rPr>
          <w:b/>
        </w:rPr>
      </w:pPr>
    </w:p>
    <w:p w14:paraId="066610EE" w14:textId="77777777" w:rsidR="00B7474D" w:rsidRDefault="00B7474D" w:rsidP="00D46C18">
      <w:pPr>
        <w:spacing w:after="0" w:line="240" w:lineRule="auto"/>
        <w:jc w:val="both"/>
        <w:rPr>
          <w:b/>
        </w:rPr>
      </w:pPr>
    </w:p>
    <w:p w14:paraId="58633087" w14:textId="77777777" w:rsidR="00D46C18" w:rsidRPr="00D46C18" w:rsidRDefault="00D46C18" w:rsidP="00D46C18">
      <w:pPr>
        <w:spacing w:after="0" w:line="240" w:lineRule="auto"/>
        <w:jc w:val="both"/>
        <w:rPr>
          <w:b/>
        </w:rPr>
      </w:pPr>
      <w:r w:rsidRPr="00D46C18">
        <w:rPr>
          <w:b/>
        </w:rPr>
        <w:lastRenderedPageBreak/>
        <w:t>Biểu đồ 4.</w:t>
      </w:r>
    </w:p>
    <w:p w14:paraId="7049997C" w14:textId="77777777" w:rsidR="00EA0C20" w:rsidRPr="00C31CBB" w:rsidRDefault="00EA0C20" w:rsidP="00D46C18">
      <w:pPr>
        <w:spacing w:after="0" w:line="240" w:lineRule="auto"/>
        <w:jc w:val="both"/>
      </w:pPr>
      <w:r w:rsidRPr="00C31CBB">
        <w:t xml:space="preserve">Biểu đồ phân phối histogram cho biến logarit cơ số e của tổng số ca tử vong vì </w:t>
      </w:r>
      <w:r w:rsidR="00807400" w:rsidRPr="00C31CBB">
        <w:t>Covid-19</w:t>
      </w:r>
    </w:p>
    <w:p w14:paraId="52922035" w14:textId="77777777" w:rsidR="003E1DEF" w:rsidRPr="00C31CBB" w:rsidRDefault="00B5322B" w:rsidP="00D46C18">
      <w:pPr>
        <w:spacing w:after="0" w:line="240" w:lineRule="auto"/>
        <w:jc w:val="both"/>
      </w:pPr>
      <w:r w:rsidRPr="00C31CBB">
        <w:rPr>
          <w:noProof/>
        </w:rPr>
        <w:drawing>
          <wp:inline distT="0" distB="0" distL="0" distR="0" wp14:anchorId="19099B27" wp14:editId="2091E1FD">
            <wp:extent cx="5305425" cy="32213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703" cy="3239138"/>
                    </a:xfrm>
                    <a:prstGeom prst="rect">
                      <a:avLst/>
                    </a:prstGeom>
                  </pic:spPr>
                </pic:pic>
              </a:graphicData>
            </a:graphic>
          </wp:inline>
        </w:drawing>
      </w:r>
    </w:p>
    <w:p w14:paraId="4AEA7C53" w14:textId="77777777" w:rsidR="003E1DEF" w:rsidRPr="00C31CBB" w:rsidRDefault="003E1DEF" w:rsidP="00D46C18">
      <w:pPr>
        <w:spacing w:after="0" w:line="240" w:lineRule="auto"/>
        <w:jc w:val="both"/>
      </w:pPr>
    </w:p>
    <w:p w14:paraId="20B06BA6" w14:textId="77777777" w:rsidR="00F8454C" w:rsidRPr="00D46C18" w:rsidRDefault="00253679" w:rsidP="00D46C18">
      <w:pPr>
        <w:spacing w:after="0" w:line="240" w:lineRule="auto"/>
        <w:jc w:val="both"/>
        <w:rPr>
          <w:b/>
        </w:rPr>
      </w:pPr>
      <w:r w:rsidRPr="00D46C18">
        <w:rPr>
          <w:b/>
        </w:rPr>
        <w:t>4. Kết quả:</w:t>
      </w:r>
    </w:p>
    <w:p w14:paraId="2B1E7D92" w14:textId="1D15F987" w:rsidR="00F8454C" w:rsidRPr="00C31CBB" w:rsidRDefault="00462A1B" w:rsidP="00D46C18">
      <w:pPr>
        <w:spacing w:after="0" w:line="240" w:lineRule="auto"/>
        <w:jc w:val="both"/>
      </w:pPr>
      <w:r w:rsidRPr="00C31CBB">
        <w:t xml:space="preserve">Bảng dưới cho biết các thống kê mô tả về số ca tử vong do </w:t>
      </w:r>
      <w:r w:rsidR="00807400" w:rsidRPr="00C31CBB">
        <w:t>Covid-19</w:t>
      </w:r>
      <w:r w:rsidRPr="00C31CBB">
        <w:t xml:space="preserve"> và các biến độc lập. Tại thời điểm trích xuất dữ liệu (15/10/2021), số ca tử vong trung bình ở các quốc</w:t>
      </w:r>
      <w:r w:rsidR="00695A9B">
        <w:t xml:space="preserve"> gia trong bài nghiên cứu là 31.</w:t>
      </w:r>
      <w:r w:rsidRPr="00C31CBB">
        <w:t xml:space="preserve">600. Số liều </w:t>
      </w:r>
      <w:r w:rsidR="008519F8" w:rsidRPr="00C31CBB">
        <w:t>vắc-xin</w:t>
      </w:r>
      <w:r w:rsidR="00695A9B">
        <w:t xml:space="preserve"> trung bình được chích là 28.400.</w:t>
      </w:r>
      <w:r w:rsidRPr="00C31CBB">
        <w:t xml:space="preserve">000. Dân số năm 2020 </w:t>
      </w:r>
      <w:r w:rsidR="00695A9B">
        <w:t>trung bình ở các quốc gia là 38.600.</w:t>
      </w:r>
      <w:r w:rsidRPr="00C31CBB">
        <w:t>000. Tỷ lệ dâ</w:t>
      </w:r>
      <w:r w:rsidR="00695A9B">
        <w:t>n số trên 70 tuổi dao động từ 0,617% đến 16,</w:t>
      </w:r>
      <w:r w:rsidRPr="00C31CBB">
        <w:t>2%. GDP bình quân đầu người tru</w:t>
      </w:r>
      <w:r w:rsidR="00EA0C20" w:rsidRPr="00C31CBB">
        <w:t>ng bình ở các quốc gia là 18</w:t>
      </w:r>
      <w:r w:rsidR="00695A9B">
        <w:t>.</w:t>
      </w:r>
      <w:r w:rsidR="00EA0C20" w:rsidRPr="00C31CBB">
        <w:t xml:space="preserve">400. </w:t>
      </w:r>
      <w:r w:rsidRPr="00C31CBB">
        <w:t xml:space="preserve">Tỷ lệ </w:t>
      </w:r>
      <w:r w:rsidR="00EA0C20" w:rsidRPr="00C31CBB">
        <w:t>mắc bệnh tiểu đường</w:t>
      </w:r>
      <w:r w:rsidRPr="00C31CBB">
        <w:t xml:space="preserve"> (tuổi từ 20-79) dao</w:t>
      </w:r>
      <w:r w:rsidR="00695A9B">
        <w:t xml:space="preserve"> động từ 0,99% đến 17,</w:t>
      </w:r>
      <w:r w:rsidRPr="00C31CBB">
        <w:t xml:space="preserve">7%. </w:t>
      </w:r>
      <w:r w:rsidR="00EA0C20" w:rsidRPr="00C31CBB">
        <w:t>Thống kê tần suất và tỷ lệ phần trăm của các biến số định tính trong mô hình được trình bày tại Phụ lục 1</w:t>
      </w:r>
      <w:r w:rsidR="00960B5D" w:rsidRPr="00C31CBB">
        <w:t>. Biểu đồ thể hiện tỷ lệ % phân loại chỉ số HDI các quốc gia được trình bày tại Phụ lục 2.</w:t>
      </w:r>
    </w:p>
    <w:p w14:paraId="4BC421B4" w14:textId="77777777" w:rsidR="00D46C18" w:rsidRPr="00D46C18" w:rsidRDefault="00D46C18" w:rsidP="00D46C18">
      <w:pPr>
        <w:spacing w:after="0" w:line="240" w:lineRule="auto"/>
        <w:jc w:val="both"/>
        <w:rPr>
          <w:b/>
        </w:rPr>
      </w:pPr>
      <w:r w:rsidRPr="00D46C18">
        <w:rPr>
          <w:b/>
        </w:rPr>
        <w:t>Bảng 2.</w:t>
      </w:r>
    </w:p>
    <w:p w14:paraId="3E4DE429" w14:textId="77777777" w:rsidR="00EA0C20" w:rsidRPr="00C31CBB" w:rsidRDefault="00EA0C20" w:rsidP="00D46C18">
      <w:pPr>
        <w:spacing w:after="0" w:line="240" w:lineRule="auto"/>
        <w:jc w:val="both"/>
      </w:pPr>
      <w:r w:rsidRPr="00C31CBB">
        <w:t>Phân tích thống kê mô tả dữ liệu các biến định lượng</w:t>
      </w:r>
    </w:p>
    <w:tbl>
      <w:tblPr>
        <w:tblStyle w:val="TableGrid"/>
        <w:tblW w:w="9073" w:type="dxa"/>
        <w:tblLayout w:type="fixed"/>
        <w:tblLook w:val="04A0" w:firstRow="1" w:lastRow="0" w:firstColumn="1" w:lastColumn="0" w:noHBand="0" w:noVBand="1"/>
      </w:tblPr>
      <w:tblGrid>
        <w:gridCol w:w="2694"/>
        <w:gridCol w:w="851"/>
        <w:gridCol w:w="1417"/>
        <w:gridCol w:w="1457"/>
        <w:gridCol w:w="993"/>
        <w:gridCol w:w="1661"/>
      </w:tblGrid>
      <w:tr w:rsidR="009E5186" w:rsidRPr="00C31CBB" w14:paraId="085E24DF" w14:textId="77777777" w:rsidTr="00695A9B">
        <w:tc>
          <w:tcPr>
            <w:tcW w:w="2694" w:type="dxa"/>
            <w:tcBorders>
              <w:top w:val="single" w:sz="18" w:space="0" w:color="auto"/>
              <w:left w:val="nil"/>
              <w:right w:val="nil"/>
            </w:tcBorders>
            <w:vAlign w:val="center"/>
          </w:tcPr>
          <w:p w14:paraId="4D36D6B4" w14:textId="77777777" w:rsidR="0047646E" w:rsidRPr="00695A9B" w:rsidRDefault="0047646E" w:rsidP="00D46C18">
            <w:pPr>
              <w:jc w:val="both"/>
              <w:rPr>
                <w:rFonts w:cs="Times New Roman"/>
                <w:b/>
                <w:sz w:val="24"/>
                <w:szCs w:val="24"/>
              </w:rPr>
            </w:pPr>
            <w:r w:rsidRPr="00695A9B">
              <w:rPr>
                <w:rFonts w:cs="Times New Roman"/>
                <w:b/>
                <w:sz w:val="24"/>
                <w:szCs w:val="24"/>
              </w:rPr>
              <w:t>Biến</w:t>
            </w:r>
          </w:p>
        </w:tc>
        <w:tc>
          <w:tcPr>
            <w:tcW w:w="851" w:type="dxa"/>
            <w:tcBorders>
              <w:top w:val="single" w:sz="18" w:space="0" w:color="auto"/>
              <w:left w:val="nil"/>
              <w:right w:val="nil"/>
            </w:tcBorders>
            <w:vAlign w:val="center"/>
          </w:tcPr>
          <w:p w14:paraId="4BD7A11D" w14:textId="77777777" w:rsidR="0047646E" w:rsidRPr="00695A9B" w:rsidRDefault="0047646E" w:rsidP="00D46C18">
            <w:pPr>
              <w:jc w:val="both"/>
              <w:rPr>
                <w:rFonts w:cs="Times New Roman"/>
                <w:b/>
                <w:sz w:val="24"/>
                <w:szCs w:val="24"/>
              </w:rPr>
            </w:pPr>
            <w:r w:rsidRPr="00695A9B">
              <w:rPr>
                <w:rFonts w:cs="Times New Roman"/>
                <w:b/>
                <w:sz w:val="24"/>
                <w:szCs w:val="24"/>
              </w:rPr>
              <w:t>Số quan sát</w:t>
            </w:r>
          </w:p>
        </w:tc>
        <w:tc>
          <w:tcPr>
            <w:tcW w:w="1417" w:type="dxa"/>
            <w:tcBorders>
              <w:top w:val="single" w:sz="18" w:space="0" w:color="auto"/>
              <w:left w:val="nil"/>
              <w:right w:val="nil"/>
            </w:tcBorders>
            <w:vAlign w:val="center"/>
          </w:tcPr>
          <w:p w14:paraId="2A4CBAB1" w14:textId="77777777" w:rsidR="0047646E" w:rsidRPr="00695A9B" w:rsidRDefault="0047646E" w:rsidP="00D46C18">
            <w:pPr>
              <w:jc w:val="both"/>
              <w:rPr>
                <w:rFonts w:cs="Times New Roman"/>
                <w:b/>
                <w:sz w:val="24"/>
                <w:szCs w:val="24"/>
              </w:rPr>
            </w:pPr>
            <w:r w:rsidRPr="00695A9B">
              <w:rPr>
                <w:rFonts w:cs="Times New Roman"/>
                <w:b/>
                <w:sz w:val="24"/>
                <w:szCs w:val="24"/>
              </w:rPr>
              <w:t>Trung bình</w:t>
            </w:r>
          </w:p>
        </w:tc>
        <w:tc>
          <w:tcPr>
            <w:tcW w:w="1457" w:type="dxa"/>
            <w:tcBorders>
              <w:top w:val="single" w:sz="18" w:space="0" w:color="auto"/>
              <w:left w:val="nil"/>
              <w:right w:val="nil"/>
            </w:tcBorders>
            <w:vAlign w:val="center"/>
          </w:tcPr>
          <w:p w14:paraId="5CA2D404" w14:textId="77777777" w:rsidR="0047646E" w:rsidRPr="00695A9B" w:rsidRDefault="0047646E" w:rsidP="00BD6362">
            <w:pPr>
              <w:jc w:val="center"/>
              <w:rPr>
                <w:rFonts w:cs="Times New Roman"/>
                <w:b/>
                <w:sz w:val="24"/>
                <w:szCs w:val="24"/>
              </w:rPr>
            </w:pPr>
            <w:r w:rsidRPr="00695A9B">
              <w:rPr>
                <w:rFonts w:cs="Times New Roman"/>
                <w:b/>
                <w:sz w:val="24"/>
                <w:szCs w:val="24"/>
              </w:rPr>
              <w:t>Độ lệch chuẩn</w:t>
            </w:r>
          </w:p>
        </w:tc>
        <w:tc>
          <w:tcPr>
            <w:tcW w:w="993" w:type="dxa"/>
            <w:tcBorders>
              <w:top w:val="single" w:sz="18" w:space="0" w:color="auto"/>
              <w:left w:val="nil"/>
              <w:right w:val="nil"/>
            </w:tcBorders>
            <w:vAlign w:val="center"/>
          </w:tcPr>
          <w:p w14:paraId="6DAC94BD" w14:textId="77777777" w:rsidR="0047646E" w:rsidRPr="00695A9B" w:rsidRDefault="0047646E" w:rsidP="00D46C18">
            <w:pPr>
              <w:jc w:val="both"/>
              <w:rPr>
                <w:rFonts w:cs="Times New Roman"/>
                <w:b/>
                <w:sz w:val="24"/>
                <w:szCs w:val="24"/>
              </w:rPr>
            </w:pPr>
            <w:r w:rsidRPr="00695A9B">
              <w:rPr>
                <w:rFonts w:cs="Times New Roman"/>
                <w:b/>
                <w:sz w:val="24"/>
                <w:szCs w:val="24"/>
              </w:rPr>
              <w:t>Nhỏ nhất</w:t>
            </w:r>
          </w:p>
        </w:tc>
        <w:tc>
          <w:tcPr>
            <w:tcW w:w="1661" w:type="dxa"/>
            <w:tcBorders>
              <w:top w:val="single" w:sz="18" w:space="0" w:color="auto"/>
              <w:left w:val="nil"/>
              <w:right w:val="nil"/>
            </w:tcBorders>
            <w:vAlign w:val="center"/>
          </w:tcPr>
          <w:p w14:paraId="10D2F719" w14:textId="77777777" w:rsidR="0047646E" w:rsidRPr="00695A9B" w:rsidRDefault="0047646E" w:rsidP="00D46C18">
            <w:pPr>
              <w:jc w:val="both"/>
              <w:rPr>
                <w:rFonts w:cs="Times New Roman"/>
                <w:b/>
                <w:sz w:val="24"/>
                <w:szCs w:val="24"/>
              </w:rPr>
            </w:pPr>
            <w:r w:rsidRPr="00695A9B">
              <w:rPr>
                <w:rFonts w:cs="Times New Roman"/>
                <w:b/>
                <w:sz w:val="24"/>
                <w:szCs w:val="24"/>
              </w:rPr>
              <w:t>Lớn nhất</w:t>
            </w:r>
          </w:p>
        </w:tc>
      </w:tr>
      <w:tr w:rsidR="009E5186" w:rsidRPr="00C31CBB" w14:paraId="451EB00E" w14:textId="77777777" w:rsidTr="00695A9B">
        <w:tc>
          <w:tcPr>
            <w:tcW w:w="2694" w:type="dxa"/>
            <w:tcBorders>
              <w:left w:val="nil"/>
              <w:bottom w:val="nil"/>
              <w:right w:val="nil"/>
            </w:tcBorders>
          </w:tcPr>
          <w:p w14:paraId="1EB927A0" w14:textId="77777777" w:rsidR="0047646E" w:rsidRPr="00C31CBB" w:rsidRDefault="00137CD3" w:rsidP="00D46C18">
            <w:pPr>
              <w:jc w:val="both"/>
              <w:rPr>
                <w:rFonts w:cs="Times New Roman"/>
                <w:sz w:val="24"/>
                <w:szCs w:val="24"/>
              </w:rPr>
            </w:pPr>
            <w:r w:rsidRPr="00695A9B">
              <w:rPr>
                <w:rFonts w:cs="Times New Roman"/>
                <w:b/>
                <w:sz w:val="24"/>
                <w:szCs w:val="24"/>
              </w:rPr>
              <w:t>Total_deaths</w:t>
            </w:r>
            <w:r w:rsidRPr="00C31CBB">
              <w:rPr>
                <w:rFonts w:cs="Times New Roman"/>
                <w:sz w:val="24"/>
                <w:szCs w:val="24"/>
              </w:rPr>
              <w:t xml:space="preserve">, tổng số người tử vong do </w:t>
            </w:r>
            <w:r w:rsidR="00807400" w:rsidRPr="00C31CBB">
              <w:rPr>
                <w:rFonts w:cs="Times New Roman"/>
                <w:sz w:val="24"/>
                <w:szCs w:val="24"/>
              </w:rPr>
              <w:t>Covid-19</w:t>
            </w:r>
          </w:p>
        </w:tc>
        <w:tc>
          <w:tcPr>
            <w:tcW w:w="851" w:type="dxa"/>
            <w:tcBorders>
              <w:top w:val="nil"/>
              <w:left w:val="nil"/>
              <w:bottom w:val="nil"/>
              <w:right w:val="nil"/>
            </w:tcBorders>
            <w:vAlign w:val="center"/>
          </w:tcPr>
          <w:p w14:paraId="4031E9D6"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55E47FDF" w14:textId="2FE27298" w:rsidR="0047646E" w:rsidRPr="00C31CBB" w:rsidRDefault="00695A9B" w:rsidP="00D46C18">
            <w:pPr>
              <w:jc w:val="both"/>
              <w:rPr>
                <w:rFonts w:cs="Times New Roman"/>
                <w:sz w:val="24"/>
                <w:szCs w:val="24"/>
              </w:rPr>
            </w:pPr>
            <w:r>
              <w:rPr>
                <w:rFonts w:cs="Times New Roman"/>
                <w:sz w:val="24"/>
                <w:szCs w:val="24"/>
              </w:rPr>
              <w:t>31.</w:t>
            </w:r>
            <w:r w:rsidR="008C49A3" w:rsidRPr="00C31CBB">
              <w:rPr>
                <w:rFonts w:cs="Times New Roman"/>
                <w:sz w:val="24"/>
                <w:szCs w:val="24"/>
              </w:rPr>
              <w:t>600</w:t>
            </w:r>
          </w:p>
        </w:tc>
        <w:tc>
          <w:tcPr>
            <w:tcW w:w="1457" w:type="dxa"/>
            <w:tcBorders>
              <w:top w:val="nil"/>
              <w:left w:val="nil"/>
              <w:bottom w:val="nil"/>
              <w:right w:val="nil"/>
            </w:tcBorders>
            <w:vAlign w:val="center"/>
          </w:tcPr>
          <w:p w14:paraId="3A0A72A4" w14:textId="120ABC18" w:rsidR="0047646E" w:rsidRPr="00C31CBB" w:rsidRDefault="00695A9B" w:rsidP="00D46C18">
            <w:pPr>
              <w:jc w:val="both"/>
              <w:rPr>
                <w:rFonts w:cs="Times New Roman"/>
                <w:sz w:val="24"/>
                <w:szCs w:val="24"/>
              </w:rPr>
            </w:pPr>
            <w:r>
              <w:rPr>
                <w:rFonts w:cs="Times New Roman"/>
                <w:sz w:val="24"/>
                <w:szCs w:val="24"/>
              </w:rPr>
              <w:t>92.</w:t>
            </w:r>
            <w:r w:rsidR="008C49A3" w:rsidRPr="00C31CBB">
              <w:rPr>
                <w:rFonts w:cs="Times New Roman"/>
                <w:sz w:val="24"/>
                <w:szCs w:val="24"/>
              </w:rPr>
              <w:t>400</w:t>
            </w:r>
          </w:p>
        </w:tc>
        <w:tc>
          <w:tcPr>
            <w:tcW w:w="993" w:type="dxa"/>
            <w:tcBorders>
              <w:top w:val="nil"/>
              <w:left w:val="nil"/>
              <w:bottom w:val="nil"/>
              <w:right w:val="nil"/>
            </w:tcBorders>
            <w:vAlign w:val="center"/>
          </w:tcPr>
          <w:p w14:paraId="3DDCD53F" w14:textId="77777777" w:rsidR="0047646E" w:rsidRPr="00C31CBB" w:rsidRDefault="008C49A3" w:rsidP="00D46C18">
            <w:pPr>
              <w:jc w:val="both"/>
              <w:rPr>
                <w:rFonts w:cs="Times New Roman"/>
                <w:sz w:val="24"/>
                <w:szCs w:val="24"/>
              </w:rPr>
            </w:pPr>
            <w:r w:rsidRPr="00C31CBB">
              <w:rPr>
                <w:rFonts w:cs="Times New Roman"/>
                <w:sz w:val="24"/>
                <w:szCs w:val="24"/>
              </w:rPr>
              <w:t>38</w:t>
            </w:r>
          </w:p>
        </w:tc>
        <w:tc>
          <w:tcPr>
            <w:tcW w:w="1661" w:type="dxa"/>
            <w:tcBorders>
              <w:top w:val="nil"/>
              <w:left w:val="nil"/>
              <w:bottom w:val="nil"/>
              <w:right w:val="nil"/>
            </w:tcBorders>
            <w:vAlign w:val="center"/>
          </w:tcPr>
          <w:p w14:paraId="5BED994B" w14:textId="3972A5F4" w:rsidR="0047646E" w:rsidRPr="00C31CBB" w:rsidRDefault="00695A9B" w:rsidP="00D46C18">
            <w:pPr>
              <w:jc w:val="both"/>
              <w:rPr>
                <w:rFonts w:cs="Times New Roman"/>
                <w:sz w:val="24"/>
                <w:szCs w:val="24"/>
              </w:rPr>
            </w:pPr>
            <w:r>
              <w:rPr>
                <w:rFonts w:cs="Times New Roman"/>
                <w:sz w:val="24"/>
                <w:szCs w:val="24"/>
              </w:rPr>
              <w:t>724.</w:t>
            </w:r>
            <w:r w:rsidR="008C49A3" w:rsidRPr="00C31CBB">
              <w:rPr>
                <w:rFonts w:cs="Times New Roman"/>
                <w:sz w:val="24"/>
                <w:szCs w:val="24"/>
              </w:rPr>
              <w:t>000</w:t>
            </w:r>
          </w:p>
        </w:tc>
      </w:tr>
      <w:tr w:rsidR="009E5186" w:rsidRPr="00C31CBB" w14:paraId="17CDE24A" w14:textId="77777777" w:rsidTr="00695A9B">
        <w:tc>
          <w:tcPr>
            <w:tcW w:w="2694" w:type="dxa"/>
            <w:tcBorders>
              <w:top w:val="nil"/>
              <w:left w:val="nil"/>
              <w:bottom w:val="nil"/>
              <w:right w:val="nil"/>
            </w:tcBorders>
          </w:tcPr>
          <w:p w14:paraId="4554F2CF" w14:textId="77777777" w:rsidR="0047646E" w:rsidRPr="00C31CBB" w:rsidRDefault="008C49A3" w:rsidP="00D46C18">
            <w:pPr>
              <w:jc w:val="both"/>
              <w:rPr>
                <w:rFonts w:cs="Times New Roman"/>
                <w:sz w:val="24"/>
                <w:szCs w:val="24"/>
              </w:rPr>
            </w:pPr>
            <w:r w:rsidRPr="00695A9B">
              <w:rPr>
                <w:rFonts w:cs="Times New Roman"/>
                <w:b/>
                <w:sz w:val="24"/>
                <w:szCs w:val="24"/>
              </w:rPr>
              <w:t>Total_vaccinations</w:t>
            </w:r>
            <w:r w:rsidR="0047646E" w:rsidRPr="00C31CBB">
              <w:rPr>
                <w:rFonts w:cs="Times New Roman"/>
                <w:sz w:val="24"/>
                <w:szCs w:val="24"/>
              </w:rPr>
              <w:t>,</w:t>
            </w:r>
            <w:r w:rsidR="00E95760" w:rsidRPr="00C31CBB">
              <w:rPr>
                <w:rFonts w:cs="Times New Roman"/>
                <w:sz w:val="24"/>
                <w:szCs w:val="24"/>
              </w:rPr>
              <w:t xml:space="preserve"> </w:t>
            </w:r>
            <w:r w:rsidR="0047646E" w:rsidRPr="00C31CBB">
              <w:rPr>
                <w:rFonts w:cs="Times New Roman"/>
                <w:sz w:val="24"/>
                <w:szCs w:val="24"/>
              </w:rPr>
              <w:t xml:space="preserve">tổng số liều </w:t>
            </w:r>
            <w:r w:rsidR="008519F8" w:rsidRPr="00C31CBB">
              <w:rPr>
                <w:rFonts w:cs="Times New Roman"/>
                <w:sz w:val="24"/>
                <w:szCs w:val="24"/>
              </w:rPr>
              <w:t>vắc-xin</w:t>
            </w:r>
            <w:r w:rsidR="0047646E" w:rsidRPr="00C31CBB">
              <w:rPr>
                <w:rFonts w:cs="Times New Roman"/>
                <w:sz w:val="24"/>
                <w:szCs w:val="24"/>
              </w:rPr>
              <w:t xml:space="preserve"> được tiêm</w:t>
            </w:r>
          </w:p>
        </w:tc>
        <w:tc>
          <w:tcPr>
            <w:tcW w:w="851" w:type="dxa"/>
            <w:tcBorders>
              <w:top w:val="nil"/>
              <w:left w:val="nil"/>
              <w:bottom w:val="nil"/>
              <w:right w:val="nil"/>
            </w:tcBorders>
            <w:vAlign w:val="center"/>
          </w:tcPr>
          <w:p w14:paraId="66F3D45A"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332662C7" w14:textId="4B30C135" w:rsidR="0047646E" w:rsidRPr="00C31CBB" w:rsidRDefault="00695A9B" w:rsidP="00D46C18">
            <w:pPr>
              <w:jc w:val="both"/>
              <w:rPr>
                <w:rFonts w:cs="Times New Roman"/>
                <w:sz w:val="24"/>
                <w:szCs w:val="24"/>
              </w:rPr>
            </w:pPr>
            <w:r>
              <w:rPr>
                <w:rFonts w:cs="Times New Roman"/>
                <w:sz w:val="24"/>
                <w:szCs w:val="24"/>
              </w:rPr>
              <w:t>28.400.</w:t>
            </w:r>
            <w:r w:rsidR="008C49A3" w:rsidRPr="00C31CBB">
              <w:rPr>
                <w:rFonts w:cs="Times New Roman"/>
                <w:sz w:val="24"/>
                <w:szCs w:val="24"/>
              </w:rPr>
              <w:t>000</w:t>
            </w:r>
          </w:p>
        </w:tc>
        <w:tc>
          <w:tcPr>
            <w:tcW w:w="1457" w:type="dxa"/>
            <w:tcBorders>
              <w:top w:val="nil"/>
              <w:left w:val="nil"/>
              <w:bottom w:val="nil"/>
              <w:right w:val="nil"/>
            </w:tcBorders>
            <w:vAlign w:val="center"/>
          </w:tcPr>
          <w:p w14:paraId="62A83D37" w14:textId="199DC930" w:rsidR="0047646E" w:rsidRPr="00C31CBB" w:rsidRDefault="00695A9B" w:rsidP="00D46C18">
            <w:pPr>
              <w:jc w:val="both"/>
              <w:rPr>
                <w:rFonts w:cs="Times New Roman"/>
                <w:sz w:val="24"/>
                <w:szCs w:val="24"/>
              </w:rPr>
            </w:pPr>
            <w:r>
              <w:rPr>
                <w:rFonts w:cs="Times New Roman"/>
                <w:sz w:val="24"/>
                <w:szCs w:val="24"/>
              </w:rPr>
              <w:t>95.</w:t>
            </w:r>
            <w:r w:rsidR="008C49A3" w:rsidRPr="00C31CBB">
              <w:rPr>
                <w:rFonts w:cs="Times New Roman"/>
                <w:sz w:val="24"/>
                <w:szCs w:val="24"/>
              </w:rPr>
              <w:t>500</w:t>
            </w:r>
            <w:r>
              <w:rPr>
                <w:rFonts w:cs="Times New Roman"/>
                <w:sz w:val="24"/>
                <w:szCs w:val="24"/>
              </w:rPr>
              <w:t>.</w:t>
            </w:r>
            <w:r w:rsidR="008C49A3" w:rsidRPr="00C31CBB">
              <w:rPr>
                <w:rFonts w:cs="Times New Roman"/>
                <w:sz w:val="24"/>
                <w:szCs w:val="24"/>
              </w:rPr>
              <w:t>000</w:t>
            </w:r>
          </w:p>
        </w:tc>
        <w:tc>
          <w:tcPr>
            <w:tcW w:w="993" w:type="dxa"/>
            <w:tcBorders>
              <w:top w:val="nil"/>
              <w:left w:val="nil"/>
              <w:bottom w:val="nil"/>
              <w:right w:val="nil"/>
            </w:tcBorders>
            <w:vAlign w:val="center"/>
          </w:tcPr>
          <w:p w14:paraId="6B414769" w14:textId="75A39206" w:rsidR="0047646E" w:rsidRPr="00C31CBB" w:rsidRDefault="00695A9B" w:rsidP="00D46C18">
            <w:pPr>
              <w:jc w:val="both"/>
              <w:rPr>
                <w:rFonts w:cs="Times New Roman"/>
                <w:sz w:val="24"/>
                <w:szCs w:val="24"/>
              </w:rPr>
            </w:pPr>
            <w:r>
              <w:rPr>
                <w:rFonts w:cs="Times New Roman"/>
                <w:sz w:val="24"/>
                <w:szCs w:val="24"/>
              </w:rPr>
              <w:t>35.</w:t>
            </w:r>
            <w:r w:rsidR="008C49A3" w:rsidRPr="00C31CBB">
              <w:rPr>
                <w:rFonts w:cs="Times New Roman"/>
                <w:sz w:val="24"/>
                <w:szCs w:val="24"/>
              </w:rPr>
              <w:t>100</w:t>
            </w:r>
          </w:p>
        </w:tc>
        <w:tc>
          <w:tcPr>
            <w:tcW w:w="1661" w:type="dxa"/>
            <w:tcBorders>
              <w:top w:val="nil"/>
              <w:left w:val="nil"/>
              <w:bottom w:val="nil"/>
              <w:right w:val="nil"/>
            </w:tcBorders>
            <w:vAlign w:val="center"/>
          </w:tcPr>
          <w:p w14:paraId="425D7E95" w14:textId="7AF8DC02" w:rsidR="0047646E" w:rsidRPr="00C31CBB" w:rsidRDefault="00695A9B" w:rsidP="00D46C18">
            <w:pPr>
              <w:jc w:val="both"/>
              <w:rPr>
                <w:rFonts w:cs="Times New Roman"/>
                <w:sz w:val="24"/>
                <w:szCs w:val="24"/>
              </w:rPr>
            </w:pPr>
            <w:r>
              <w:rPr>
                <w:rFonts w:cs="Times New Roman"/>
                <w:sz w:val="24"/>
                <w:szCs w:val="24"/>
              </w:rPr>
              <w:t>973.000.</w:t>
            </w:r>
            <w:r w:rsidR="008C49A3" w:rsidRPr="00C31CBB">
              <w:rPr>
                <w:rFonts w:cs="Times New Roman"/>
                <w:sz w:val="24"/>
                <w:szCs w:val="24"/>
              </w:rPr>
              <w:t>000</w:t>
            </w:r>
          </w:p>
        </w:tc>
      </w:tr>
      <w:tr w:rsidR="009E5186" w:rsidRPr="00C31CBB" w14:paraId="5DAB4EE5" w14:textId="77777777" w:rsidTr="00695A9B">
        <w:tc>
          <w:tcPr>
            <w:tcW w:w="2694" w:type="dxa"/>
            <w:tcBorders>
              <w:top w:val="nil"/>
              <w:left w:val="nil"/>
              <w:bottom w:val="nil"/>
              <w:right w:val="nil"/>
            </w:tcBorders>
          </w:tcPr>
          <w:p w14:paraId="506EE149" w14:textId="77777777" w:rsidR="0047646E" w:rsidRPr="00C31CBB" w:rsidRDefault="008C49A3" w:rsidP="00D46C18">
            <w:pPr>
              <w:jc w:val="both"/>
              <w:rPr>
                <w:rFonts w:cs="Times New Roman"/>
                <w:sz w:val="24"/>
                <w:szCs w:val="24"/>
              </w:rPr>
            </w:pPr>
            <w:r w:rsidRPr="00695A9B">
              <w:rPr>
                <w:rFonts w:cs="Times New Roman"/>
                <w:b/>
                <w:sz w:val="24"/>
                <w:szCs w:val="24"/>
              </w:rPr>
              <w:t>Population_2020</w:t>
            </w:r>
            <w:r w:rsidR="0047646E" w:rsidRPr="00C31CBB">
              <w:rPr>
                <w:rFonts w:cs="Times New Roman"/>
                <w:sz w:val="24"/>
                <w:szCs w:val="24"/>
              </w:rPr>
              <w:t>, dân số năm 2020</w:t>
            </w:r>
          </w:p>
        </w:tc>
        <w:tc>
          <w:tcPr>
            <w:tcW w:w="851" w:type="dxa"/>
            <w:tcBorders>
              <w:top w:val="nil"/>
              <w:left w:val="nil"/>
              <w:bottom w:val="nil"/>
              <w:right w:val="nil"/>
            </w:tcBorders>
            <w:vAlign w:val="center"/>
          </w:tcPr>
          <w:p w14:paraId="48C59465"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5EDACF97" w14:textId="62F27F0F" w:rsidR="0047646E" w:rsidRPr="00C31CBB" w:rsidRDefault="00695A9B" w:rsidP="00D46C18">
            <w:pPr>
              <w:jc w:val="both"/>
              <w:rPr>
                <w:rFonts w:cs="Times New Roman"/>
                <w:sz w:val="24"/>
                <w:szCs w:val="24"/>
              </w:rPr>
            </w:pPr>
            <w:r>
              <w:rPr>
                <w:rFonts w:cs="Times New Roman"/>
                <w:sz w:val="24"/>
                <w:szCs w:val="24"/>
              </w:rPr>
              <w:t>38.600.</w:t>
            </w:r>
            <w:r w:rsidR="008C49A3" w:rsidRPr="00C31CBB">
              <w:rPr>
                <w:rFonts w:cs="Times New Roman"/>
                <w:sz w:val="24"/>
                <w:szCs w:val="24"/>
              </w:rPr>
              <w:t>000</w:t>
            </w:r>
          </w:p>
        </w:tc>
        <w:tc>
          <w:tcPr>
            <w:tcW w:w="1457" w:type="dxa"/>
            <w:tcBorders>
              <w:top w:val="nil"/>
              <w:left w:val="nil"/>
              <w:bottom w:val="nil"/>
              <w:right w:val="nil"/>
            </w:tcBorders>
            <w:vAlign w:val="center"/>
          </w:tcPr>
          <w:p w14:paraId="0B5AB916" w14:textId="46E23E4E" w:rsidR="0047646E" w:rsidRPr="00C31CBB" w:rsidRDefault="00695A9B" w:rsidP="00D46C18">
            <w:pPr>
              <w:jc w:val="both"/>
              <w:rPr>
                <w:rFonts w:cs="Times New Roman"/>
                <w:sz w:val="24"/>
                <w:szCs w:val="24"/>
              </w:rPr>
            </w:pPr>
            <w:r>
              <w:rPr>
                <w:rFonts w:cs="Times New Roman"/>
                <w:sz w:val="24"/>
                <w:szCs w:val="24"/>
              </w:rPr>
              <w:t>123.000.</w:t>
            </w:r>
            <w:r w:rsidR="008C49A3" w:rsidRPr="00C31CBB">
              <w:rPr>
                <w:rFonts w:cs="Times New Roman"/>
                <w:sz w:val="24"/>
                <w:szCs w:val="24"/>
              </w:rPr>
              <w:t>000</w:t>
            </w:r>
          </w:p>
        </w:tc>
        <w:tc>
          <w:tcPr>
            <w:tcW w:w="993" w:type="dxa"/>
            <w:tcBorders>
              <w:top w:val="nil"/>
              <w:left w:val="nil"/>
              <w:bottom w:val="nil"/>
              <w:right w:val="nil"/>
            </w:tcBorders>
            <w:vAlign w:val="center"/>
          </w:tcPr>
          <w:p w14:paraId="327B43AE" w14:textId="1E13F6CF" w:rsidR="0047646E" w:rsidRPr="00C31CBB" w:rsidRDefault="00695A9B" w:rsidP="00D46C18">
            <w:pPr>
              <w:jc w:val="both"/>
              <w:rPr>
                <w:rFonts w:cs="Times New Roman"/>
                <w:sz w:val="24"/>
                <w:szCs w:val="24"/>
              </w:rPr>
            </w:pPr>
            <w:r>
              <w:rPr>
                <w:rFonts w:cs="Times New Roman"/>
                <w:sz w:val="24"/>
                <w:szCs w:val="24"/>
              </w:rPr>
              <w:t>98.</w:t>
            </w:r>
            <w:r w:rsidR="008C49A3" w:rsidRPr="00C31CBB">
              <w:rPr>
                <w:rFonts w:cs="Times New Roman"/>
                <w:sz w:val="24"/>
                <w:szCs w:val="24"/>
              </w:rPr>
              <w:t>700</w:t>
            </w:r>
          </w:p>
        </w:tc>
        <w:tc>
          <w:tcPr>
            <w:tcW w:w="1661" w:type="dxa"/>
            <w:tcBorders>
              <w:top w:val="nil"/>
              <w:left w:val="nil"/>
              <w:bottom w:val="nil"/>
              <w:right w:val="nil"/>
            </w:tcBorders>
            <w:vAlign w:val="center"/>
          </w:tcPr>
          <w:p w14:paraId="3DE03703" w14:textId="05F68B54" w:rsidR="0047646E" w:rsidRPr="00C31CBB" w:rsidRDefault="00695A9B" w:rsidP="00D46C18">
            <w:pPr>
              <w:jc w:val="both"/>
              <w:rPr>
                <w:rFonts w:cs="Times New Roman"/>
                <w:sz w:val="24"/>
                <w:szCs w:val="24"/>
              </w:rPr>
            </w:pPr>
            <w:r>
              <w:rPr>
                <w:rFonts w:cs="Times New Roman"/>
                <w:sz w:val="24"/>
                <w:szCs w:val="24"/>
              </w:rPr>
              <w:t>1.390.000.</w:t>
            </w:r>
            <w:r w:rsidR="008C49A3" w:rsidRPr="00C31CBB">
              <w:rPr>
                <w:rFonts w:cs="Times New Roman"/>
                <w:sz w:val="24"/>
                <w:szCs w:val="24"/>
              </w:rPr>
              <w:t>000</w:t>
            </w:r>
          </w:p>
        </w:tc>
      </w:tr>
      <w:tr w:rsidR="009E5186" w:rsidRPr="00C31CBB" w14:paraId="3DE157EE" w14:textId="77777777" w:rsidTr="00695A9B">
        <w:tc>
          <w:tcPr>
            <w:tcW w:w="2694" w:type="dxa"/>
            <w:tcBorders>
              <w:top w:val="nil"/>
              <w:left w:val="nil"/>
              <w:bottom w:val="nil"/>
              <w:right w:val="nil"/>
            </w:tcBorders>
          </w:tcPr>
          <w:p w14:paraId="0FFE9B1C" w14:textId="77777777" w:rsidR="0047646E" w:rsidRPr="00C31CBB" w:rsidRDefault="0047646E" w:rsidP="00D46C18">
            <w:pPr>
              <w:jc w:val="both"/>
              <w:rPr>
                <w:rFonts w:cs="Times New Roman"/>
                <w:sz w:val="24"/>
                <w:szCs w:val="24"/>
              </w:rPr>
            </w:pPr>
            <w:r w:rsidRPr="00695A9B">
              <w:rPr>
                <w:rFonts w:cs="Times New Roman"/>
                <w:b/>
                <w:sz w:val="24"/>
                <w:szCs w:val="24"/>
              </w:rPr>
              <w:t>Aged_70_older</w:t>
            </w:r>
            <w:r w:rsidRPr="00C31CBB">
              <w:rPr>
                <w:rFonts w:cs="Times New Roman"/>
                <w:sz w:val="24"/>
                <w:szCs w:val="24"/>
              </w:rPr>
              <w:t xml:space="preserve">, tỷ lệ người 70 tuổi trở lên </w:t>
            </w:r>
          </w:p>
        </w:tc>
        <w:tc>
          <w:tcPr>
            <w:tcW w:w="851" w:type="dxa"/>
            <w:tcBorders>
              <w:top w:val="nil"/>
              <w:left w:val="nil"/>
              <w:bottom w:val="nil"/>
              <w:right w:val="nil"/>
            </w:tcBorders>
            <w:vAlign w:val="center"/>
          </w:tcPr>
          <w:p w14:paraId="35913493"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1E9AB61C" w14:textId="287DDD05" w:rsidR="0047646E" w:rsidRPr="00C31CBB" w:rsidRDefault="00695A9B" w:rsidP="00D46C18">
            <w:pPr>
              <w:jc w:val="both"/>
              <w:rPr>
                <w:rFonts w:cs="Times New Roman"/>
                <w:sz w:val="24"/>
                <w:szCs w:val="24"/>
              </w:rPr>
            </w:pPr>
            <w:r>
              <w:rPr>
                <w:rFonts w:cs="Times New Roman"/>
                <w:sz w:val="24"/>
                <w:szCs w:val="24"/>
              </w:rPr>
              <w:t>5,</w:t>
            </w:r>
            <w:r w:rsidR="0047646E" w:rsidRPr="00C31CBB">
              <w:rPr>
                <w:rFonts w:cs="Times New Roman"/>
                <w:sz w:val="24"/>
                <w:szCs w:val="24"/>
              </w:rPr>
              <w:t>53</w:t>
            </w:r>
          </w:p>
        </w:tc>
        <w:tc>
          <w:tcPr>
            <w:tcW w:w="1457" w:type="dxa"/>
            <w:tcBorders>
              <w:top w:val="nil"/>
              <w:left w:val="nil"/>
              <w:bottom w:val="nil"/>
              <w:right w:val="nil"/>
            </w:tcBorders>
            <w:vAlign w:val="center"/>
          </w:tcPr>
          <w:p w14:paraId="30490752" w14:textId="0A8C3DF4" w:rsidR="0047646E" w:rsidRPr="00C31CBB" w:rsidRDefault="00695A9B" w:rsidP="00D46C18">
            <w:pPr>
              <w:jc w:val="both"/>
              <w:rPr>
                <w:rFonts w:cs="Times New Roman"/>
                <w:sz w:val="24"/>
                <w:szCs w:val="24"/>
              </w:rPr>
            </w:pPr>
            <w:r>
              <w:rPr>
                <w:rFonts w:cs="Times New Roman"/>
                <w:sz w:val="24"/>
                <w:szCs w:val="24"/>
              </w:rPr>
              <w:t>4,</w:t>
            </w:r>
            <w:r w:rsidR="0047646E" w:rsidRPr="00C31CBB">
              <w:rPr>
                <w:rFonts w:cs="Times New Roman"/>
                <w:sz w:val="24"/>
                <w:szCs w:val="24"/>
              </w:rPr>
              <w:t>22</w:t>
            </w:r>
          </w:p>
        </w:tc>
        <w:tc>
          <w:tcPr>
            <w:tcW w:w="993" w:type="dxa"/>
            <w:tcBorders>
              <w:top w:val="nil"/>
              <w:left w:val="nil"/>
              <w:bottom w:val="nil"/>
              <w:right w:val="nil"/>
            </w:tcBorders>
            <w:vAlign w:val="center"/>
          </w:tcPr>
          <w:p w14:paraId="7CAAA2A3" w14:textId="1FCC6E3A" w:rsidR="0047646E" w:rsidRPr="00C31CBB" w:rsidRDefault="00695A9B" w:rsidP="00D46C18">
            <w:pPr>
              <w:jc w:val="both"/>
              <w:rPr>
                <w:rFonts w:cs="Times New Roman"/>
                <w:sz w:val="24"/>
                <w:szCs w:val="24"/>
              </w:rPr>
            </w:pPr>
            <w:r>
              <w:rPr>
                <w:rFonts w:cs="Times New Roman"/>
                <w:sz w:val="24"/>
                <w:szCs w:val="24"/>
              </w:rPr>
              <w:t>0,</w:t>
            </w:r>
            <w:r w:rsidR="0047646E" w:rsidRPr="00C31CBB">
              <w:rPr>
                <w:rFonts w:cs="Times New Roman"/>
                <w:sz w:val="24"/>
                <w:szCs w:val="24"/>
              </w:rPr>
              <w:t>617</w:t>
            </w:r>
          </w:p>
        </w:tc>
        <w:tc>
          <w:tcPr>
            <w:tcW w:w="1661" w:type="dxa"/>
            <w:tcBorders>
              <w:top w:val="nil"/>
              <w:left w:val="nil"/>
              <w:bottom w:val="nil"/>
              <w:right w:val="nil"/>
            </w:tcBorders>
            <w:vAlign w:val="center"/>
          </w:tcPr>
          <w:p w14:paraId="392E3CDA" w14:textId="1A6285E4" w:rsidR="0047646E" w:rsidRPr="00C31CBB" w:rsidRDefault="00695A9B" w:rsidP="00D46C18">
            <w:pPr>
              <w:jc w:val="both"/>
              <w:rPr>
                <w:rFonts w:cs="Times New Roman"/>
                <w:sz w:val="24"/>
                <w:szCs w:val="24"/>
              </w:rPr>
            </w:pPr>
            <w:r>
              <w:rPr>
                <w:rFonts w:cs="Times New Roman"/>
                <w:sz w:val="24"/>
                <w:szCs w:val="24"/>
              </w:rPr>
              <w:t>16,</w:t>
            </w:r>
            <w:r w:rsidR="0047646E" w:rsidRPr="00C31CBB">
              <w:rPr>
                <w:rFonts w:cs="Times New Roman"/>
                <w:sz w:val="24"/>
                <w:szCs w:val="24"/>
              </w:rPr>
              <w:t>2</w:t>
            </w:r>
          </w:p>
        </w:tc>
      </w:tr>
      <w:tr w:rsidR="009E5186" w:rsidRPr="00C31CBB" w14:paraId="52D628F6" w14:textId="77777777" w:rsidTr="00695A9B">
        <w:tc>
          <w:tcPr>
            <w:tcW w:w="2694" w:type="dxa"/>
            <w:tcBorders>
              <w:top w:val="nil"/>
              <w:left w:val="nil"/>
              <w:bottom w:val="nil"/>
              <w:right w:val="nil"/>
            </w:tcBorders>
          </w:tcPr>
          <w:p w14:paraId="08F70C0C" w14:textId="77777777" w:rsidR="0047646E" w:rsidRPr="00C31CBB" w:rsidRDefault="0047646E" w:rsidP="00D46C18">
            <w:pPr>
              <w:jc w:val="both"/>
              <w:rPr>
                <w:rFonts w:cs="Times New Roman"/>
                <w:sz w:val="24"/>
                <w:szCs w:val="24"/>
              </w:rPr>
            </w:pPr>
            <w:r w:rsidRPr="00695A9B">
              <w:rPr>
                <w:rFonts w:cs="Times New Roman"/>
                <w:b/>
                <w:sz w:val="24"/>
                <w:szCs w:val="24"/>
              </w:rPr>
              <w:t>Gdp_per_capita</w:t>
            </w:r>
            <w:r w:rsidRPr="00C31CBB">
              <w:rPr>
                <w:rFonts w:cs="Times New Roman"/>
                <w:sz w:val="24"/>
                <w:szCs w:val="24"/>
              </w:rPr>
              <w:t>, GDP bình quân đầu người</w:t>
            </w:r>
          </w:p>
        </w:tc>
        <w:tc>
          <w:tcPr>
            <w:tcW w:w="851" w:type="dxa"/>
            <w:tcBorders>
              <w:top w:val="nil"/>
              <w:left w:val="nil"/>
              <w:bottom w:val="nil"/>
              <w:right w:val="nil"/>
            </w:tcBorders>
            <w:vAlign w:val="center"/>
          </w:tcPr>
          <w:p w14:paraId="0895DFE3"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78BAAB6D" w14:textId="1E42A4A6" w:rsidR="0047646E" w:rsidRPr="00C31CBB" w:rsidRDefault="00695A9B" w:rsidP="00D46C18">
            <w:pPr>
              <w:jc w:val="both"/>
              <w:rPr>
                <w:rFonts w:cs="Times New Roman"/>
                <w:sz w:val="24"/>
                <w:szCs w:val="24"/>
              </w:rPr>
            </w:pPr>
            <w:r>
              <w:rPr>
                <w:rFonts w:cs="Times New Roman"/>
                <w:sz w:val="24"/>
                <w:szCs w:val="24"/>
              </w:rPr>
              <w:t>18.</w:t>
            </w:r>
            <w:r w:rsidR="0047646E" w:rsidRPr="00C31CBB">
              <w:rPr>
                <w:rFonts w:cs="Times New Roman"/>
                <w:sz w:val="24"/>
                <w:szCs w:val="24"/>
              </w:rPr>
              <w:t>400</w:t>
            </w:r>
          </w:p>
        </w:tc>
        <w:tc>
          <w:tcPr>
            <w:tcW w:w="1457" w:type="dxa"/>
            <w:tcBorders>
              <w:top w:val="nil"/>
              <w:left w:val="nil"/>
              <w:bottom w:val="nil"/>
              <w:right w:val="nil"/>
            </w:tcBorders>
            <w:vAlign w:val="center"/>
          </w:tcPr>
          <w:p w14:paraId="2C4F7BFF" w14:textId="61AD1FEA" w:rsidR="0047646E" w:rsidRPr="00C31CBB" w:rsidRDefault="00695A9B" w:rsidP="00D46C18">
            <w:pPr>
              <w:jc w:val="both"/>
              <w:rPr>
                <w:rFonts w:cs="Times New Roman"/>
                <w:sz w:val="24"/>
                <w:szCs w:val="24"/>
              </w:rPr>
            </w:pPr>
            <w:r>
              <w:rPr>
                <w:rFonts w:cs="Times New Roman"/>
                <w:sz w:val="24"/>
                <w:szCs w:val="24"/>
              </w:rPr>
              <w:t>19.</w:t>
            </w:r>
            <w:r w:rsidR="0047646E" w:rsidRPr="00C31CBB">
              <w:rPr>
                <w:rFonts w:cs="Times New Roman"/>
                <w:sz w:val="24"/>
                <w:szCs w:val="24"/>
              </w:rPr>
              <w:t>700</w:t>
            </w:r>
          </w:p>
        </w:tc>
        <w:tc>
          <w:tcPr>
            <w:tcW w:w="993" w:type="dxa"/>
            <w:tcBorders>
              <w:top w:val="nil"/>
              <w:left w:val="nil"/>
              <w:bottom w:val="nil"/>
              <w:right w:val="nil"/>
            </w:tcBorders>
            <w:vAlign w:val="center"/>
          </w:tcPr>
          <w:p w14:paraId="0054A1CF" w14:textId="77777777" w:rsidR="0047646E" w:rsidRPr="00C31CBB" w:rsidRDefault="0047646E" w:rsidP="00D46C18">
            <w:pPr>
              <w:jc w:val="both"/>
              <w:rPr>
                <w:rFonts w:cs="Times New Roman"/>
                <w:sz w:val="24"/>
                <w:szCs w:val="24"/>
              </w:rPr>
            </w:pPr>
            <w:r w:rsidRPr="00C31CBB">
              <w:rPr>
                <w:rFonts w:cs="Times New Roman"/>
                <w:sz w:val="24"/>
                <w:szCs w:val="24"/>
              </w:rPr>
              <w:t>661</w:t>
            </w:r>
          </w:p>
        </w:tc>
        <w:tc>
          <w:tcPr>
            <w:tcW w:w="1661" w:type="dxa"/>
            <w:tcBorders>
              <w:top w:val="nil"/>
              <w:left w:val="nil"/>
              <w:bottom w:val="nil"/>
              <w:right w:val="nil"/>
            </w:tcBorders>
            <w:vAlign w:val="center"/>
          </w:tcPr>
          <w:p w14:paraId="49D03034" w14:textId="3DB9861F" w:rsidR="0047646E" w:rsidRPr="00C31CBB" w:rsidRDefault="00695A9B" w:rsidP="00D46C18">
            <w:pPr>
              <w:jc w:val="both"/>
              <w:rPr>
                <w:rFonts w:cs="Times New Roman"/>
                <w:sz w:val="24"/>
                <w:szCs w:val="24"/>
              </w:rPr>
            </w:pPr>
            <w:r>
              <w:rPr>
                <w:rFonts w:cs="Times New Roman"/>
                <w:sz w:val="24"/>
                <w:szCs w:val="24"/>
              </w:rPr>
              <w:t>117.</w:t>
            </w:r>
            <w:r w:rsidR="0047646E" w:rsidRPr="00C31CBB">
              <w:rPr>
                <w:rFonts w:cs="Times New Roman"/>
                <w:sz w:val="24"/>
                <w:szCs w:val="24"/>
              </w:rPr>
              <w:t>000</w:t>
            </w:r>
          </w:p>
        </w:tc>
      </w:tr>
      <w:tr w:rsidR="009E5186" w:rsidRPr="00C31CBB" w14:paraId="071EEC03" w14:textId="77777777" w:rsidTr="00695A9B">
        <w:tc>
          <w:tcPr>
            <w:tcW w:w="2694" w:type="dxa"/>
            <w:tcBorders>
              <w:top w:val="nil"/>
              <w:left w:val="nil"/>
              <w:bottom w:val="nil"/>
              <w:right w:val="nil"/>
            </w:tcBorders>
          </w:tcPr>
          <w:p w14:paraId="7CEE4712" w14:textId="4DCED658" w:rsidR="0047646E" w:rsidRPr="00C31CBB" w:rsidRDefault="0047646E" w:rsidP="002B3AA0">
            <w:pPr>
              <w:jc w:val="both"/>
              <w:rPr>
                <w:rFonts w:cs="Times New Roman"/>
                <w:sz w:val="24"/>
                <w:szCs w:val="24"/>
              </w:rPr>
            </w:pPr>
            <w:r w:rsidRPr="00695A9B">
              <w:rPr>
                <w:rFonts w:cs="Times New Roman"/>
                <w:b/>
                <w:sz w:val="24"/>
                <w:szCs w:val="24"/>
              </w:rPr>
              <w:t>Diabetes_prevalence</w:t>
            </w:r>
            <w:r w:rsidRPr="00C31CBB">
              <w:rPr>
                <w:rFonts w:cs="Times New Roman"/>
                <w:sz w:val="24"/>
                <w:szCs w:val="24"/>
              </w:rPr>
              <w:t xml:space="preserve">, tỷ lệ </w:t>
            </w:r>
            <w:r w:rsidR="002B3AA0">
              <w:rPr>
                <w:rFonts w:cs="Times New Roman"/>
                <w:sz w:val="24"/>
                <w:szCs w:val="24"/>
              </w:rPr>
              <w:t>mắc bệnh tiểu đường</w:t>
            </w:r>
          </w:p>
        </w:tc>
        <w:tc>
          <w:tcPr>
            <w:tcW w:w="851" w:type="dxa"/>
            <w:tcBorders>
              <w:top w:val="nil"/>
              <w:left w:val="nil"/>
              <w:bottom w:val="nil"/>
              <w:right w:val="nil"/>
            </w:tcBorders>
            <w:vAlign w:val="center"/>
          </w:tcPr>
          <w:p w14:paraId="5C297858" w14:textId="77777777" w:rsidR="0047646E" w:rsidRPr="00C31CBB" w:rsidRDefault="0047646E"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3DFABD15" w14:textId="18D9DF02" w:rsidR="0047646E" w:rsidRPr="00C31CBB" w:rsidRDefault="00695A9B" w:rsidP="00D46C18">
            <w:pPr>
              <w:jc w:val="both"/>
              <w:rPr>
                <w:rFonts w:cs="Times New Roman"/>
                <w:sz w:val="24"/>
                <w:szCs w:val="24"/>
              </w:rPr>
            </w:pPr>
            <w:r>
              <w:rPr>
                <w:rFonts w:cs="Times New Roman"/>
                <w:sz w:val="24"/>
                <w:szCs w:val="24"/>
              </w:rPr>
              <w:t>7,</w:t>
            </w:r>
            <w:r w:rsidR="0047646E" w:rsidRPr="00C31CBB">
              <w:rPr>
                <w:rFonts w:cs="Times New Roman"/>
                <w:sz w:val="24"/>
                <w:szCs w:val="24"/>
              </w:rPr>
              <w:t>57</w:t>
            </w:r>
          </w:p>
        </w:tc>
        <w:tc>
          <w:tcPr>
            <w:tcW w:w="1457" w:type="dxa"/>
            <w:tcBorders>
              <w:top w:val="nil"/>
              <w:left w:val="nil"/>
              <w:bottom w:val="nil"/>
              <w:right w:val="nil"/>
            </w:tcBorders>
            <w:vAlign w:val="center"/>
          </w:tcPr>
          <w:p w14:paraId="5734A4CC" w14:textId="14BE787E" w:rsidR="0047646E" w:rsidRPr="00C31CBB" w:rsidRDefault="00695A9B" w:rsidP="00D46C18">
            <w:pPr>
              <w:jc w:val="both"/>
              <w:rPr>
                <w:rFonts w:cs="Times New Roman"/>
                <w:sz w:val="24"/>
                <w:szCs w:val="24"/>
              </w:rPr>
            </w:pPr>
            <w:r>
              <w:rPr>
                <w:rFonts w:cs="Times New Roman"/>
                <w:sz w:val="24"/>
                <w:szCs w:val="24"/>
              </w:rPr>
              <w:t>3,</w:t>
            </w:r>
            <w:r w:rsidR="0047646E" w:rsidRPr="00C31CBB">
              <w:rPr>
                <w:rFonts w:cs="Times New Roman"/>
                <w:sz w:val="24"/>
                <w:szCs w:val="24"/>
              </w:rPr>
              <w:t>80</w:t>
            </w:r>
          </w:p>
        </w:tc>
        <w:tc>
          <w:tcPr>
            <w:tcW w:w="993" w:type="dxa"/>
            <w:tcBorders>
              <w:top w:val="nil"/>
              <w:left w:val="nil"/>
              <w:bottom w:val="nil"/>
              <w:right w:val="nil"/>
            </w:tcBorders>
            <w:vAlign w:val="center"/>
          </w:tcPr>
          <w:p w14:paraId="19A2FB9B" w14:textId="3F996509" w:rsidR="0047646E" w:rsidRPr="00C31CBB" w:rsidRDefault="00695A9B" w:rsidP="00D46C18">
            <w:pPr>
              <w:jc w:val="both"/>
              <w:rPr>
                <w:rFonts w:cs="Times New Roman"/>
                <w:sz w:val="24"/>
                <w:szCs w:val="24"/>
              </w:rPr>
            </w:pPr>
            <w:r>
              <w:rPr>
                <w:rFonts w:cs="Times New Roman"/>
                <w:sz w:val="24"/>
                <w:szCs w:val="24"/>
              </w:rPr>
              <w:t>0,</w:t>
            </w:r>
            <w:r w:rsidR="0047646E" w:rsidRPr="00C31CBB">
              <w:rPr>
                <w:rFonts w:cs="Times New Roman"/>
                <w:sz w:val="24"/>
                <w:szCs w:val="24"/>
              </w:rPr>
              <w:t>990</w:t>
            </w:r>
          </w:p>
        </w:tc>
        <w:tc>
          <w:tcPr>
            <w:tcW w:w="1661" w:type="dxa"/>
            <w:tcBorders>
              <w:top w:val="nil"/>
              <w:left w:val="nil"/>
              <w:bottom w:val="nil"/>
              <w:right w:val="nil"/>
            </w:tcBorders>
            <w:vAlign w:val="center"/>
          </w:tcPr>
          <w:p w14:paraId="1C9B2674" w14:textId="6FA4E9B9" w:rsidR="0047646E" w:rsidRPr="00C31CBB" w:rsidRDefault="00695A9B" w:rsidP="00D46C18">
            <w:pPr>
              <w:jc w:val="both"/>
              <w:rPr>
                <w:rFonts w:cs="Times New Roman"/>
                <w:sz w:val="24"/>
                <w:szCs w:val="24"/>
              </w:rPr>
            </w:pPr>
            <w:r>
              <w:rPr>
                <w:rFonts w:cs="Times New Roman"/>
                <w:sz w:val="24"/>
                <w:szCs w:val="24"/>
              </w:rPr>
              <w:t>17,</w:t>
            </w:r>
            <w:r w:rsidR="0047646E" w:rsidRPr="00C31CBB">
              <w:rPr>
                <w:rFonts w:cs="Times New Roman"/>
                <w:sz w:val="24"/>
                <w:szCs w:val="24"/>
              </w:rPr>
              <w:t>7</w:t>
            </w:r>
          </w:p>
        </w:tc>
      </w:tr>
      <w:tr w:rsidR="009E5186" w:rsidRPr="00C31CBB" w14:paraId="6B9242C1" w14:textId="77777777" w:rsidTr="00695A9B">
        <w:tc>
          <w:tcPr>
            <w:tcW w:w="2694" w:type="dxa"/>
            <w:tcBorders>
              <w:top w:val="nil"/>
              <w:left w:val="nil"/>
              <w:bottom w:val="nil"/>
              <w:right w:val="nil"/>
            </w:tcBorders>
          </w:tcPr>
          <w:p w14:paraId="4850E796" w14:textId="77777777" w:rsidR="0051474F" w:rsidRPr="00C31CBB" w:rsidRDefault="0051474F" w:rsidP="00D46C18">
            <w:pPr>
              <w:jc w:val="both"/>
              <w:rPr>
                <w:rFonts w:cs="Times New Roman"/>
                <w:sz w:val="24"/>
                <w:szCs w:val="24"/>
              </w:rPr>
            </w:pPr>
            <w:r w:rsidRPr="00695A9B">
              <w:rPr>
                <w:rFonts w:cs="Times New Roman"/>
                <w:b/>
                <w:sz w:val="24"/>
                <w:szCs w:val="24"/>
              </w:rPr>
              <w:t>Low_HDI</w:t>
            </w:r>
            <w:r w:rsidRPr="00C31CBB">
              <w:rPr>
                <w:rFonts w:cs="Times New Roman"/>
                <w:sz w:val="24"/>
                <w:szCs w:val="24"/>
              </w:rPr>
              <w:t>, các nước có chỉ số HDI thấp</w:t>
            </w:r>
          </w:p>
        </w:tc>
        <w:tc>
          <w:tcPr>
            <w:tcW w:w="851" w:type="dxa"/>
            <w:tcBorders>
              <w:top w:val="nil"/>
              <w:left w:val="nil"/>
              <w:bottom w:val="nil"/>
              <w:right w:val="nil"/>
            </w:tcBorders>
            <w:vAlign w:val="center"/>
          </w:tcPr>
          <w:p w14:paraId="62D13DAE" w14:textId="77777777" w:rsidR="0051474F" w:rsidRPr="00C31CBB" w:rsidRDefault="0051474F"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10383466" w14:textId="1A69B49A"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185</w:t>
            </w:r>
          </w:p>
        </w:tc>
        <w:tc>
          <w:tcPr>
            <w:tcW w:w="1457" w:type="dxa"/>
            <w:tcBorders>
              <w:top w:val="nil"/>
              <w:left w:val="nil"/>
              <w:bottom w:val="nil"/>
              <w:right w:val="nil"/>
            </w:tcBorders>
            <w:vAlign w:val="center"/>
          </w:tcPr>
          <w:p w14:paraId="573EEE04" w14:textId="58AE29BC"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39</w:t>
            </w:r>
          </w:p>
        </w:tc>
        <w:tc>
          <w:tcPr>
            <w:tcW w:w="993" w:type="dxa"/>
            <w:tcBorders>
              <w:top w:val="nil"/>
              <w:left w:val="nil"/>
              <w:bottom w:val="nil"/>
              <w:right w:val="nil"/>
            </w:tcBorders>
            <w:vAlign w:val="center"/>
          </w:tcPr>
          <w:p w14:paraId="243DFBCD" w14:textId="77777777" w:rsidR="0051474F" w:rsidRPr="00C31CBB" w:rsidRDefault="0051474F" w:rsidP="00D46C18">
            <w:pPr>
              <w:jc w:val="both"/>
              <w:rPr>
                <w:rFonts w:cs="Times New Roman"/>
                <w:sz w:val="24"/>
                <w:szCs w:val="24"/>
              </w:rPr>
            </w:pPr>
            <w:r w:rsidRPr="00C31CBB">
              <w:rPr>
                <w:rFonts w:cs="Times New Roman"/>
                <w:sz w:val="24"/>
                <w:szCs w:val="24"/>
              </w:rPr>
              <w:t>0</w:t>
            </w:r>
          </w:p>
        </w:tc>
        <w:tc>
          <w:tcPr>
            <w:tcW w:w="1661" w:type="dxa"/>
            <w:tcBorders>
              <w:top w:val="nil"/>
              <w:left w:val="nil"/>
              <w:bottom w:val="nil"/>
              <w:right w:val="nil"/>
            </w:tcBorders>
            <w:vAlign w:val="center"/>
          </w:tcPr>
          <w:p w14:paraId="78F1B3F9" w14:textId="77777777" w:rsidR="0051474F" w:rsidRPr="00C31CBB" w:rsidRDefault="0051474F" w:rsidP="00D46C18">
            <w:pPr>
              <w:jc w:val="both"/>
              <w:rPr>
                <w:rFonts w:cs="Times New Roman"/>
                <w:sz w:val="24"/>
                <w:szCs w:val="24"/>
              </w:rPr>
            </w:pPr>
            <w:r w:rsidRPr="00C31CBB">
              <w:rPr>
                <w:rFonts w:cs="Times New Roman"/>
                <w:sz w:val="24"/>
                <w:szCs w:val="24"/>
              </w:rPr>
              <w:t>1</w:t>
            </w:r>
          </w:p>
        </w:tc>
      </w:tr>
      <w:tr w:rsidR="009E5186" w:rsidRPr="00C31CBB" w14:paraId="35CF52A1" w14:textId="77777777" w:rsidTr="00695A9B">
        <w:tc>
          <w:tcPr>
            <w:tcW w:w="2694" w:type="dxa"/>
            <w:tcBorders>
              <w:top w:val="nil"/>
              <w:left w:val="nil"/>
              <w:bottom w:val="nil"/>
              <w:right w:val="nil"/>
            </w:tcBorders>
          </w:tcPr>
          <w:p w14:paraId="6517C425" w14:textId="77777777" w:rsidR="0051474F" w:rsidRPr="00C31CBB" w:rsidRDefault="0051474F" w:rsidP="00D46C18">
            <w:pPr>
              <w:jc w:val="both"/>
              <w:rPr>
                <w:rFonts w:cs="Times New Roman"/>
                <w:sz w:val="24"/>
                <w:szCs w:val="24"/>
              </w:rPr>
            </w:pPr>
            <w:r w:rsidRPr="00695A9B">
              <w:rPr>
                <w:rFonts w:cs="Times New Roman"/>
                <w:b/>
                <w:sz w:val="24"/>
                <w:szCs w:val="24"/>
              </w:rPr>
              <w:lastRenderedPageBreak/>
              <w:t>Medium_HDI</w:t>
            </w:r>
            <w:r w:rsidRPr="00C31CBB">
              <w:rPr>
                <w:rFonts w:cs="Times New Roman"/>
                <w:sz w:val="24"/>
                <w:szCs w:val="24"/>
              </w:rPr>
              <w:t>, các nước có chỉ số HDI cao</w:t>
            </w:r>
          </w:p>
        </w:tc>
        <w:tc>
          <w:tcPr>
            <w:tcW w:w="851" w:type="dxa"/>
            <w:tcBorders>
              <w:top w:val="nil"/>
              <w:left w:val="nil"/>
              <w:bottom w:val="nil"/>
              <w:right w:val="nil"/>
            </w:tcBorders>
            <w:vAlign w:val="center"/>
          </w:tcPr>
          <w:p w14:paraId="5BCCBE25" w14:textId="77777777" w:rsidR="0051474F" w:rsidRPr="00C31CBB" w:rsidRDefault="0051474F"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nil"/>
              <w:right w:val="nil"/>
            </w:tcBorders>
            <w:vAlign w:val="center"/>
          </w:tcPr>
          <w:p w14:paraId="58A77133" w14:textId="5CC0A54C"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185</w:t>
            </w:r>
          </w:p>
        </w:tc>
        <w:tc>
          <w:tcPr>
            <w:tcW w:w="1457" w:type="dxa"/>
            <w:tcBorders>
              <w:top w:val="nil"/>
              <w:left w:val="nil"/>
              <w:bottom w:val="nil"/>
              <w:right w:val="nil"/>
            </w:tcBorders>
            <w:vAlign w:val="center"/>
          </w:tcPr>
          <w:p w14:paraId="2AAE909D" w14:textId="378D9B1A"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39</w:t>
            </w:r>
          </w:p>
        </w:tc>
        <w:tc>
          <w:tcPr>
            <w:tcW w:w="993" w:type="dxa"/>
            <w:tcBorders>
              <w:top w:val="nil"/>
              <w:left w:val="nil"/>
              <w:bottom w:val="nil"/>
              <w:right w:val="nil"/>
            </w:tcBorders>
            <w:vAlign w:val="center"/>
          </w:tcPr>
          <w:p w14:paraId="05EE9DC5" w14:textId="77777777" w:rsidR="0051474F" w:rsidRPr="00C31CBB" w:rsidRDefault="0051474F" w:rsidP="00D46C18">
            <w:pPr>
              <w:jc w:val="both"/>
              <w:rPr>
                <w:rFonts w:cs="Times New Roman"/>
                <w:sz w:val="24"/>
                <w:szCs w:val="24"/>
              </w:rPr>
            </w:pPr>
            <w:r w:rsidRPr="00C31CBB">
              <w:rPr>
                <w:rFonts w:cs="Times New Roman"/>
                <w:sz w:val="24"/>
                <w:szCs w:val="24"/>
              </w:rPr>
              <w:t>0</w:t>
            </w:r>
          </w:p>
        </w:tc>
        <w:tc>
          <w:tcPr>
            <w:tcW w:w="1661" w:type="dxa"/>
            <w:tcBorders>
              <w:top w:val="nil"/>
              <w:left w:val="nil"/>
              <w:bottom w:val="nil"/>
              <w:right w:val="nil"/>
            </w:tcBorders>
            <w:vAlign w:val="center"/>
          </w:tcPr>
          <w:p w14:paraId="2E275407" w14:textId="77777777" w:rsidR="0051474F" w:rsidRPr="00C31CBB" w:rsidRDefault="0051474F" w:rsidP="00D46C18">
            <w:pPr>
              <w:jc w:val="both"/>
              <w:rPr>
                <w:rFonts w:cs="Times New Roman"/>
                <w:sz w:val="24"/>
                <w:szCs w:val="24"/>
              </w:rPr>
            </w:pPr>
            <w:r w:rsidRPr="00C31CBB">
              <w:rPr>
                <w:rFonts w:cs="Times New Roman"/>
                <w:sz w:val="24"/>
                <w:szCs w:val="24"/>
              </w:rPr>
              <w:t>1</w:t>
            </w:r>
          </w:p>
        </w:tc>
      </w:tr>
      <w:tr w:rsidR="009E5186" w:rsidRPr="00C31CBB" w14:paraId="39B114C4" w14:textId="77777777" w:rsidTr="00695A9B">
        <w:tc>
          <w:tcPr>
            <w:tcW w:w="2694" w:type="dxa"/>
            <w:tcBorders>
              <w:top w:val="nil"/>
              <w:left w:val="nil"/>
              <w:bottom w:val="single" w:sz="18" w:space="0" w:color="auto"/>
              <w:right w:val="nil"/>
            </w:tcBorders>
          </w:tcPr>
          <w:p w14:paraId="6DA1CC44" w14:textId="77777777" w:rsidR="0051474F" w:rsidRPr="00C31CBB" w:rsidRDefault="0051474F" w:rsidP="00D46C18">
            <w:pPr>
              <w:jc w:val="both"/>
              <w:rPr>
                <w:rFonts w:cs="Times New Roman"/>
                <w:sz w:val="24"/>
                <w:szCs w:val="24"/>
              </w:rPr>
            </w:pPr>
            <w:r w:rsidRPr="00695A9B">
              <w:rPr>
                <w:rFonts w:cs="Times New Roman"/>
                <w:b/>
                <w:sz w:val="24"/>
                <w:szCs w:val="24"/>
              </w:rPr>
              <w:t>High_HDI</w:t>
            </w:r>
            <w:r w:rsidRPr="00C31CBB">
              <w:rPr>
                <w:rFonts w:cs="Times New Roman"/>
                <w:sz w:val="24"/>
                <w:szCs w:val="24"/>
              </w:rPr>
              <w:t>, các nước có chỉ số HDI rất cao</w:t>
            </w:r>
          </w:p>
        </w:tc>
        <w:tc>
          <w:tcPr>
            <w:tcW w:w="851" w:type="dxa"/>
            <w:tcBorders>
              <w:top w:val="nil"/>
              <w:left w:val="nil"/>
              <w:bottom w:val="single" w:sz="18" w:space="0" w:color="auto"/>
              <w:right w:val="nil"/>
            </w:tcBorders>
            <w:vAlign w:val="center"/>
          </w:tcPr>
          <w:p w14:paraId="73264E7A" w14:textId="77777777" w:rsidR="0051474F" w:rsidRPr="00C31CBB" w:rsidRDefault="0051474F" w:rsidP="00D46C18">
            <w:pPr>
              <w:jc w:val="both"/>
              <w:rPr>
                <w:rFonts w:cs="Times New Roman"/>
                <w:sz w:val="24"/>
                <w:szCs w:val="24"/>
              </w:rPr>
            </w:pPr>
            <w:r w:rsidRPr="00C31CBB">
              <w:rPr>
                <w:rFonts w:cs="Times New Roman"/>
                <w:sz w:val="24"/>
                <w:szCs w:val="24"/>
              </w:rPr>
              <w:t>151</w:t>
            </w:r>
          </w:p>
        </w:tc>
        <w:tc>
          <w:tcPr>
            <w:tcW w:w="1417" w:type="dxa"/>
            <w:tcBorders>
              <w:top w:val="nil"/>
              <w:left w:val="nil"/>
              <w:bottom w:val="single" w:sz="18" w:space="0" w:color="auto"/>
              <w:right w:val="nil"/>
            </w:tcBorders>
            <w:vAlign w:val="center"/>
          </w:tcPr>
          <w:p w14:paraId="1F9D8F3D" w14:textId="4198F447"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278</w:t>
            </w:r>
          </w:p>
        </w:tc>
        <w:tc>
          <w:tcPr>
            <w:tcW w:w="1457" w:type="dxa"/>
            <w:tcBorders>
              <w:top w:val="nil"/>
              <w:left w:val="nil"/>
              <w:bottom w:val="single" w:sz="18" w:space="0" w:color="auto"/>
              <w:right w:val="nil"/>
            </w:tcBorders>
            <w:vAlign w:val="center"/>
          </w:tcPr>
          <w:p w14:paraId="7A8CE6CE" w14:textId="381CBB1C" w:rsidR="0051474F" w:rsidRPr="00C31CBB" w:rsidRDefault="00695A9B" w:rsidP="00D46C18">
            <w:pPr>
              <w:jc w:val="both"/>
              <w:rPr>
                <w:rFonts w:cs="Times New Roman"/>
                <w:sz w:val="24"/>
                <w:szCs w:val="24"/>
              </w:rPr>
            </w:pPr>
            <w:r>
              <w:rPr>
                <w:rFonts w:cs="Times New Roman"/>
                <w:sz w:val="24"/>
                <w:szCs w:val="24"/>
              </w:rPr>
              <w:t>0,</w:t>
            </w:r>
            <w:r w:rsidR="0051474F" w:rsidRPr="00C31CBB">
              <w:rPr>
                <w:rFonts w:cs="Times New Roman"/>
                <w:sz w:val="24"/>
                <w:szCs w:val="24"/>
              </w:rPr>
              <w:t>45</w:t>
            </w:r>
          </w:p>
        </w:tc>
        <w:tc>
          <w:tcPr>
            <w:tcW w:w="993" w:type="dxa"/>
            <w:tcBorders>
              <w:top w:val="nil"/>
              <w:left w:val="nil"/>
              <w:bottom w:val="single" w:sz="18" w:space="0" w:color="auto"/>
              <w:right w:val="nil"/>
            </w:tcBorders>
            <w:vAlign w:val="center"/>
          </w:tcPr>
          <w:p w14:paraId="0A7F7044" w14:textId="77777777" w:rsidR="0051474F" w:rsidRPr="00C31CBB" w:rsidRDefault="0051474F" w:rsidP="00D46C18">
            <w:pPr>
              <w:jc w:val="both"/>
              <w:rPr>
                <w:rFonts w:cs="Times New Roman"/>
                <w:sz w:val="24"/>
                <w:szCs w:val="24"/>
              </w:rPr>
            </w:pPr>
            <w:r w:rsidRPr="00C31CBB">
              <w:rPr>
                <w:rFonts w:cs="Times New Roman"/>
                <w:sz w:val="24"/>
                <w:szCs w:val="24"/>
              </w:rPr>
              <w:t>0</w:t>
            </w:r>
          </w:p>
        </w:tc>
        <w:tc>
          <w:tcPr>
            <w:tcW w:w="1661" w:type="dxa"/>
            <w:tcBorders>
              <w:top w:val="nil"/>
              <w:left w:val="nil"/>
              <w:bottom w:val="single" w:sz="18" w:space="0" w:color="auto"/>
              <w:right w:val="nil"/>
            </w:tcBorders>
            <w:vAlign w:val="center"/>
          </w:tcPr>
          <w:p w14:paraId="560284E4" w14:textId="77777777" w:rsidR="0051474F" w:rsidRPr="00C31CBB" w:rsidRDefault="0051474F" w:rsidP="00D46C18">
            <w:pPr>
              <w:jc w:val="both"/>
              <w:rPr>
                <w:rFonts w:cs="Times New Roman"/>
                <w:sz w:val="24"/>
                <w:szCs w:val="24"/>
              </w:rPr>
            </w:pPr>
            <w:r w:rsidRPr="00C31CBB">
              <w:rPr>
                <w:rFonts w:cs="Times New Roman"/>
                <w:sz w:val="24"/>
                <w:szCs w:val="24"/>
              </w:rPr>
              <w:t>1</w:t>
            </w:r>
          </w:p>
        </w:tc>
      </w:tr>
    </w:tbl>
    <w:p w14:paraId="5976794B" w14:textId="77777777" w:rsidR="0042456A" w:rsidRPr="00C31CBB" w:rsidRDefault="0042456A" w:rsidP="00D46C18">
      <w:pPr>
        <w:spacing w:after="0" w:line="240" w:lineRule="auto"/>
        <w:jc w:val="both"/>
      </w:pPr>
    </w:p>
    <w:p w14:paraId="31182723" w14:textId="05680A80" w:rsidR="00F8454C" w:rsidRDefault="00462A1B" w:rsidP="00D46C18">
      <w:pPr>
        <w:spacing w:after="0" w:line="240" w:lineRule="auto"/>
        <w:jc w:val="both"/>
      </w:pPr>
      <w:r w:rsidRPr="00C31CBB">
        <w:t>Kết quả phân tích hồi quy đa biến cho biết mối quan hệ giữa biến phụ thuộc và cá</w:t>
      </w:r>
      <w:r w:rsidR="00960B5D" w:rsidRPr="00C31CBB">
        <w:t>c biến độc lập được cho ở bảng 3 dưới đây. Giá trị R</w:t>
      </w:r>
      <w:r w:rsidR="00960B5D" w:rsidRPr="00C31CBB">
        <w:rPr>
          <w:vertAlign w:val="superscript"/>
        </w:rPr>
        <w:t>2</w:t>
      </w:r>
      <w:r w:rsidR="00960B5D" w:rsidRPr="00C31CBB">
        <w:t xml:space="preserve"> hiệu chỉnh là 0,</w:t>
      </w:r>
      <w:r w:rsidRPr="00C31CBB">
        <w:t>861 cho thấy rằng các biến độc lập t</w:t>
      </w:r>
      <w:r w:rsidR="00960B5D" w:rsidRPr="00C31CBB">
        <w:t>rong mô hình giải thích được 86,</w:t>
      </w:r>
      <w:r w:rsidRPr="00C31CBB">
        <w:t xml:space="preserve">1% sự </w:t>
      </w:r>
      <w:r w:rsidR="00960B5D" w:rsidRPr="00C31CBB">
        <w:t>thay đổi của biến phụ thuộc, 13,</w:t>
      </w:r>
      <w:r w:rsidRPr="00C31CBB">
        <w:t xml:space="preserve">9% còn lại là các biến số ngoài mô hình và sai số ngẫu nhiên. Đại lượng thống kê F có giá trị p-value = 0.000 &lt; </w:t>
      </w:r>
      <m:oMath>
        <m:r>
          <w:rPr>
            <w:rFonts w:ascii="Cambria Math" w:hAnsi="Cambria Math"/>
          </w:rPr>
          <m:t>∝</m:t>
        </m:r>
      </m:oMath>
      <w:r w:rsidR="00960B5D" w:rsidRPr="00C31CBB">
        <w:t>= 0,</w:t>
      </w:r>
      <w:r w:rsidRPr="00C31CBB">
        <w:t>05</w:t>
      </w:r>
      <w:r w:rsidR="00960B5D" w:rsidRPr="00C31CBB">
        <w:t xml:space="preserve"> (Phụ lục 3)</w:t>
      </w:r>
      <w:r w:rsidRPr="00C31CBB">
        <w:t>, cho thấy rằng mô hình hồi quy tuyến tính xây dựng được là phù hợp với tổng thể. Bởi vì giá trị p-value của kiểm định Breusch and Pagan (1979)</w:t>
      </w:r>
      <w:r w:rsidR="00960B5D" w:rsidRPr="00C31CBB">
        <w:t>(Phụ lục 4)</w:t>
      </w:r>
      <w:r w:rsidRPr="00C31CBB">
        <w:t xml:space="preserve"> và Shapiro and Wilk (1965)</w:t>
      </w:r>
      <w:r w:rsidR="00960B5D" w:rsidRPr="00C31CBB">
        <w:t>(Phụ lục 5)</w:t>
      </w:r>
      <w:r w:rsidRPr="00C31CBB">
        <w:t xml:space="preserve"> đều lớn hơn mức ý nghĩa thống kê </w:t>
      </w:r>
      <m:oMath>
        <m:r>
          <w:rPr>
            <w:rFonts w:ascii="Cambria Math" w:hAnsi="Cambria Math"/>
          </w:rPr>
          <m:t>∝</m:t>
        </m:r>
      </m:oMath>
      <w:r w:rsidR="006E0FC0">
        <w:t>= 0,</w:t>
      </w:r>
      <w:r w:rsidRPr="00C31CBB">
        <w:t>05 nên ta có thể chấp nhận giả thuyết mô hình không có hiện tượng phương sai thay đổi và mô hình tuân theo phân phối chuẩn. Các hệ số lạm phát phư</w:t>
      </w:r>
      <w:r w:rsidR="00F11885" w:rsidRPr="00C31CBB">
        <w:t>ơng sai dao động trong khoảng 1,522 – 7,</w:t>
      </w:r>
      <w:r w:rsidRPr="00C31CBB">
        <w:t>160 và nhỏ hơn 10</w:t>
      </w:r>
      <w:r w:rsidR="00F11885" w:rsidRPr="00C31CBB">
        <w:t xml:space="preserve"> (phụ lục 6)</w:t>
      </w:r>
      <w:r w:rsidRPr="00C31CBB">
        <w:t xml:space="preserve"> nên kết luận mô hình không xảy ra hiện tượng đa cộng tuyến, dựa trên nghiên cứu liên quan (Belsey, 1982; Hair Jr và cộng sự, 1995).</w:t>
      </w:r>
    </w:p>
    <w:p w14:paraId="23E031AB" w14:textId="18129153" w:rsidR="00695A9B" w:rsidRPr="00C31CBB" w:rsidRDefault="006E0FC0" w:rsidP="00D46C18">
      <w:pPr>
        <w:spacing w:after="0" w:line="240" w:lineRule="auto"/>
        <w:jc w:val="both"/>
      </w:pPr>
      <w:r>
        <w:t>T</w:t>
      </w:r>
      <w:r w:rsidR="00695A9B">
        <w:t>ác giả cũng thực hiện tính toán ma trận hệ số tương quan của các</w:t>
      </w:r>
      <w:r>
        <w:t xml:space="preserve"> biến số trong mô hình hồi quy (Phụ lục 7</w:t>
      </w:r>
      <w:r w:rsidR="00695A9B">
        <w:t>).</w:t>
      </w:r>
    </w:p>
    <w:p w14:paraId="06A22AFB" w14:textId="34FCC278" w:rsidR="00F8454C" w:rsidRPr="00C31CBB" w:rsidRDefault="00462A1B" w:rsidP="00D46C18">
      <w:pPr>
        <w:spacing w:after="0" w:line="240" w:lineRule="auto"/>
        <w:jc w:val="both"/>
      </w:pPr>
      <w:r w:rsidRPr="00C31CBB">
        <w:t>Bảng</w:t>
      </w:r>
      <w:r w:rsidR="006E0FC0">
        <w:t xml:space="preserve"> 3</w:t>
      </w:r>
      <w:r w:rsidRPr="00C31CBB">
        <w:t xml:space="preserve"> cho thấy tất cả các biến độc lập đều có ý nghĩa thống kê ngoại trừ biến diabetes_prevalence (tỷ lệ </w:t>
      </w:r>
      <w:r w:rsidR="00F11885" w:rsidRPr="00C31CBB">
        <w:t>mắc bệnh tiểu đường</w:t>
      </w:r>
      <w:r w:rsidRPr="00C31CBB">
        <w:t>) và biến hi</w:t>
      </w:r>
      <w:r w:rsidR="00F11885" w:rsidRPr="00C31CBB">
        <w:t xml:space="preserve">gh_HDI (chỉ số HDI cao). Hệ số </w:t>
      </w:r>
      <m:oMath>
        <m:r>
          <w:rPr>
            <w:rFonts w:ascii="Cambria Math" w:hAnsi="Cambria Math"/>
          </w:rPr>
          <m:t>β</m:t>
        </m:r>
      </m:oMath>
      <w:r w:rsidR="00F11885" w:rsidRPr="00C31CBB">
        <w:t xml:space="preserve"> của các biến ln_</w:t>
      </w:r>
      <w:r w:rsidR="006E0FC0">
        <w:t>vaccine</w:t>
      </w:r>
      <w:r w:rsidR="00F11885" w:rsidRPr="00C31CBB">
        <w:t xml:space="preserve"> (1,098</w:t>
      </w:r>
      <w:r w:rsidRPr="00C31CBB">
        <w:t>), ln_pop (</w:t>
      </w:r>
      <w:r w:rsidR="00F11885" w:rsidRPr="00C31CBB">
        <w:t>0,815), aged_70_older (0,</w:t>
      </w:r>
      <w:r w:rsidRPr="00C31CBB">
        <w:t xml:space="preserve">338) đều dương cho thấy rằng các biến này có ảnh hưởng tích cực đến biến phụ thuộc. Hệ số </w:t>
      </w:r>
      <m:oMath>
        <m:r>
          <w:rPr>
            <w:rFonts w:ascii="Cambria Math" w:hAnsi="Cambria Math"/>
          </w:rPr>
          <m:t>β</m:t>
        </m:r>
      </m:oMath>
      <w:r w:rsidR="00F11885" w:rsidRPr="00C31CBB">
        <w:t xml:space="preserve"> của các biến gdp_per_capita (-0,</w:t>
      </w:r>
      <w:r w:rsidRPr="00C31CBB">
        <w:t xml:space="preserve">448), low_HDI </w:t>
      </w:r>
      <w:r w:rsidR="00F11885" w:rsidRPr="00C31CBB">
        <w:t>(-1,698), medium_HDI (-1,</w:t>
      </w:r>
      <w:r w:rsidRPr="00C31CBB">
        <w:t xml:space="preserve">022) mang dấu âm cho thấy các biến này có ảnh hưởng tiêu cực đến biến phụ thuộc. </w:t>
      </w:r>
    </w:p>
    <w:p w14:paraId="16579AAE" w14:textId="12199273" w:rsidR="00F8454C" w:rsidRPr="00C31CBB" w:rsidRDefault="00462A1B" w:rsidP="00D46C18">
      <w:pPr>
        <w:spacing w:after="0" w:line="240" w:lineRule="auto"/>
        <w:jc w:val="both"/>
      </w:pPr>
      <w:r w:rsidRPr="00C31CBB">
        <w:t xml:space="preserve">Các hệ số hồi quy cho ta biết một số thông tin thú vị. Trong điều kiện các yếu tố khác không đổi, nếu tổng số </w:t>
      </w:r>
      <w:r w:rsidR="008519F8" w:rsidRPr="00C31CBB">
        <w:t>vắc-xin</w:t>
      </w:r>
      <w:r w:rsidRPr="00C31CBB">
        <w:t xml:space="preserve"> được tiêm thay đổi 1% thì số người tử vong vì </w:t>
      </w:r>
      <w:r w:rsidR="00807400" w:rsidRPr="00C31CBB">
        <w:t>Covid-19</w:t>
      </w:r>
      <w:r w:rsidR="00F11885" w:rsidRPr="00C31CBB">
        <w:t xml:space="preserve"> tăng 1,098</w:t>
      </w:r>
      <w:r w:rsidRPr="00C31CBB">
        <w:t xml:space="preserve">%. Nếu dân số tăng thêm 1% thì số lượng người tử vong vì </w:t>
      </w:r>
      <w:r w:rsidR="00807400" w:rsidRPr="00C31CBB">
        <w:t>Covid-19</w:t>
      </w:r>
      <w:r w:rsidR="00F11885" w:rsidRPr="00C31CBB">
        <w:t xml:space="preserve"> tăng 0,</w:t>
      </w:r>
      <w:r w:rsidRPr="00C31CBB">
        <w:t>815% trong điều kiện giữ nguyên các yếu tố khác. Nếu tỷ lệ người 70 tuổi trở lên tăng thêm 1</w:t>
      </w:r>
      <w:r w:rsidR="0051474F" w:rsidRPr="00C31CBB">
        <w:t xml:space="preserve"> </w:t>
      </w:r>
      <w:r w:rsidR="00F84D06">
        <w:t>điểm phần trăm</w:t>
      </w:r>
      <w:r w:rsidRPr="00C31CBB">
        <w:t xml:space="preserve"> thì số lượng người </w:t>
      </w:r>
      <w:r w:rsidR="0051474F" w:rsidRPr="00C31CBB">
        <w:t xml:space="preserve">tử vong vì </w:t>
      </w:r>
      <w:r w:rsidR="00807400" w:rsidRPr="00C31CBB">
        <w:t>Covid-19</w:t>
      </w:r>
      <w:r w:rsidR="0051474F" w:rsidRPr="00C31CBB">
        <w:t xml:space="preserve"> tăng thêm</w:t>
      </w:r>
      <w:r w:rsidR="00F11885" w:rsidRPr="00C31CBB">
        <w:t xml:space="preserve"> khoảng</w:t>
      </w:r>
      <w:r w:rsidR="0051474F" w:rsidRPr="00C31CBB">
        <w:t xml:space="preserve"> </w:t>
      </w:r>
      <w:r w:rsidRPr="00C31CBB">
        <w:t>33</w:t>
      </w:r>
      <w:r w:rsidR="00F11885" w:rsidRPr="00C31CBB">
        <w:t>,</w:t>
      </w:r>
      <w:r w:rsidRPr="00C31CBB">
        <w:t>8% trong trường hợp giữ nguyên các yếu tố khác không đổi</w:t>
      </w:r>
      <w:r w:rsidR="00F11885" w:rsidRPr="00C31CBB">
        <w:rPr>
          <w:rStyle w:val="FootnoteReference"/>
        </w:rPr>
        <w:footnoteReference w:id="2"/>
      </w:r>
      <w:r w:rsidRPr="00C31CBB">
        <w:t>. Sự tăng thêm 1 đôla trong GDP bình quân đầu người sẽ làm giảm</w:t>
      </w:r>
      <w:r w:rsidR="0051474F" w:rsidRPr="00C31CBB">
        <w:t xml:space="preserve"> số lượng tử vong vì </w:t>
      </w:r>
      <w:r w:rsidR="00807400" w:rsidRPr="00C31CBB">
        <w:t>Covid-19</w:t>
      </w:r>
      <w:r w:rsidR="0051474F" w:rsidRPr="00C31CBB">
        <w:t xml:space="preserve"> </w:t>
      </w:r>
      <w:r w:rsidR="00F11885" w:rsidRPr="00C31CBB">
        <w:t xml:space="preserve">khoảng </w:t>
      </w:r>
      <w:r w:rsidRPr="00C31CBB">
        <w:t>44</w:t>
      </w:r>
      <w:r w:rsidR="00F11885" w:rsidRPr="00C31CBB">
        <w:t>,</w:t>
      </w:r>
      <w:r w:rsidRPr="00C31CBB">
        <w:t>8% trong điều kiện giữ nguyên các yếu tố khác. Những nước có chỉ số HDI thấp sẽ có số lượng</w:t>
      </w:r>
      <w:r w:rsidR="0051474F" w:rsidRPr="00C31CBB">
        <w:t xml:space="preserve"> tử vong vì </w:t>
      </w:r>
      <w:r w:rsidR="00807400" w:rsidRPr="00C31CBB">
        <w:t>Covid-19</w:t>
      </w:r>
      <w:r w:rsidR="0051474F" w:rsidRPr="00C31CBB">
        <w:t xml:space="preserve"> thấp hơn 1</w:t>
      </w:r>
      <w:r w:rsidRPr="00C31CBB">
        <w:t>69</w:t>
      </w:r>
      <w:r w:rsidR="00DA2773" w:rsidRPr="00C31CBB">
        <w:t>,</w:t>
      </w:r>
      <w:r w:rsidRPr="00C31CBB">
        <w:t xml:space="preserve">8% so với các nước có chỉ số HDI rất cao trong điều kiện giữ các yếu tố khác không đổi. Kết quả ở các nước có chỉ số HDI trung bình số lượng tử vong vì </w:t>
      </w:r>
      <w:r w:rsidR="00807400" w:rsidRPr="00C31CBB">
        <w:t>Covid-19</w:t>
      </w:r>
      <w:r w:rsidRPr="00C31CBB">
        <w:t xml:space="preserve"> thấp hơn c</w:t>
      </w:r>
      <w:r w:rsidR="0051474F" w:rsidRPr="00C31CBB">
        <w:t>ác nước có chỉ số HDI rất cao 1</w:t>
      </w:r>
      <w:r w:rsidRPr="00C31CBB">
        <w:t>02</w:t>
      </w:r>
      <w:r w:rsidR="00DA2773" w:rsidRPr="00C31CBB">
        <w:t>,</w:t>
      </w:r>
      <w:r w:rsidRPr="00C31CBB">
        <w:t>2% nếu giữ nguyên các yếu tố khác không đổi.</w:t>
      </w:r>
    </w:p>
    <w:p w14:paraId="39D5C13B" w14:textId="77777777" w:rsidR="00D46C18" w:rsidRPr="00D46C18" w:rsidRDefault="00D46C18" w:rsidP="00D46C18">
      <w:pPr>
        <w:spacing w:after="0" w:line="240" w:lineRule="auto"/>
        <w:jc w:val="both"/>
        <w:rPr>
          <w:b/>
        </w:rPr>
      </w:pPr>
      <w:r w:rsidRPr="00D46C18">
        <w:rPr>
          <w:b/>
        </w:rPr>
        <w:t>Bảng 3.</w:t>
      </w:r>
    </w:p>
    <w:p w14:paraId="5862BADD" w14:textId="77777777" w:rsidR="00960B5D" w:rsidRPr="00C31CBB" w:rsidRDefault="00960B5D" w:rsidP="00D46C18">
      <w:pPr>
        <w:spacing w:after="0" w:line="240" w:lineRule="auto"/>
        <w:jc w:val="both"/>
      </w:pPr>
      <w:r w:rsidRPr="00C31CBB">
        <w:t>Trình bày kết quả hồi quy</w:t>
      </w:r>
    </w:p>
    <w:tbl>
      <w:tblPr>
        <w:tblW w:w="8428" w:type="dxa"/>
        <w:tblLayout w:type="fixed"/>
        <w:tblLook w:val="0420" w:firstRow="1" w:lastRow="0" w:firstColumn="0" w:lastColumn="0" w:noHBand="0" w:noVBand="1"/>
      </w:tblPr>
      <w:tblGrid>
        <w:gridCol w:w="6521"/>
        <w:gridCol w:w="1907"/>
      </w:tblGrid>
      <w:tr w:rsidR="009E5186" w:rsidRPr="00C31CBB" w14:paraId="36BECE74" w14:textId="77777777" w:rsidTr="00A83F36">
        <w:trPr>
          <w:cantSplit/>
          <w:trHeight w:val="389"/>
        </w:trPr>
        <w:tc>
          <w:tcPr>
            <w:tcW w:w="6521" w:type="dxa"/>
            <w:tcBorders>
              <w:top w:val="single" w:sz="6" w:space="0" w:color="000000"/>
              <w:bottom w:val="single" w:sz="2" w:space="0" w:color="auto"/>
            </w:tcBorders>
            <w:shd w:val="clear" w:color="auto" w:fill="FFFFFF"/>
            <w:tcMar>
              <w:top w:w="0" w:type="dxa"/>
              <w:left w:w="0" w:type="dxa"/>
              <w:bottom w:w="0" w:type="dxa"/>
              <w:right w:w="0" w:type="dxa"/>
            </w:tcMar>
          </w:tcPr>
          <w:p w14:paraId="5EA7A698" w14:textId="77777777" w:rsidR="00EF1CE8" w:rsidRPr="00C31CBB" w:rsidRDefault="00EF1CE8" w:rsidP="00D46C18">
            <w:pPr>
              <w:tabs>
                <w:tab w:val="left" w:pos="6540"/>
                <w:tab w:val="left" w:pos="11070"/>
              </w:tabs>
              <w:spacing w:after="0" w:line="240" w:lineRule="auto"/>
              <w:ind w:left="119" w:right="119"/>
              <w:jc w:val="both"/>
            </w:pPr>
          </w:p>
        </w:tc>
        <w:tc>
          <w:tcPr>
            <w:tcW w:w="1907" w:type="dxa"/>
            <w:tcBorders>
              <w:top w:val="single" w:sz="6" w:space="0" w:color="000000"/>
              <w:bottom w:val="single" w:sz="3" w:space="0" w:color="000000"/>
            </w:tcBorders>
            <w:shd w:val="clear" w:color="auto" w:fill="FFFFFF"/>
            <w:tcMar>
              <w:top w:w="0" w:type="dxa"/>
              <w:left w:w="0" w:type="dxa"/>
              <w:bottom w:w="0" w:type="dxa"/>
              <w:right w:w="0" w:type="dxa"/>
            </w:tcMar>
          </w:tcPr>
          <w:p w14:paraId="60AF0E27" w14:textId="77777777" w:rsidR="00EF1CE8" w:rsidRPr="00C31CBB" w:rsidRDefault="00070D88" w:rsidP="00D46C18">
            <w:pPr>
              <w:tabs>
                <w:tab w:val="left" w:pos="11070"/>
              </w:tabs>
              <w:spacing w:after="0" w:line="240" w:lineRule="auto"/>
              <w:ind w:left="119" w:right="119"/>
              <w:jc w:val="both"/>
            </w:pPr>
            <w:r w:rsidRPr="00C31CBB">
              <w:rPr>
                <w:rFonts w:eastAsia="Arial"/>
              </w:rPr>
              <w:t>Mô hình 1</w:t>
            </w:r>
          </w:p>
        </w:tc>
      </w:tr>
      <w:tr w:rsidR="009E5186" w:rsidRPr="00C31CBB" w14:paraId="0171A515" w14:textId="77777777" w:rsidTr="00A83F36">
        <w:trPr>
          <w:cantSplit/>
          <w:trHeight w:val="389"/>
        </w:trPr>
        <w:tc>
          <w:tcPr>
            <w:tcW w:w="6521" w:type="dxa"/>
            <w:tcBorders>
              <w:top w:val="single" w:sz="2" w:space="0" w:color="auto"/>
              <w:bottom w:val="single" w:sz="4" w:space="0" w:color="auto"/>
            </w:tcBorders>
            <w:shd w:val="clear" w:color="auto" w:fill="FFFFFF"/>
            <w:tcMar>
              <w:top w:w="0" w:type="dxa"/>
              <w:left w:w="0" w:type="dxa"/>
              <w:bottom w:w="0" w:type="dxa"/>
              <w:right w:w="0" w:type="dxa"/>
            </w:tcMar>
          </w:tcPr>
          <w:p w14:paraId="5102FB47" w14:textId="77777777" w:rsidR="00070D88" w:rsidRPr="00C31CBB" w:rsidRDefault="00070D88" w:rsidP="00D46C18">
            <w:pPr>
              <w:tabs>
                <w:tab w:val="left" w:pos="6540"/>
                <w:tab w:val="left" w:pos="11070"/>
              </w:tabs>
              <w:spacing w:after="0" w:line="240" w:lineRule="auto"/>
              <w:ind w:left="119" w:right="119"/>
              <w:jc w:val="both"/>
            </w:pPr>
            <w:r w:rsidRPr="00C31CBB">
              <w:t>Biến phụ thuộc</w:t>
            </w:r>
          </w:p>
        </w:tc>
        <w:tc>
          <w:tcPr>
            <w:tcW w:w="1907" w:type="dxa"/>
            <w:tcBorders>
              <w:top w:val="single" w:sz="6" w:space="0" w:color="000000"/>
              <w:bottom w:val="single" w:sz="3" w:space="0" w:color="000000"/>
            </w:tcBorders>
            <w:shd w:val="clear" w:color="auto" w:fill="FFFFFF"/>
            <w:tcMar>
              <w:top w:w="0" w:type="dxa"/>
              <w:left w:w="0" w:type="dxa"/>
              <w:bottom w:w="0" w:type="dxa"/>
              <w:right w:w="0" w:type="dxa"/>
            </w:tcMar>
          </w:tcPr>
          <w:p w14:paraId="7A6EA30A" w14:textId="77777777" w:rsidR="00070D88" w:rsidRPr="00C31CBB" w:rsidRDefault="00070D88" w:rsidP="00D46C18">
            <w:pPr>
              <w:tabs>
                <w:tab w:val="left" w:pos="11070"/>
              </w:tabs>
              <w:spacing w:after="0" w:line="240" w:lineRule="auto"/>
              <w:ind w:left="119" w:right="119"/>
              <w:jc w:val="both"/>
              <w:rPr>
                <w:rFonts w:eastAsia="Arial"/>
              </w:rPr>
            </w:pPr>
            <w:r w:rsidRPr="00C31CBB">
              <w:rPr>
                <w:rFonts w:eastAsia="Arial"/>
              </w:rPr>
              <w:t>lndeath</w:t>
            </w:r>
          </w:p>
        </w:tc>
      </w:tr>
      <w:tr w:rsidR="009E5186" w:rsidRPr="00C31CBB" w14:paraId="3D859D0C" w14:textId="77777777" w:rsidTr="00A83F36">
        <w:trPr>
          <w:cantSplit/>
          <w:trHeight w:val="298"/>
        </w:trPr>
        <w:tc>
          <w:tcPr>
            <w:tcW w:w="6521" w:type="dxa"/>
            <w:tcBorders>
              <w:top w:val="single" w:sz="4" w:space="0" w:color="auto"/>
            </w:tcBorders>
            <w:shd w:val="clear" w:color="auto" w:fill="FFFFFF"/>
            <w:tcMar>
              <w:top w:w="0" w:type="dxa"/>
              <w:left w:w="0" w:type="dxa"/>
              <w:bottom w:w="0" w:type="dxa"/>
              <w:right w:w="0" w:type="dxa"/>
            </w:tcMar>
          </w:tcPr>
          <w:p w14:paraId="7FD6C036" w14:textId="77777777" w:rsidR="00EF1CE8" w:rsidRPr="00C31CBB" w:rsidRDefault="00070D88" w:rsidP="00D46C18">
            <w:pPr>
              <w:tabs>
                <w:tab w:val="left" w:pos="6540"/>
                <w:tab w:val="left" w:pos="11070"/>
              </w:tabs>
              <w:spacing w:after="0" w:line="240" w:lineRule="auto"/>
              <w:ind w:left="119" w:right="119"/>
              <w:jc w:val="both"/>
            </w:pPr>
            <w:r w:rsidRPr="00C31CBB">
              <w:rPr>
                <w:rFonts w:eastAsia="Arial"/>
              </w:rPr>
              <w:t>Hệ số chặn</w:t>
            </w:r>
          </w:p>
        </w:tc>
        <w:tc>
          <w:tcPr>
            <w:tcW w:w="1907" w:type="dxa"/>
            <w:tcBorders>
              <w:top w:val="single" w:sz="3" w:space="0" w:color="000000"/>
            </w:tcBorders>
            <w:shd w:val="clear" w:color="auto" w:fill="FFFFFF"/>
            <w:tcMar>
              <w:top w:w="0" w:type="dxa"/>
              <w:left w:w="0" w:type="dxa"/>
              <w:bottom w:w="0" w:type="dxa"/>
              <w:right w:w="0" w:type="dxa"/>
            </w:tcMar>
          </w:tcPr>
          <w:p w14:paraId="6C98D08D" w14:textId="370AB0B2" w:rsidR="00EF1CE8" w:rsidRPr="00C31CBB" w:rsidRDefault="006E0FC0" w:rsidP="00D46C18">
            <w:pPr>
              <w:tabs>
                <w:tab w:val="left" w:pos="11070"/>
              </w:tabs>
              <w:spacing w:after="0" w:line="240" w:lineRule="auto"/>
              <w:ind w:left="119" w:right="119"/>
              <w:jc w:val="both"/>
            </w:pPr>
            <w:r>
              <w:rPr>
                <w:rFonts w:eastAsia="Arial"/>
              </w:rPr>
              <w:t>8,</w:t>
            </w:r>
            <w:r w:rsidR="00EF1CE8" w:rsidRPr="00C31CBB">
              <w:rPr>
                <w:rFonts w:eastAsia="Arial"/>
              </w:rPr>
              <w:t>704 ***</w:t>
            </w:r>
          </w:p>
        </w:tc>
      </w:tr>
      <w:tr w:rsidR="009E5186" w:rsidRPr="00C31CBB" w14:paraId="426F0D78" w14:textId="77777777" w:rsidTr="00A83F36">
        <w:trPr>
          <w:cantSplit/>
          <w:trHeight w:val="297"/>
        </w:trPr>
        <w:tc>
          <w:tcPr>
            <w:tcW w:w="6521" w:type="dxa"/>
            <w:tcBorders>
              <w:bottom w:val="single" w:sz="4" w:space="0" w:color="auto"/>
            </w:tcBorders>
            <w:shd w:val="clear" w:color="auto" w:fill="FFFFFF"/>
            <w:tcMar>
              <w:top w:w="0" w:type="dxa"/>
              <w:left w:w="0" w:type="dxa"/>
              <w:bottom w:w="0" w:type="dxa"/>
              <w:right w:w="0" w:type="dxa"/>
            </w:tcMar>
          </w:tcPr>
          <w:p w14:paraId="49E69785" w14:textId="77777777" w:rsidR="00EF1CE8" w:rsidRPr="00C31CBB" w:rsidRDefault="00EF1CE8" w:rsidP="00D46C18">
            <w:pPr>
              <w:tabs>
                <w:tab w:val="left" w:pos="6540"/>
                <w:tab w:val="left" w:pos="11070"/>
              </w:tabs>
              <w:spacing w:after="0" w:line="240" w:lineRule="auto"/>
              <w:ind w:left="119" w:right="119"/>
              <w:jc w:val="both"/>
            </w:pPr>
          </w:p>
        </w:tc>
        <w:tc>
          <w:tcPr>
            <w:tcW w:w="1907" w:type="dxa"/>
            <w:tcBorders>
              <w:bottom w:val="single" w:sz="4" w:space="0" w:color="auto"/>
            </w:tcBorders>
            <w:shd w:val="clear" w:color="auto" w:fill="FFFFFF"/>
            <w:tcMar>
              <w:top w:w="0" w:type="dxa"/>
              <w:left w:w="0" w:type="dxa"/>
              <w:bottom w:w="0" w:type="dxa"/>
              <w:right w:w="0" w:type="dxa"/>
            </w:tcMar>
          </w:tcPr>
          <w:p w14:paraId="2E4FB211" w14:textId="41B40489"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222)   </w:t>
            </w:r>
          </w:p>
        </w:tc>
      </w:tr>
      <w:tr w:rsidR="009E5186" w:rsidRPr="00C31CBB" w14:paraId="5A0504C8" w14:textId="77777777" w:rsidTr="00A83F36">
        <w:trPr>
          <w:cantSplit/>
          <w:trHeight w:val="405"/>
        </w:trPr>
        <w:tc>
          <w:tcPr>
            <w:tcW w:w="6521" w:type="dxa"/>
            <w:tcBorders>
              <w:top w:val="single" w:sz="4" w:space="0" w:color="auto"/>
            </w:tcBorders>
            <w:shd w:val="clear" w:color="auto" w:fill="FFFFFF"/>
            <w:tcMar>
              <w:top w:w="0" w:type="dxa"/>
              <w:left w:w="0" w:type="dxa"/>
              <w:bottom w:w="0" w:type="dxa"/>
              <w:right w:w="0" w:type="dxa"/>
            </w:tcMar>
          </w:tcPr>
          <w:p w14:paraId="39647F86" w14:textId="77777777" w:rsidR="00070D88" w:rsidRPr="00C31CBB" w:rsidRDefault="00070D88" w:rsidP="00D46C18">
            <w:pPr>
              <w:tabs>
                <w:tab w:val="left" w:pos="6540"/>
                <w:tab w:val="left" w:pos="11070"/>
              </w:tabs>
              <w:spacing w:after="0" w:line="240" w:lineRule="auto"/>
              <w:ind w:left="119" w:right="119"/>
              <w:jc w:val="both"/>
            </w:pPr>
            <w:r w:rsidRPr="00C31CBB">
              <w:t>Biến độc lập</w:t>
            </w:r>
          </w:p>
        </w:tc>
        <w:tc>
          <w:tcPr>
            <w:tcW w:w="1907" w:type="dxa"/>
            <w:tcBorders>
              <w:top w:val="single" w:sz="4" w:space="0" w:color="auto"/>
            </w:tcBorders>
            <w:shd w:val="clear" w:color="auto" w:fill="FFFFFF"/>
            <w:tcMar>
              <w:top w:w="0" w:type="dxa"/>
              <w:left w:w="0" w:type="dxa"/>
              <w:bottom w:w="0" w:type="dxa"/>
              <w:right w:w="0" w:type="dxa"/>
            </w:tcMar>
          </w:tcPr>
          <w:p w14:paraId="5F7D03BB" w14:textId="77777777" w:rsidR="00070D88" w:rsidRPr="00C31CBB" w:rsidRDefault="00070D88" w:rsidP="00D46C18">
            <w:pPr>
              <w:tabs>
                <w:tab w:val="left" w:pos="11070"/>
              </w:tabs>
              <w:spacing w:after="0" w:line="240" w:lineRule="auto"/>
              <w:ind w:left="119" w:right="119"/>
              <w:jc w:val="both"/>
              <w:rPr>
                <w:rFonts w:eastAsia="Arial"/>
              </w:rPr>
            </w:pPr>
          </w:p>
        </w:tc>
      </w:tr>
      <w:tr w:rsidR="009E5186" w:rsidRPr="00C31CBB" w14:paraId="0F015363" w14:textId="77777777" w:rsidTr="00A83F36">
        <w:trPr>
          <w:cantSplit/>
          <w:trHeight w:val="268"/>
        </w:trPr>
        <w:tc>
          <w:tcPr>
            <w:tcW w:w="6521" w:type="dxa"/>
            <w:shd w:val="clear" w:color="auto" w:fill="FFFFFF"/>
            <w:tcMar>
              <w:top w:w="0" w:type="dxa"/>
              <w:left w:w="0" w:type="dxa"/>
              <w:bottom w:w="0" w:type="dxa"/>
              <w:right w:w="0" w:type="dxa"/>
            </w:tcMar>
          </w:tcPr>
          <w:p w14:paraId="0D95636C" w14:textId="42E64CE7" w:rsidR="00EF1CE8" w:rsidRPr="00C31CBB" w:rsidRDefault="00EF1CE8" w:rsidP="00670440">
            <w:pPr>
              <w:tabs>
                <w:tab w:val="left" w:pos="6540"/>
                <w:tab w:val="left" w:pos="11070"/>
              </w:tabs>
              <w:spacing w:after="0" w:line="240" w:lineRule="auto"/>
              <w:ind w:left="119" w:right="119"/>
              <w:jc w:val="both"/>
            </w:pPr>
            <w:r w:rsidRPr="00C31CBB">
              <w:rPr>
                <w:rFonts w:eastAsia="Arial"/>
              </w:rPr>
              <w:t>ln_</w:t>
            </w:r>
            <w:r w:rsidR="00670440">
              <w:rPr>
                <w:rFonts w:eastAsia="Arial"/>
              </w:rPr>
              <w:t>vaccine</w:t>
            </w:r>
            <w:bookmarkStart w:id="0" w:name="_GoBack"/>
            <w:bookmarkEnd w:id="0"/>
          </w:p>
        </w:tc>
        <w:tc>
          <w:tcPr>
            <w:tcW w:w="1907" w:type="dxa"/>
            <w:shd w:val="clear" w:color="auto" w:fill="FFFFFF"/>
            <w:tcMar>
              <w:top w:w="0" w:type="dxa"/>
              <w:left w:w="0" w:type="dxa"/>
              <w:bottom w:w="0" w:type="dxa"/>
              <w:right w:w="0" w:type="dxa"/>
            </w:tcMar>
          </w:tcPr>
          <w:p w14:paraId="3713D5E4" w14:textId="63E4541E" w:rsidR="00EF1CE8" w:rsidRPr="00C31CBB" w:rsidRDefault="006E0FC0" w:rsidP="00D46C18">
            <w:pPr>
              <w:tabs>
                <w:tab w:val="left" w:pos="11070"/>
              </w:tabs>
              <w:spacing w:after="0" w:line="240" w:lineRule="auto"/>
              <w:ind w:left="119" w:right="119"/>
              <w:jc w:val="both"/>
            </w:pPr>
            <w:r>
              <w:rPr>
                <w:rFonts w:eastAsia="Arial"/>
              </w:rPr>
              <w:t>1,</w:t>
            </w:r>
            <w:r w:rsidR="00EF1CE8" w:rsidRPr="00C31CBB">
              <w:rPr>
                <w:rFonts w:eastAsia="Arial"/>
              </w:rPr>
              <w:t>098 ***</w:t>
            </w:r>
          </w:p>
        </w:tc>
      </w:tr>
      <w:tr w:rsidR="009E5186" w:rsidRPr="00C31CBB" w14:paraId="63D65E77" w14:textId="77777777" w:rsidTr="00A83F36">
        <w:trPr>
          <w:cantSplit/>
          <w:trHeight w:val="541"/>
        </w:trPr>
        <w:tc>
          <w:tcPr>
            <w:tcW w:w="6521" w:type="dxa"/>
            <w:shd w:val="clear" w:color="auto" w:fill="FFFFFF"/>
            <w:tcMar>
              <w:top w:w="0" w:type="dxa"/>
              <w:left w:w="0" w:type="dxa"/>
              <w:bottom w:w="0" w:type="dxa"/>
              <w:right w:w="0" w:type="dxa"/>
            </w:tcMar>
          </w:tcPr>
          <w:p w14:paraId="40E8C259"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3C74B1D0" w14:textId="3373666E"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181)   </w:t>
            </w:r>
          </w:p>
        </w:tc>
      </w:tr>
      <w:tr w:rsidR="009E5186" w:rsidRPr="00C31CBB" w14:paraId="0BA0C043" w14:textId="77777777" w:rsidTr="00A83F36">
        <w:trPr>
          <w:cantSplit/>
          <w:trHeight w:val="306"/>
        </w:trPr>
        <w:tc>
          <w:tcPr>
            <w:tcW w:w="6521" w:type="dxa"/>
            <w:shd w:val="clear" w:color="auto" w:fill="FFFFFF"/>
            <w:tcMar>
              <w:top w:w="0" w:type="dxa"/>
              <w:left w:w="0" w:type="dxa"/>
              <w:bottom w:w="0" w:type="dxa"/>
              <w:right w:w="0" w:type="dxa"/>
            </w:tcMar>
          </w:tcPr>
          <w:p w14:paraId="31F2D645"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ln_pop</w:t>
            </w:r>
          </w:p>
        </w:tc>
        <w:tc>
          <w:tcPr>
            <w:tcW w:w="1907" w:type="dxa"/>
            <w:shd w:val="clear" w:color="auto" w:fill="FFFFFF"/>
            <w:tcMar>
              <w:top w:w="0" w:type="dxa"/>
              <w:left w:w="0" w:type="dxa"/>
              <w:bottom w:w="0" w:type="dxa"/>
              <w:right w:w="0" w:type="dxa"/>
            </w:tcMar>
          </w:tcPr>
          <w:p w14:paraId="4C12E324" w14:textId="0268B4FE"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815 ***</w:t>
            </w:r>
          </w:p>
        </w:tc>
      </w:tr>
      <w:tr w:rsidR="009E5186" w:rsidRPr="00C31CBB" w14:paraId="5A449D2C" w14:textId="77777777" w:rsidTr="00A83F36">
        <w:trPr>
          <w:cantSplit/>
          <w:trHeight w:val="538"/>
        </w:trPr>
        <w:tc>
          <w:tcPr>
            <w:tcW w:w="6521" w:type="dxa"/>
            <w:shd w:val="clear" w:color="auto" w:fill="FFFFFF"/>
            <w:tcMar>
              <w:top w:w="0" w:type="dxa"/>
              <w:left w:w="0" w:type="dxa"/>
              <w:bottom w:w="0" w:type="dxa"/>
              <w:right w:w="0" w:type="dxa"/>
            </w:tcMar>
          </w:tcPr>
          <w:p w14:paraId="30FC7832"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609BF64C" w14:textId="0204C9AC"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164)   </w:t>
            </w:r>
          </w:p>
        </w:tc>
      </w:tr>
      <w:tr w:rsidR="009E5186" w:rsidRPr="00C31CBB" w14:paraId="029A5184" w14:textId="77777777" w:rsidTr="00A83F36">
        <w:trPr>
          <w:cantSplit/>
          <w:trHeight w:val="216"/>
        </w:trPr>
        <w:tc>
          <w:tcPr>
            <w:tcW w:w="6521" w:type="dxa"/>
            <w:shd w:val="clear" w:color="auto" w:fill="FFFFFF"/>
            <w:tcMar>
              <w:top w:w="0" w:type="dxa"/>
              <w:left w:w="0" w:type="dxa"/>
              <w:bottom w:w="0" w:type="dxa"/>
              <w:right w:w="0" w:type="dxa"/>
            </w:tcMar>
          </w:tcPr>
          <w:p w14:paraId="154E797A"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aged_70_older</w:t>
            </w:r>
          </w:p>
        </w:tc>
        <w:tc>
          <w:tcPr>
            <w:tcW w:w="1907" w:type="dxa"/>
            <w:shd w:val="clear" w:color="auto" w:fill="FFFFFF"/>
            <w:tcMar>
              <w:top w:w="0" w:type="dxa"/>
              <w:left w:w="0" w:type="dxa"/>
              <w:bottom w:w="0" w:type="dxa"/>
              <w:right w:w="0" w:type="dxa"/>
            </w:tcMar>
          </w:tcPr>
          <w:p w14:paraId="7E9704A6" w14:textId="41009350"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338 ***</w:t>
            </w:r>
          </w:p>
        </w:tc>
      </w:tr>
      <w:tr w:rsidR="009E5186" w:rsidRPr="00C31CBB" w14:paraId="1EB66B00" w14:textId="77777777" w:rsidTr="00A83F36">
        <w:trPr>
          <w:cantSplit/>
          <w:trHeight w:val="561"/>
        </w:trPr>
        <w:tc>
          <w:tcPr>
            <w:tcW w:w="6521" w:type="dxa"/>
            <w:shd w:val="clear" w:color="auto" w:fill="FFFFFF"/>
            <w:tcMar>
              <w:top w:w="0" w:type="dxa"/>
              <w:left w:w="0" w:type="dxa"/>
              <w:bottom w:w="0" w:type="dxa"/>
              <w:right w:w="0" w:type="dxa"/>
            </w:tcMar>
          </w:tcPr>
          <w:p w14:paraId="7535D625"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2D653531" w14:textId="4343DF8D"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117)   </w:t>
            </w:r>
          </w:p>
        </w:tc>
      </w:tr>
      <w:tr w:rsidR="009E5186" w:rsidRPr="00C31CBB" w14:paraId="5611A41F" w14:textId="77777777" w:rsidTr="00A83F36">
        <w:trPr>
          <w:cantSplit/>
          <w:trHeight w:val="83"/>
        </w:trPr>
        <w:tc>
          <w:tcPr>
            <w:tcW w:w="6521" w:type="dxa"/>
            <w:shd w:val="clear" w:color="auto" w:fill="FFFFFF"/>
            <w:tcMar>
              <w:top w:w="0" w:type="dxa"/>
              <w:left w:w="0" w:type="dxa"/>
              <w:bottom w:w="0" w:type="dxa"/>
              <w:right w:w="0" w:type="dxa"/>
            </w:tcMar>
          </w:tcPr>
          <w:p w14:paraId="57339C71"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gdp_per_capita</w:t>
            </w:r>
          </w:p>
        </w:tc>
        <w:tc>
          <w:tcPr>
            <w:tcW w:w="1907" w:type="dxa"/>
            <w:shd w:val="clear" w:color="auto" w:fill="FFFFFF"/>
            <w:tcMar>
              <w:top w:w="0" w:type="dxa"/>
              <w:left w:w="0" w:type="dxa"/>
              <w:bottom w:w="0" w:type="dxa"/>
              <w:right w:w="0" w:type="dxa"/>
            </w:tcMar>
          </w:tcPr>
          <w:p w14:paraId="720572CA" w14:textId="4D0F8F12"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448 ** </w:t>
            </w:r>
          </w:p>
        </w:tc>
      </w:tr>
      <w:tr w:rsidR="009E5186" w:rsidRPr="00C31CBB" w14:paraId="7A45BE6F" w14:textId="77777777" w:rsidTr="009916A7">
        <w:trPr>
          <w:cantSplit/>
          <w:trHeight w:val="579"/>
        </w:trPr>
        <w:tc>
          <w:tcPr>
            <w:tcW w:w="6521" w:type="dxa"/>
            <w:shd w:val="clear" w:color="auto" w:fill="FFFFFF"/>
            <w:tcMar>
              <w:top w:w="0" w:type="dxa"/>
              <w:left w:w="0" w:type="dxa"/>
              <w:bottom w:w="0" w:type="dxa"/>
              <w:right w:w="0" w:type="dxa"/>
            </w:tcMar>
          </w:tcPr>
          <w:p w14:paraId="7DD21319"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7F339E1D" w14:textId="70C31655"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109)   </w:t>
            </w:r>
          </w:p>
        </w:tc>
      </w:tr>
      <w:tr w:rsidR="009E5186" w:rsidRPr="00C31CBB" w14:paraId="296CA63E" w14:textId="77777777" w:rsidTr="00A83F36">
        <w:trPr>
          <w:cantSplit/>
          <w:trHeight w:val="80"/>
        </w:trPr>
        <w:tc>
          <w:tcPr>
            <w:tcW w:w="6521" w:type="dxa"/>
            <w:shd w:val="clear" w:color="auto" w:fill="FFFFFF"/>
            <w:tcMar>
              <w:top w:w="0" w:type="dxa"/>
              <w:left w:w="0" w:type="dxa"/>
              <w:bottom w:w="0" w:type="dxa"/>
              <w:right w:w="0" w:type="dxa"/>
            </w:tcMar>
          </w:tcPr>
          <w:p w14:paraId="60A7AAEC"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diabetes_prevalence</w:t>
            </w:r>
          </w:p>
        </w:tc>
        <w:tc>
          <w:tcPr>
            <w:tcW w:w="1907" w:type="dxa"/>
            <w:shd w:val="clear" w:color="auto" w:fill="FFFFFF"/>
            <w:tcMar>
              <w:top w:w="0" w:type="dxa"/>
              <w:left w:w="0" w:type="dxa"/>
              <w:bottom w:w="0" w:type="dxa"/>
              <w:right w:w="0" w:type="dxa"/>
            </w:tcMar>
          </w:tcPr>
          <w:p w14:paraId="1B5510A7" w14:textId="408E5E9E"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005    </w:t>
            </w:r>
          </w:p>
        </w:tc>
      </w:tr>
      <w:tr w:rsidR="009E5186" w:rsidRPr="00C31CBB" w14:paraId="5E81525C" w14:textId="77777777" w:rsidTr="00A83F36">
        <w:trPr>
          <w:cantSplit/>
          <w:trHeight w:val="542"/>
        </w:trPr>
        <w:tc>
          <w:tcPr>
            <w:tcW w:w="6521" w:type="dxa"/>
            <w:shd w:val="clear" w:color="auto" w:fill="FFFFFF"/>
            <w:tcMar>
              <w:top w:w="0" w:type="dxa"/>
              <w:left w:w="0" w:type="dxa"/>
              <w:bottom w:w="0" w:type="dxa"/>
              <w:right w:w="0" w:type="dxa"/>
            </w:tcMar>
          </w:tcPr>
          <w:p w14:paraId="48326E9E"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51CA71EC" w14:textId="29EB288B"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084)   </w:t>
            </w:r>
          </w:p>
        </w:tc>
      </w:tr>
      <w:tr w:rsidR="009E5186" w:rsidRPr="00C31CBB" w14:paraId="74490FC7" w14:textId="77777777" w:rsidTr="00A83F36">
        <w:trPr>
          <w:cantSplit/>
          <w:trHeight w:val="251"/>
        </w:trPr>
        <w:tc>
          <w:tcPr>
            <w:tcW w:w="6521" w:type="dxa"/>
            <w:shd w:val="clear" w:color="auto" w:fill="FFFFFF"/>
            <w:tcMar>
              <w:top w:w="0" w:type="dxa"/>
              <w:left w:w="0" w:type="dxa"/>
              <w:bottom w:w="0" w:type="dxa"/>
              <w:right w:w="0" w:type="dxa"/>
            </w:tcMar>
          </w:tcPr>
          <w:p w14:paraId="22417548"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low_HDI</w:t>
            </w:r>
          </w:p>
        </w:tc>
        <w:tc>
          <w:tcPr>
            <w:tcW w:w="1907" w:type="dxa"/>
            <w:shd w:val="clear" w:color="auto" w:fill="FFFFFF"/>
            <w:tcMar>
              <w:top w:w="0" w:type="dxa"/>
              <w:left w:w="0" w:type="dxa"/>
              <w:bottom w:w="0" w:type="dxa"/>
              <w:right w:w="0" w:type="dxa"/>
            </w:tcMar>
          </w:tcPr>
          <w:p w14:paraId="443D072D" w14:textId="4EFD8111" w:rsidR="00EF1CE8" w:rsidRPr="00C31CBB" w:rsidRDefault="006E0FC0" w:rsidP="00D46C18">
            <w:pPr>
              <w:tabs>
                <w:tab w:val="left" w:pos="11070"/>
              </w:tabs>
              <w:spacing w:after="0" w:line="240" w:lineRule="auto"/>
              <w:ind w:left="119" w:right="119"/>
              <w:jc w:val="both"/>
            </w:pPr>
            <w:r>
              <w:rPr>
                <w:rFonts w:eastAsia="Arial"/>
              </w:rPr>
              <w:t>-1,</w:t>
            </w:r>
            <w:r w:rsidR="00EF1CE8" w:rsidRPr="00C31CBB">
              <w:rPr>
                <w:rFonts w:eastAsia="Arial"/>
              </w:rPr>
              <w:t>698 ***</w:t>
            </w:r>
          </w:p>
        </w:tc>
      </w:tr>
      <w:tr w:rsidR="009E5186" w:rsidRPr="00C31CBB" w14:paraId="297626E5" w14:textId="77777777" w:rsidTr="00A83F36">
        <w:trPr>
          <w:cantSplit/>
          <w:trHeight w:val="554"/>
        </w:trPr>
        <w:tc>
          <w:tcPr>
            <w:tcW w:w="6521" w:type="dxa"/>
            <w:shd w:val="clear" w:color="auto" w:fill="FFFFFF"/>
            <w:tcMar>
              <w:top w:w="0" w:type="dxa"/>
              <w:left w:w="0" w:type="dxa"/>
              <w:bottom w:w="0" w:type="dxa"/>
              <w:right w:w="0" w:type="dxa"/>
            </w:tcMar>
          </w:tcPr>
          <w:p w14:paraId="31EF3B9B"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41CE7BF4" w14:textId="25D71934"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472)   </w:t>
            </w:r>
          </w:p>
        </w:tc>
      </w:tr>
      <w:tr w:rsidR="009E5186" w:rsidRPr="00C31CBB" w14:paraId="7C20E74B" w14:textId="77777777" w:rsidTr="00A83F36">
        <w:trPr>
          <w:cantSplit/>
          <w:trHeight w:val="231"/>
        </w:trPr>
        <w:tc>
          <w:tcPr>
            <w:tcW w:w="6521" w:type="dxa"/>
            <w:shd w:val="clear" w:color="auto" w:fill="FFFFFF"/>
            <w:tcMar>
              <w:top w:w="0" w:type="dxa"/>
              <w:left w:w="0" w:type="dxa"/>
              <w:bottom w:w="0" w:type="dxa"/>
              <w:right w:w="0" w:type="dxa"/>
            </w:tcMar>
          </w:tcPr>
          <w:p w14:paraId="34BEDE35"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medium_HDI</w:t>
            </w:r>
          </w:p>
        </w:tc>
        <w:tc>
          <w:tcPr>
            <w:tcW w:w="1907" w:type="dxa"/>
            <w:shd w:val="clear" w:color="auto" w:fill="FFFFFF"/>
            <w:tcMar>
              <w:top w:w="0" w:type="dxa"/>
              <w:left w:w="0" w:type="dxa"/>
              <w:bottom w:w="0" w:type="dxa"/>
              <w:right w:w="0" w:type="dxa"/>
            </w:tcMar>
          </w:tcPr>
          <w:p w14:paraId="195F67E1" w14:textId="4FAE4874" w:rsidR="00EF1CE8" w:rsidRPr="00C31CBB" w:rsidRDefault="006E0FC0" w:rsidP="00D46C18">
            <w:pPr>
              <w:tabs>
                <w:tab w:val="left" w:pos="11070"/>
              </w:tabs>
              <w:spacing w:after="0" w:line="240" w:lineRule="auto"/>
              <w:ind w:left="119" w:right="119"/>
              <w:jc w:val="both"/>
            </w:pPr>
            <w:r>
              <w:rPr>
                <w:rFonts w:eastAsia="Arial"/>
              </w:rPr>
              <w:t>-1,</w:t>
            </w:r>
            <w:r w:rsidR="00EF1CE8" w:rsidRPr="00C31CBB">
              <w:rPr>
                <w:rFonts w:eastAsia="Arial"/>
              </w:rPr>
              <w:t xml:space="preserve">022 ** </w:t>
            </w:r>
          </w:p>
        </w:tc>
      </w:tr>
      <w:tr w:rsidR="009E5186" w:rsidRPr="00C31CBB" w14:paraId="7D7E90A5" w14:textId="77777777" w:rsidTr="00A83F36">
        <w:trPr>
          <w:cantSplit/>
          <w:trHeight w:val="492"/>
        </w:trPr>
        <w:tc>
          <w:tcPr>
            <w:tcW w:w="6521" w:type="dxa"/>
            <w:shd w:val="clear" w:color="auto" w:fill="FFFFFF"/>
            <w:tcMar>
              <w:top w:w="0" w:type="dxa"/>
              <w:left w:w="0" w:type="dxa"/>
              <w:bottom w:w="0" w:type="dxa"/>
              <w:right w:w="0" w:type="dxa"/>
            </w:tcMar>
          </w:tcPr>
          <w:p w14:paraId="1556302B" w14:textId="77777777" w:rsidR="00EF1CE8" w:rsidRPr="00C31CBB" w:rsidRDefault="00EF1CE8" w:rsidP="00D46C18">
            <w:pPr>
              <w:tabs>
                <w:tab w:val="left" w:pos="6540"/>
                <w:tab w:val="left" w:pos="11070"/>
              </w:tabs>
              <w:spacing w:after="0" w:line="240" w:lineRule="auto"/>
              <w:ind w:left="119" w:right="119"/>
              <w:jc w:val="both"/>
            </w:pPr>
          </w:p>
        </w:tc>
        <w:tc>
          <w:tcPr>
            <w:tcW w:w="1907" w:type="dxa"/>
            <w:shd w:val="clear" w:color="auto" w:fill="FFFFFF"/>
            <w:tcMar>
              <w:top w:w="0" w:type="dxa"/>
              <w:left w:w="0" w:type="dxa"/>
              <w:bottom w:w="0" w:type="dxa"/>
              <w:right w:w="0" w:type="dxa"/>
            </w:tcMar>
          </w:tcPr>
          <w:p w14:paraId="2682A848" w14:textId="6794C755"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368)   </w:t>
            </w:r>
          </w:p>
        </w:tc>
      </w:tr>
      <w:tr w:rsidR="009E5186" w:rsidRPr="00C31CBB" w14:paraId="43675584" w14:textId="77777777" w:rsidTr="00A83F36">
        <w:trPr>
          <w:cantSplit/>
          <w:trHeight w:val="238"/>
        </w:trPr>
        <w:tc>
          <w:tcPr>
            <w:tcW w:w="6521" w:type="dxa"/>
            <w:shd w:val="clear" w:color="auto" w:fill="FFFFFF"/>
            <w:tcMar>
              <w:top w:w="0" w:type="dxa"/>
              <w:left w:w="0" w:type="dxa"/>
              <w:bottom w:w="0" w:type="dxa"/>
              <w:right w:w="0" w:type="dxa"/>
            </w:tcMar>
          </w:tcPr>
          <w:p w14:paraId="7B7FF682" w14:textId="77777777" w:rsidR="00EF1CE8" w:rsidRPr="00C31CBB" w:rsidRDefault="00EF1CE8" w:rsidP="00D46C18">
            <w:pPr>
              <w:tabs>
                <w:tab w:val="left" w:pos="6540"/>
                <w:tab w:val="left" w:pos="11070"/>
              </w:tabs>
              <w:spacing w:after="0" w:line="240" w:lineRule="auto"/>
              <w:ind w:left="119" w:right="119"/>
              <w:jc w:val="both"/>
            </w:pPr>
            <w:r w:rsidRPr="00C31CBB">
              <w:rPr>
                <w:rFonts w:eastAsia="Arial"/>
              </w:rPr>
              <w:t>high_HDI</w:t>
            </w:r>
          </w:p>
        </w:tc>
        <w:tc>
          <w:tcPr>
            <w:tcW w:w="1907" w:type="dxa"/>
            <w:shd w:val="clear" w:color="auto" w:fill="FFFFFF"/>
            <w:tcMar>
              <w:top w:w="0" w:type="dxa"/>
              <w:left w:w="0" w:type="dxa"/>
              <w:bottom w:w="0" w:type="dxa"/>
              <w:right w:w="0" w:type="dxa"/>
            </w:tcMar>
          </w:tcPr>
          <w:p w14:paraId="7720E112" w14:textId="6721F718"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001    </w:t>
            </w:r>
          </w:p>
        </w:tc>
      </w:tr>
      <w:tr w:rsidR="009E5186" w:rsidRPr="00C31CBB" w14:paraId="64099D3B" w14:textId="77777777" w:rsidTr="00A83F36">
        <w:trPr>
          <w:cantSplit/>
          <w:trHeight w:val="446"/>
        </w:trPr>
        <w:tc>
          <w:tcPr>
            <w:tcW w:w="6521" w:type="dxa"/>
            <w:tcBorders>
              <w:bottom w:val="single" w:sz="4" w:space="0" w:color="auto"/>
            </w:tcBorders>
            <w:shd w:val="clear" w:color="auto" w:fill="FFFFFF"/>
            <w:tcMar>
              <w:top w:w="0" w:type="dxa"/>
              <w:left w:w="0" w:type="dxa"/>
              <w:bottom w:w="0" w:type="dxa"/>
              <w:right w:w="0" w:type="dxa"/>
            </w:tcMar>
          </w:tcPr>
          <w:p w14:paraId="6E488B08" w14:textId="77777777" w:rsidR="00EF1CE8" w:rsidRPr="00C31CBB" w:rsidRDefault="00EF1CE8" w:rsidP="00D46C18">
            <w:pPr>
              <w:tabs>
                <w:tab w:val="left" w:pos="6540"/>
                <w:tab w:val="left" w:pos="11070"/>
              </w:tabs>
              <w:spacing w:after="0" w:line="240" w:lineRule="auto"/>
              <w:ind w:left="119" w:right="119"/>
              <w:jc w:val="both"/>
            </w:pPr>
          </w:p>
        </w:tc>
        <w:tc>
          <w:tcPr>
            <w:tcW w:w="1907" w:type="dxa"/>
            <w:tcBorders>
              <w:bottom w:val="single" w:sz="3" w:space="0" w:color="000000"/>
            </w:tcBorders>
            <w:shd w:val="clear" w:color="auto" w:fill="FFFFFF"/>
            <w:tcMar>
              <w:top w:w="0" w:type="dxa"/>
              <w:left w:w="0" w:type="dxa"/>
              <w:bottom w:w="0" w:type="dxa"/>
              <w:right w:w="0" w:type="dxa"/>
            </w:tcMar>
          </w:tcPr>
          <w:p w14:paraId="700AA931" w14:textId="3B6326B4" w:rsidR="00EF1CE8" w:rsidRPr="00C31CBB" w:rsidRDefault="006E0FC0" w:rsidP="00D46C18">
            <w:pPr>
              <w:tabs>
                <w:tab w:val="right" w:pos="996"/>
                <w:tab w:val="left" w:pos="1710"/>
              </w:tabs>
              <w:spacing w:after="0" w:line="240" w:lineRule="auto"/>
              <w:ind w:left="119" w:right="119"/>
              <w:jc w:val="both"/>
            </w:pPr>
            <w:r>
              <w:rPr>
                <w:rFonts w:eastAsia="Arial"/>
              </w:rPr>
              <w:t>(0,</w:t>
            </w:r>
            <w:r w:rsidR="00EF1CE8" w:rsidRPr="00C31CBB">
              <w:rPr>
                <w:rFonts w:eastAsia="Arial"/>
              </w:rPr>
              <w:t>270)</w:t>
            </w:r>
          </w:p>
        </w:tc>
      </w:tr>
      <w:tr w:rsidR="009E5186" w:rsidRPr="00C31CBB" w14:paraId="31BB488A" w14:textId="77777777" w:rsidTr="00A83F36">
        <w:trPr>
          <w:cantSplit/>
          <w:trHeight w:val="160"/>
        </w:trPr>
        <w:tc>
          <w:tcPr>
            <w:tcW w:w="6521" w:type="dxa"/>
            <w:tcBorders>
              <w:top w:val="single" w:sz="4" w:space="0" w:color="auto"/>
            </w:tcBorders>
            <w:shd w:val="clear" w:color="auto" w:fill="FFFFFF"/>
            <w:tcMar>
              <w:top w:w="0" w:type="dxa"/>
              <w:left w:w="0" w:type="dxa"/>
              <w:bottom w:w="0" w:type="dxa"/>
              <w:right w:w="0" w:type="dxa"/>
            </w:tcMar>
          </w:tcPr>
          <w:p w14:paraId="5FE1D7F1" w14:textId="77777777" w:rsidR="00EF1CE8" w:rsidRPr="00C31CBB" w:rsidRDefault="00070D88" w:rsidP="00D46C18">
            <w:pPr>
              <w:tabs>
                <w:tab w:val="left" w:pos="6540"/>
                <w:tab w:val="left" w:pos="11070"/>
              </w:tabs>
              <w:spacing w:after="0" w:line="240" w:lineRule="auto"/>
              <w:ind w:left="119" w:right="119"/>
              <w:jc w:val="both"/>
            </w:pPr>
            <w:r w:rsidRPr="00C31CBB">
              <w:rPr>
                <w:rFonts w:eastAsia="Arial"/>
              </w:rPr>
              <w:t>Số quan sát</w:t>
            </w:r>
          </w:p>
        </w:tc>
        <w:tc>
          <w:tcPr>
            <w:tcW w:w="1907" w:type="dxa"/>
            <w:tcBorders>
              <w:top w:val="single" w:sz="3" w:space="0" w:color="000000"/>
            </w:tcBorders>
            <w:shd w:val="clear" w:color="auto" w:fill="FFFFFF"/>
            <w:tcMar>
              <w:top w:w="0" w:type="dxa"/>
              <w:left w:w="0" w:type="dxa"/>
              <w:bottom w:w="0" w:type="dxa"/>
              <w:right w:w="0" w:type="dxa"/>
            </w:tcMar>
          </w:tcPr>
          <w:p w14:paraId="76262DE3" w14:textId="77777777" w:rsidR="00EF1CE8" w:rsidRPr="00C31CBB" w:rsidRDefault="00EF1CE8" w:rsidP="00D46C18">
            <w:pPr>
              <w:tabs>
                <w:tab w:val="left" w:pos="11070"/>
              </w:tabs>
              <w:spacing w:after="0" w:line="240" w:lineRule="auto"/>
              <w:ind w:left="119" w:right="119"/>
              <w:jc w:val="both"/>
            </w:pPr>
            <w:r w:rsidRPr="00C31CBB">
              <w:rPr>
                <w:rFonts w:eastAsia="Arial"/>
              </w:rPr>
              <w:t xml:space="preserve">151        </w:t>
            </w:r>
          </w:p>
        </w:tc>
      </w:tr>
      <w:tr w:rsidR="009E5186" w:rsidRPr="00C31CBB" w14:paraId="342AB8A7" w14:textId="77777777" w:rsidTr="00A83F36">
        <w:trPr>
          <w:cantSplit/>
          <w:trHeight w:val="200"/>
        </w:trPr>
        <w:tc>
          <w:tcPr>
            <w:tcW w:w="6521" w:type="dxa"/>
            <w:shd w:val="clear" w:color="auto" w:fill="FFFFFF"/>
            <w:tcMar>
              <w:top w:w="0" w:type="dxa"/>
              <w:left w:w="0" w:type="dxa"/>
              <w:bottom w:w="0" w:type="dxa"/>
              <w:right w:w="0" w:type="dxa"/>
            </w:tcMar>
          </w:tcPr>
          <w:p w14:paraId="78DA9F56" w14:textId="73F48429" w:rsidR="00EF1CE8" w:rsidRPr="00CA5D42" w:rsidRDefault="00CA5D42" w:rsidP="00D46C18">
            <w:pPr>
              <w:tabs>
                <w:tab w:val="left" w:pos="6540"/>
                <w:tab w:val="left" w:pos="11070"/>
              </w:tabs>
              <w:spacing w:after="0" w:line="240" w:lineRule="auto"/>
              <w:ind w:left="119" w:right="119"/>
              <w:jc w:val="both"/>
              <w:rPr>
                <w:vertAlign w:val="superscript"/>
              </w:rPr>
            </w:pPr>
            <w:r>
              <w:rPr>
                <w:rFonts w:eastAsia="Arial"/>
              </w:rPr>
              <w:t>R</w:t>
            </w:r>
            <w:r>
              <w:rPr>
                <w:rFonts w:eastAsia="Arial"/>
                <w:vertAlign w:val="superscript"/>
              </w:rPr>
              <w:t>2</w:t>
            </w:r>
          </w:p>
        </w:tc>
        <w:tc>
          <w:tcPr>
            <w:tcW w:w="1907" w:type="dxa"/>
            <w:shd w:val="clear" w:color="auto" w:fill="FFFFFF"/>
            <w:tcMar>
              <w:top w:w="0" w:type="dxa"/>
              <w:left w:w="0" w:type="dxa"/>
              <w:bottom w:w="0" w:type="dxa"/>
              <w:right w:w="0" w:type="dxa"/>
            </w:tcMar>
          </w:tcPr>
          <w:p w14:paraId="761F91D6" w14:textId="0D08C5AA"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868    </w:t>
            </w:r>
          </w:p>
        </w:tc>
      </w:tr>
      <w:tr w:rsidR="009E5186" w:rsidRPr="00C31CBB" w14:paraId="52E21F2F" w14:textId="77777777" w:rsidTr="00A83F36">
        <w:trPr>
          <w:cantSplit/>
          <w:trHeight w:val="232"/>
        </w:trPr>
        <w:tc>
          <w:tcPr>
            <w:tcW w:w="6521" w:type="dxa"/>
            <w:shd w:val="clear" w:color="auto" w:fill="FFFFFF"/>
            <w:tcMar>
              <w:top w:w="0" w:type="dxa"/>
              <w:left w:w="0" w:type="dxa"/>
              <w:bottom w:w="0" w:type="dxa"/>
              <w:right w:w="0" w:type="dxa"/>
            </w:tcMar>
          </w:tcPr>
          <w:p w14:paraId="65FAA686" w14:textId="7EF46A2A" w:rsidR="00EF1CE8" w:rsidRPr="00C31CBB" w:rsidRDefault="00CA5D42" w:rsidP="00D46C18">
            <w:pPr>
              <w:tabs>
                <w:tab w:val="left" w:pos="6540"/>
                <w:tab w:val="left" w:pos="11070"/>
              </w:tabs>
              <w:spacing w:after="0" w:line="240" w:lineRule="auto"/>
              <w:ind w:left="119" w:right="119"/>
              <w:jc w:val="both"/>
            </w:pPr>
            <w:r>
              <w:rPr>
                <w:rFonts w:eastAsia="Arial"/>
              </w:rPr>
              <w:t>R</w:t>
            </w:r>
            <w:r>
              <w:rPr>
                <w:rFonts w:eastAsia="Arial"/>
                <w:vertAlign w:val="superscript"/>
              </w:rPr>
              <w:t>2</w:t>
            </w:r>
            <w:r w:rsidR="00070D88" w:rsidRPr="00C31CBB">
              <w:rPr>
                <w:rFonts w:eastAsia="Arial"/>
              </w:rPr>
              <w:t xml:space="preserve"> điều chỉnh</w:t>
            </w:r>
          </w:p>
        </w:tc>
        <w:tc>
          <w:tcPr>
            <w:tcW w:w="1907" w:type="dxa"/>
            <w:shd w:val="clear" w:color="auto" w:fill="FFFFFF"/>
            <w:tcMar>
              <w:top w:w="0" w:type="dxa"/>
              <w:left w:w="0" w:type="dxa"/>
              <w:bottom w:w="0" w:type="dxa"/>
              <w:right w:w="0" w:type="dxa"/>
            </w:tcMar>
          </w:tcPr>
          <w:p w14:paraId="5BD343EF" w14:textId="541B0847" w:rsidR="00EF1CE8" w:rsidRPr="00C31CBB" w:rsidRDefault="006E0FC0" w:rsidP="00D46C18">
            <w:pPr>
              <w:tabs>
                <w:tab w:val="left" w:pos="11070"/>
              </w:tabs>
              <w:spacing w:after="0" w:line="240" w:lineRule="auto"/>
              <w:ind w:left="119" w:right="119"/>
              <w:jc w:val="both"/>
            </w:pPr>
            <w:r>
              <w:rPr>
                <w:rFonts w:eastAsia="Arial"/>
              </w:rPr>
              <w:t>0,</w:t>
            </w:r>
            <w:r w:rsidR="00EF1CE8" w:rsidRPr="00C31CBB">
              <w:rPr>
                <w:rFonts w:eastAsia="Arial"/>
              </w:rPr>
              <w:t xml:space="preserve">861    </w:t>
            </w:r>
          </w:p>
        </w:tc>
      </w:tr>
      <w:tr w:rsidR="009E5186" w:rsidRPr="00C31CBB" w14:paraId="0CB75646" w14:textId="77777777" w:rsidTr="00A83F36">
        <w:trPr>
          <w:cantSplit/>
          <w:trHeight w:val="655"/>
        </w:trPr>
        <w:tc>
          <w:tcPr>
            <w:tcW w:w="8428" w:type="dxa"/>
            <w:gridSpan w:val="2"/>
            <w:tcBorders>
              <w:top w:val="single" w:sz="6" w:space="0" w:color="000000"/>
              <w:bottom w:val="single" w:sz="6" w:space="0" w:color="000000"/>
            </w:tcBorders>
            <w:shd w:val="clear" w:color="auto" w:fill="FFFFFF"/>
            <w:tcMar>
              <w:top w:w="0" w:type="dxa"/>
              <w:left w:w="0" w:type="dxa"/>
              <w:bottom w:w="0" w:type="dxa"/>
              <w:right w:w="0" w:type="dxa"/>
            </w:tcMar>
          </w:tcPr>
          <w:p w14:paraId="47D3357A" w14:textId="77777777" w:rsidR="00EF1CE8" w:rsidRPr="00C31CBB" w:rsidRDefault="00070D88" w:rsidP="00D46C18">
            <w:pPr>
              <w:tabs>
                <w:tab w:val="left" w:pos="6540"/>
                <w:tab w:val="left" w:pos="11070"/>
              </w:tabs>
              <w:spacing w:after="0" w:line="240" w:lineRule="auto"/>
              <w:ind w:left="119" w:right="119"/>
              <w:jc w:val="both"/>
            </w:pPr>
            <w:r w:rsidRPr="00C31CBB">
              <w:rPr>
                <w:rFonts w:eastAsia="Arial"/>
              </w:rPr>
              <w:t>Ghi chú: *** có ý nghĩa thống kê tại 1%; ** có ý nghĩa thống kê tại 5%; * có ý nghĩa thống kê tại 10%. Trong ngoặc đơn là sai số chuẩn</w:t>
            </w:r>
          </w:p>
        </w:tc>
      </w:tr>
    </w:tbl>
    <w:p w14:paraId="707583CF" w14:textId="77777777" w:rsidR="00253679" w:rsidRPr="00C31CBB" w:rsidRDefault="00253679" w:rsidP="00D46C18">
      <w:pPr>
        <w:spacing w:after="0" w:line="240" w:lineRule="auto"/>
        <w:jc w:val="both"/>
      </w:pPr>
    </w:p>
    <w:p w14:paraId="674E87DE" w14:textId="77777777" w:rsidR="00253679" w:rsidRPr="00D46C18" w:rsidRDefault="00253679" w:rsidP="00D46C18">
      <w:pPr>
        <w:spacing w:after="0" w:line="240" w:lineRule="auto"/>
        <w:jc w:val="both"/>
        <w:rPr>
          <w:b/>
        </w:rPr>
      </w:pPr>
      <w:r w:rsidRPr="00D46C18">
        <w:rPr>
          <w:b/>
        </w:rPr>
        <w:t>5. Thảo luận:</w:t>
      </w:r>
    </w:p>
    <w:p w14:paraId="4ABF509A" w14:textId="3E23C4A0" w:rsidR="00F8454C" w:rsidRPr="00C31CBB" w:rsidRDefault="00462A1B" w:rsidP="00D46C18">
      <w:pPr>
        <w:spacing w:after="0" w:line="240" w:lineRule="auto"/>
        <w:jc w:val="both"/>
      </w:pPr>
      <w:r w:rsidRPr="00C31CBB">
        <w:t xml:space="preserve">Hiện tại mọi người đã dần phải làm quen với việc sống chung với dịch </w:t>
      </w:r>
      <w:r w:rsidR="00807400" w:rsidRPr="00C31CBB">
        <w:t>Covid-19</w:t>
      </w:r>
      <w:r w:rsidRPr="00C31CBB">
        <w:t xml:space="preserve">, tuy nhiên dịch </w:t>
      </w:r>
      <w:r w:rsidR="00807400" w:rsidRPr="00C31CBB">
        <w:t>Covid-19</w:t>
      </w:r>
      <w:r w:rsidRPr="00C31CBB">
        <w:t xml:space="preserve"> vẫn là một gánh nặng trên toàn thế giới. Số lượng người tử vong vẫn không ngừng gia tăng nên vấn đề nghiên cứu các yếu tố ảnh hưởng tới số người tử vong vì </w:t>
      </w:r>
      <w:r w:rsidR="00807400" w:rsidRPr="00C31CBB">
        <w:t>Covid-19</w:t>
      </w:r>
      <w:r w:rsidRPr="00C31CBB">
        <w:t xml:space="preserve"> vẫn luôn là một trong những chủ đề được các nhà nghiên cứu quan tâm. </w:t>
      </w:r>
      <w:r w:rsidR="00914B83" w:rsidRPr="000405D3">
        <w:rPr>
          <w:lang w:val="vi-VN"/>
        </w:rPr>
        <w:t>Nghiên cứu này đã tìm ra được mối liên hệ giữa một số biến</w:t>
      </w:r>
      <w:r w:rsidR="00914B83">
        <w:rPr>
          <w:lang w:val="vi-VN"/>
        </w:rPr>
        <w:t xml:space="preserve"> độc lập với biến phụ thuộc - </w:t>
      </w:r>
      <w:r w:rsidR="00914B83" w:rsidRPr="000405D3">
        <w:rPr>
          <w:lang w:val="vi-VN"/>
        </w:rPr>
        <w:t>số người tử vong vì Covid-</w:t>
      </w:r>
      <w:r w:rsidR="00914B83">
        <w:rPr>
          <w:lang w:val="vi-VN"/>
        </w:rPr>
        <w:t>19</w:t>
      </w:r>
      <w:r w:rsidRPr="00C31CBB">
        <w:t>. Cụ thể, các biến</w:t>
      </w:r>
      <w:r w:rsidR="00914B83">
        <w:t xml:space="preserve"> độc lập</w:t>
      </w:r>
      <w:r w:rsidRPr="00C31CBB">
        <w:t xml:space="preserve"> tổng số liều </w:t>
      </w:r>
      <w:r w:rsidR="008519F8" w:rsidRPr="00C31CBB">
        <w:t>vắc-xin</w:t>
      </w:r>
      <w:r w:rsidRPr="00C31CBB">
        <w:t xml:space="preserve"> được tiêm, dân số, tỷ lệ người trên 70 tuổi có ảnh hưởng tích cực đến biến phụ thuộc. </w:t>
      </w:r>
      <w:r w:rsidR="001B3F0E" w:rsidRPr="00C31CBB">
        <w:t>Biến</w:t>
      </w:r>
      <w:r w:rsidRPr="00C31CBB">
        <w:t xml:space="preserve"> GDP bình quân đầu người,</w:t>
      </w:r>
      <w:r w:rsidR="001B3F0E" w:rsidRPr="00C31CBB">
        <w:t xml:space="preserve"> hai biến giả</w:t>
      </w:r>
      <w:r w:rsidRPr="00C31CBB">
        <w:t xml:space="preserve"> chỉ số HDI thấp, chỉ số HDI trung bình có ảnh hưởng tiêu cực đến biến phụ thuộc</w:t>
      </w:r>
      <w:r w:rsidR="001B3F0E" w:rsidRPr="00C31CBB">
        <w:t xml:space="preserve"> dựa trên cơ sở so sánh với biến giả chỉ số HDI rất cao</w:t>
      </w:r>
      <w:r w:rsidRPr="00C31CBB">
        <w:t xml:space="preserve">. </w:t>
      </w:r>
      <w:r w:rsidR="001B3F0E" w:rsidRPr="00C31CBB">
        <w:t>B</w:t>
      </w:r>
      <w:r w:rsidRPr="00C31CBB">
        <w:t xml:space="preserve">iến tỷ lệ </w:t>
      </w:r>
      <w:r w:rsidR="00DE3A2E">
        <w:t>mắc bệnh tiểu đường</w:t>
      </w:r>
      <w:r w:rsidRPr="00C31CBB">
        <w:t xml:space="preserve"> và</w:t>
      </w:r>
      <w:r w:rsidR="001B3F0E" w:rsidRPr="00C31CBB">
        <w:t xml:space="preserve"> biến giả</w:t>
      </w:r>
      <w:r w:rsidRPr="00C31CBB">
        <w:t xml:space="preserve"> chỉ số HDI cao không có mối tương quan với biến phụ thuộc.</w:t>
      </w:r>
    </w:p>
    <w:p w14:paraId="2883EE93" w14:textId="2C1966D5" w:rsidR="00B21529" w:rsidRPr="00C31CBB" w:rsidRDefault="00462A1B" w:rsidP="00D46C18">
      <w:pPr>
        <w:spacing w:after="0" w:line="240" w:lineRule="auto"/>
        <w:jc w:val="both"/>
      </w:pPr>
      <w:r w:rsidRPr="00C31CBB">
        <w:t xml:space="preserve">Nghiên cứu tìm ra mối tương quan thuận giữa biến tổng số liều </w:t>
      </w:r>
      <w:r w:rsidR="008519F8" w:rsidRPr="00C31CBB">
        <w:t>vắc-xin</w:t>
      </w:r>
      <w:r w:rsidRPr="00C31CBB">
        <w:t xml:space="preserve"> được tiêm v</w:t>
      </w:r>
      <w:r w:rsidR="00B21529" w:rsidRPr="00C31CBB">
        <w:t xml:space="preserve">à số người tử vong vì </w:t>
      </w:r>
      <w:r w:rsidR="00807400" w:rsidRPr="00C31CBB">
        <w:t>Covid-19</w:t>
      </w:r>
      <w:r w:rsidR="00B21529" w:rsidRPr="00C31CBB">
        <w:t xml:space="preserve">. </w:t>
      </w:r>
      <w:r w:rsidRPr="00C31CBB">
        <w:t xml:space="preserve">Đây là một kết quả không mong muốn. Nó trái ngược với kết quả chúng ta thấy từ biểu đồ 1 của Văn phòng Thống kê Quốc gia ở Anh và từ báo cáo của Bộ Dịch vụ Y tế Bang Texas, 2 nghiên cứu đều cho ra kết quả rằng tỷ lệ tử vong sẽ giảm đối với những người đã được tiêm </w:t>
      </w:r>
      <w:r w:rsidR="008519F8" w:rsidRPr="00C31CBB">
        <w:t>vắc-xin</w:t>
      </w:r>
      <w:r w:rsidRPr="00C31CBB">
        <w:t>. Kết quả trái ngược so với mong muốn có lẽ là do</w:t>
      </w:r>
      <w:r w:rsidR="005C7239" w:rsidRPr="00C31CBB">
        <w:t xml:space="preserve"> sự trùng hợp,</w:t>
      </w:r>
      <w:r w:rsidRPr="00C31CBB">
        <w:t xml:space="preserve"> dữ liệu ở các quốc gia có số người tử vong cao cũng đồng thời có số liều </w:t>
      </w:r>
      <w:r w:rsidR="008519F8" w:rsidRPr="00C31CBB">
        <w:t>vắc-xin</w:t>
      </w:r>
      <w:r w:rsidRPr="00C31CBB">
        <w:t xml:space="preserve"> được tiêm cao. Bên cạnh đó</w:t>
      </w:r>
      <w:r w:rsidR="001B3F0E" w:rsidRPr="00C31CBB">
        <w:t>,</w:t>
      </w:r>
      <w:r w:rsidRPr="00C31CBB">
        <w:t xml:space="preserve"> chúng ta chỉ thực sự </w:t>
      </w:r>
      <w:r w:rsidR="005C7239" w:rsidRPr="00C31CBB">
        <w:t xml:space="preserve">thấy được hiệu quả của </w:t>
      </w:r>
      <w:r w:rsidR="008519F8" w:rsidRPr="00C31CBB">
        <w:t>vắc-xin</w:t>
      </w:r>
      <w:r w:rsidR="005C7239" w:rsidRPr="00C31CBB">
        <w:t xml:space="preserve"> </w:t>
      </w:r>
      <w:r w:rsidRPr="00C31CBB">
        <w:t>khi theo dõi dữ liệu thông q</w:t>
      </w:r>
      <w:r w:rsidR="00B21529" w:rsidRPr="00C31CBB">
        <w:t>ua nhiều ngày liên tiếp bởi theo CDC</w:t>
      </w:r>
      <w:r w:rsidR="006E0FC0">
        <w:t>,</w:t>
      </w:r>
      <w:r w:rsidR="00B21529" w:rsidRPr="00C31CBB">
        <w:t xml:space="preserve"> thường phải mất 2 tuần kể từ khi tiêm chủng, cơ thể mới tạo ra hàng rào bảo v</w:t>
      </w:r>
      <w:r w:rsidR="001B3F0E" w:rsidRPr="00C31CBB">
        <w:t>ệ (sự miễn dịch) chống lại vi-rút</w:t>
      </w:r>
      <w:r w:rsidR="00B21529" w:rsidRPr="00C31CBB">
        <w:t xml:space="preserve"> gây bệnh </w:t>
      </w:r>
      <w:r w:rsidR="00807400" w:rsidRPr="00C31CBB">
        <w:t>Covid-19</w:t>
      </w:r>
      <w:r w:rsidR="00B21529" w:rsidRPr="00C31CBB">
        <w:t>.</w:t>
      </w:r>
    </w:p>
    <w:p w14:paraId="686453F1" w14:textId="77777777" w:rsidR="00E371D7" w:rsidRPr="00C31CBB" w:rsidRDefault="00462A1B" w:rsidP="00D46C18">
      <w:pPr>
        <w:spacing w:after="0" w:line="240" w:lineRule="auto"/>
        <w:jc w:val="both"/>
      </w:pPr>
      <w:r w:rsidRPr="00C31CBB">
        <w:t xml:space="preserve">Số người tử vong vì </w:t>
      </w:r>
      <w:r w:rsidR="00807400" w:rsidRPr="00C31CBB">
        <w:t>Covid-19</w:t>
      </w:r>
      <w:r w:rsidRPr="00C31CBB">
        <w:t xml:space="preserve"> có mối tương quan thuận với biến dân số, có nghĩa là quy mô dân số của quốc gia nào càng lớn thì số người tử vong vì </w:t>
      </w:r>
      <w:r w:rsidR="00807400" w:rsidRPr="00C31CBB">
        <w:t>Covid-19</w:t>
      </w:r>
      <w:r w:rsidRPr="00C31CBB">
        <w:t xml:space="preserve"> càng lớn.</w:t>
      </w:r>
      <w:r w:rsidR="005C7239" w:rsidRPr="00C31CBB">
        <w:t xml:space="preserve"> Theo thông tin từ CDC, </w:t>
      </w:r>
      <w:r w:rsidR="00807400" w:rsidRPr="00C31CBB">
        <w:rPr>
          <w:shd w:val="clear" w:color="auto" w:fill="FFFFFF"/>
        </w:rPr>
        <w:t>Covid-19</w:t>
      </w:r>
      <w:r w:rsidR="005C7239" w:rsidRPr="00C31CBB">
        <w:rPr>
          <w:shd w:val="clear" w:color="auto" w:fill="FFFFFF"/>
        </w:rPr>
        <w:t xml:space="preserve"> lây lan khi người nhiễm bệnh thở ra các giọt bắn và các hạt rất nhỏ có chứa vi-rút. Những giọt bắn và hạt này có thể bị người khác hít vào hoặc rơi vào mắt, mũi hoặc miệng của họ. Những nơi tập trung đông người (hay nói cách khác là mật độ dân số cao) sẽ dễ khiến dịch bệnh lây lan nhanh hơn, do đó dẫn đến số người tử vong cao hơn.</w:t>
      </w:r>
      <w:r w:rsidR="009D43CC" w:rsidRPr="009D43CC">
        <w:t xml:space="preserve"> </w:t>
      </w:r>
      <w:r w:rsidR="009D43CC" w:rsidRPr="009D43CC">
        <w:rPr>
          <w:shd w:val="clear" w:color="auto" w:fill="FFFFFF"/>
        </w:rPr>
        <w:t xml:space="preserve">Mà biến dân số lại có </w:t>
      </w:r>
      <w:r w:rsidR="009D43CC" w:rsidRPr="009D43CC">
        <w:rPr>
          <w:shd w:val="clear" w:color="auto" w:fill="FFFFFF"/>
        </w:rPr>
        <w:lastRenderedPageBreak/>
        <w:t>mối tương quan thuận chiều với biến mật độ dân số nên kết quả nhận được là hợp lí</w:t>
      </w:r>
      <w:r w:rsidR="005C7239" w:rsidRPr="00C31CBB">
        <w:rPr>
          <w:shd w:val="clear" w:color="auto" w:fill="FFFFFF"/>
        </w:rPr>
        <w:t xml:space="preserve">. </w:t>
      </w:r>
      <w:r w:rsidRPr="00C31CBB">
        <w:t>Kết quả này</w:t>
      </w:r>
      <w:r w:rsidR="00E371D7" w:rsidRPr="00C31CBB">
        <w:t xml:space="preserve"> đúng với kỳ vọng và</w:t>
      </w:r>
      <w:r w:rsidR="009D43CC">
        <w:t xml:space="preserve"> cũng t</w:t>
      </w:r>
      <w:r w:rsidRPr="00C31CBB">
        <w:t xml:space="preserve">ương đồng với kết quả của </w:t>
      </w:r>
      <w:r w:rsidR="001B3F0E" w:rsidRPr="00C31CBB">
        <w:t xml:space="preserve">Fenoll và </w:t>
      </w:r>
      <w:r w:rsidR="00E371D7" w:rsidRPr="00C31CBB">
        <w:t xml:space="preserve">Grossbard (2020) </w:t>
      </w:r>
      <w:r w:rsidRPr="00C31CBB">
        <w:t xml:space="preserve">xác định rằng quy mô dân số là có mối quan hệ tích cực với </w:t>
      </w:r>
      <w:r w:rsidR="005C7239" w:rsidRPr="00C31CBB">
        <w:t xml:space="preserve">số người tử vong do </w:t>
      </w:r>
      <w:r w:rsidR="00807400" w:rsidRPr="00C31CBB">
        <w:t>Covid-19</w:t>
      </w:r>
      <w:r w:rsidRPr="00C31CBB">
        <w:t>.</w:t>
      </w:r>
      <w:r w:rsidR="005C7239" w:rsidRPr="00C31CBB">
        <w:t xml:space="preserve"> </w:t>
      </w:r>
    </w:p>
    <w:p w14:paraId="6BF53CE2" w14:textId="335797B0" w:rsidR="00F8454C" w:rsidRPr="00C31CBB" w:rsidRDefault="00462A1B" w:rsidP="00D46C18">
      <w:pPr>
        <w:spacing w:after="0" w:line="240" w:lineRule="auto"/>
        <w:jc w:val="both"/>
      </w:pPr>
      <w:r w:rsidRPr="00C31CBB">
        <w:t xml:space="preserve">Tỷ lệ người trên 70 tuổi có ảnh hưởng tích cực đến biến phụ thuộc, nghĩa là nước nào có tỷ lệ người trên 70 tuổi càng cao thì số người tử vong vì </w:t>
      </w:r>
      <w:r w:rsidR="00807400" w:rsidRPr="00C31CBB">
        <w:t>Covid-19</w:t>
      </w:r>
      <w:r w:rsidRPr="00C31CBB">
        <w:t xml:space="preserve"> càng lớn. </w:t>
      </w:r>
      <w:r w:rsidR="005C7239" w:rsidRPr="00C31CBB">
        <w:t>Điều này cũng dễ hiểu bởi vì những người</w:t>
      </w:r>
      <w:r w:rsidR="00336F2C" w:rsidRPr="00C31CBB">
        <w:t xml:space="preserve"> cao tuổi hệ miễn dịch kém, cơ thể k</w:t>
      </w:r>
      <w:r w:rsidR="006E0FC0">
        <w:t>hông đủ sức chống chọi với vi-rút</w:t>
      </w:r>
      <w:r w:rsidR="00336F2C" w:rsidRPr="00C31CBB">
        <w:t>. Do đó khi họ nhiễm bệnh sẽ dễ dẫn tới tử vong.</w:t>
      </w:r>
      <w:r w:rsidR="005C7239" w:rsidRPr="00C31CBB">
        <w:t xml:space="preserve"> </w:t>
      </w:r>
      <w:r w:rsidRPr="00C31CBB">
        <w:t>Kết quả này</w:t>
      </w:r>
      <w:r w:rsidR="00336F2C" w:rsidRPr="00C31CBB">
        <w:t xml:space="preserve"> đúng với kỳ vọng và</w:t>
      </w:r>
      <w:r w:rsidRPr="00C31CBB">
        <w:t xml:space="preserve"> tương đồng với nghiên cứu của </w:t>
      </w:r>
      <w:r w:rsidR="001B3F0E" w:rsidRPr="00C31CBB">
        <w:t xml:space="preserve">Sorci và cộng sự </w:t>
      </w:r>
      <w:r w:rsidRPr="00C31CBB">
        <w:t xml:space="preserve">(2020) cho ra kết luận tỷ lệ người trên 70 tuổi có </w:t>
      </w:r>
      <w:r w:rsidR="00336F2C" w:rsidRPr="00C31CBB">
        <w:t>ảnh hưởng tích cực lên biến CFR</w:t>
      </w:r>
      <w:r w:rsidRPr="00C31CBB">
        <w:t>. Bên cạnh đó thì kết quả từ bài viết nghiên cứu của tác giả Goh và cộng sự (2020) cũng cho thấy tỷ lệ người từ 65 tuổi trở lên là những yếu tố n</w:t>
      </w:r>
      <w:r w:rsidR="005C7239" w:rsidRPr="00C31CBB">
        <w:t xml:space="preserve">guy cơ đáng kể đối với </w:t>
      </w:r>
      <w:r w:rsidR="006E0FC0">
        <w:t>Covid</w:t>
      </w:r>
      <w:r w:rsidR="00807400" w:rsidRPr="00C31CBB">
        <w:t>-19</w:t>
      </w:r>
      <w:r w:rsidRPr="00C31CBB">
        <w:t xml:space="preserve">. Từ đó có thể thấy quốc gia nào có </w:t>
      </w:r>
      <w:r w:rsidR="00336F2C" w:rsidRPr="00C31CBB">
        <w:t>tỷ lệ</w:t>
      </w:r>
      <w:r w:rsidRPr="00C31CBB">
        <w:t xml:space="preserve"> </w:t>
      </w:r>
      <w:r w:rsidR="00336F2C" w:rsidRPr="00C31CBB">
        <w:t xml:space="preserve">người cao tuổi cao hơn </w:t>
      </w:r>
      <w:r w:rsidRPr="00C31CBB">
        <w:t xml:space="preserve">sẽ có số người tử vong vì </w:t>
      </w:r>
      <w:r w:rsidR="00807400" w:rsidRPr="00C31CBB">
        <w:t>Covid-19</w:t>
      </w:r>
      <w:r w:rsidRPr="00C31CBB">
        <w:t xml:space="preserve"> cao hơn.</w:t>
      </w:r>
    </w:p>
    <w:p w14:paraId="3A2D9F5D" w14:textId="77777777" w:rsidR="00B21529" w:rsidRPr="00C31CBB" w:rsidRDefault="00462A1B" w:rsidP="00D46C18">
      <w:pPr>
        <w:spacing w:after="0" w:line="240" w:lineRule="auto"/>
        <w:jc w:val="both"/>
      </w:pPr>
      <w:r w:rsidRPr="00C31CBB">
        <w:t xml:space="preserve">Biến GDP bình quân đầu người có mối quan hệ nghịch với biến số người tử vong vì </w:t>
      </w:r>
      <w:r w:rsidR="00807400" w:rsidRPr="00C31CBB">
        <w:t>Covid-19</w:t>
      </w:r>
      <w:r w:rsidRPr="00C31CBB">
        <w:t>.</w:t>
      </w:r>
      <w:r w:rsidR="00336F2C" w:rsidRPr="00C31CBB">
        <w:t xml:space="preserve"> Những nước có GDP bình quân đầu người cao tức là thu nhập ở các nước đó cao nên công dân của họ sẽ thừa hưởng được hệ thống chăm sóc sức khoẻ tốt hơn đồng thời họ cũng sẽ sẵn lòng chi tiêu nhiều hơn cho các dịch vụ chăm sóc sức khoẻ, việc này sẽ giúp tỷ lệ tử vong do </w:t>
      </w:r>
      <w:r w:rsidR="00807400" w:rsidRPr="00C31CBB">
        <w:t>Covid-19</w:t>
      </w:r>
      <w:r w:rsidR="00336F2C" w:rsidRPr="00C31CBB">
        <w:t xml:space="preserve"> giảm xuống và từ đó số người tử vong ở một quốc gia cũng sẽ thấp. Kết quả này đúng với kỳ vọng nhưng</w:t>
      </w:r>
      <w:r w:rsidRPr="00C31CBB">
        <w:t xml:space="preserve"> </w:t>
      </w:r>
      <w:r w:rsidR="00336F2C" w:rsidRPr="00C31CBB">
        <w:t>k</w:t>
      </w:r>
      <w:r w:rsidRPr="00C31CBB">
        <w:t xml:space="preserve">ết quả này </w:t>
      </w:r>
      <w:r w:rsidR="00336F2C" w:rsidRPr="00C31CBB">
        <w:t xml:space="preserve">lại trái ngược với kết quả từ bài nghiên cứu </w:t>
      </w:r>
      <w:r w:rsidRPr="00C31CBB">
        <w:t>Sorci</w:t>
      </w:r>
      <w:r w:rsidR="001B3F0E" w:rsidRPr="00C31CBB">
        <w:t xml:space="preserve"> và cộng sự</w:t>
      </w:r>
      <w:r w:rsidRPr="00C31CBB">
        <w:t xml:space="preserve"> (2020) đã xác định GDP bình quân đầu người có mối tươ</w:t>
      </w:r>
      <w:r w:rsidR="00336F2C" w:rsidRPr="00C31CBB">
        <w:t xml:space="preserve">ng quan thuận với </w:t>
      </w:r>
      <w:r w:rsidR="00807400" w:rsidRPr="00C31CBB">
        <w:t>Covid-19</w:t>
      </w:r>
      <w:r w:rsidR="00336F2C" w:rsidRPr="00C31CBB">
        <w:t xml:space="preserve"> CFR và kết quả từ bài nghiên cứu của </w:t>
      </w:r>
      <w:r w:rsidR="00A17332" w:rsidRPr="00C31CBB">
        <w:rPr>
          <w:shd w:val="clear" w:color="auto" w:fill="FFFFFF"/>
        </w:rPr>
        <w:t>Cifuentes-Faura</w:t>
      </w:r>
      <w:r w:rsidR="00336F2C" w:rsidRPr="00C31CBB">
        <w:t xml:space="preserve"> (2021) cũng chỉ ra rằng biến GDP bình quân đầu người có mối tương quan thuận chiều với biến số người tử vong do </w:t>
      </w:r>
      <w:r w:rsidR="00807400" w:rsidRPr="00C31CBB">
        <w:t>Covid-19</w:t>
      </w:r>
      <w:r w:rsidR="00336F2C" w:rsidRPr="00C31CBB">
        <w:t>.</w:t>
      </w:r>
    </w:p>
    <w:p w14:paraId="034796F8" w14:textId="77777777" w:rsidR="00AE460B" w:rsidRPr="00C31CBB" w:rsidRDefault="00462A1B" w:rsidP="00D46C18">
      <w:pPr>
        <w:spacing w:after="0" w:line="240" w:lineRule="auto"/>
        <w:jc w:val="both"/>
      </w:pPr>
      <w:r w:rsidRPr="00C31CBB">
        <w:t>Hai biến chỉ số HDI thấp và chỉ số HDI trung bình đều có ảnh hưởng tiêu cực đến biến phụ thuộc so với biến chỉ số HDI rất cao</w:t>
      </w:r>
      <w:r w:rsidR="008519F8" w:rsidRPr="00C31CBB">
        <w:t xml:space="preserve">, có nghĩa là ở các nước có chỉ số HDI thấp thì số người tử vong do </w:t>
      </w:r>
      <w:r w:rsidR="00807400" w:rsidRPr="00C31CBB">
        <w:t>Covid-19</w:t>
      </w:r>
      <w:r w:rsidR="008519F8" w:rsidRPr="00C31CBB">
        <w:t xml:space="preserve"> cũng thấp hơn</w:t>
      </w:r>
      <w:r w:rsidRPr="00C31CBB">
        <w:t>.</w:t>
      </w:r>
      <w:r w:rsidR="00AE460B" w:rsidRPr="00C31CBB">
        <w:t xml:space="preserve"> Kết quả này trái ngược với kỳ vọng nhưng nó lại có sự tương đồng với kết quả của Shahbazi và Khazaei (2020) kết luận rằng HDI tăng làm tăng đáng kể tỷ lệ mắc và tỷ lệ tử vong do </w:t>
      </w:r>
      <w:r w:rsidR="00807400" w:rsidRPr="00C31CBB">
        <w:t>Covid-19</w:t>
      </w:r>
      <w:r w:rsidR="00AE460B" w:rsidRPr="00C31CBB">
        <w:t>.</w:t>
      </w:r>
      <w:r w:rsidR="00A17981" w:rsidRPr="00C31CBB">
        <w:t xml:space="preserve"> Số người tử vọng cao hơn ở các nước có HDI cao hơn có thể do hệ thống chăm sóc sức khỏe hiệu quả để phát hiện sớm bệnh tật và việc triển khai rộng rãi các chương trình sàng lọc để chẩn đoán bệnh ở các nước này. </w:t>
      </w:r>
      <w:r w:rsidR="008519F8" w:rsidRPr="00C31CBB">
        <w:t>Ngược lại, c</w:t>
      </w:r>
      <w:r w:rsidR="00A17981" w:rsidRPr="00C31CBB">
        <w:t>ác quốc gia có HDI thấp</w:t>
      </w:r>
      <w:r w:rsidR="009E5186" w:rsidRPr="00C31CBB">
        <w:t xml:space="preserve"> do hệ thống sức khoẻ kém, phát hiện bệnh tật lâu và triển khai chương trình sàng lọc lâu hoặc cũng có thể do họ </w:t>
      </w:r>
      <w:r w:rsidR="00A17981" w:rsidRPr="00C31CBB">
        <w:t>báo cáo dịch bệnh không đầy đủ.</w:t>
      </w:r>
      <w:r w:rsidR="00AE460B" w:rsidRPr="00C31CBB">
        <w:t xml:space="preserve"> </w:t>
      </w:r>
      <w:r w:rsidR="009E5186" w:rsidRPr="00C31CBB">
        <w:t xml:space="preserve">Tuy nhiên còn một nguyên nhân chủ yếu khác nữa là do dân số ở các nước HDI cao </w:t>
      </w:r>
      <w:r w:rsidR="008519F8" w:rsidRPr="00C31CBB">
        <w:t>có thái độ chủ quan</w:t>
      </w:r>
      <w:r w:rsidR="009E5186" w:rsidRPr="00C31CBB">
        <w:t xml:space="preserve">. Phần lớn mọi người đều đánh giá cao khả năng của họ trong việc dự đoán những hệ quả không chắc chắn. Họ chủ quan và không thực hiện theo những chỉ thị do chính phủ đề ra. Bên cạnh đó còn do những quyết định, chính sách từ chính phủ ở các nước, tổng thống Donald Trump (2020) từng mắc sai lầm khi so sánh </w:t>
      </w:r>
      <w:r w:rsidR="00807400" w:rsidRPr="00C31CBB">
        <w:t>Covid-19</w:t>
      </w:r>
      <w:r w:rsidR="009E5186" w:rsidRPr="00C31CBB">
        <w:t xml:space="preserve"> với cúm mùa thông thường, do đó khoảng thời gian đầu, nhiều quốc gia không chú trọng phòng dịch. </w:t>
      </w:r>
      <w:r w:rsidRPr="00C31CBB">
        <w:t xml:space="preserve">Trong khi đó biến chỉ số HDI cao không có ảnh hưởng tới biến phụ thuộc, có khả năng do điều kiện về các yếu tố thu nhập, tuổi thọ trung bình và trình độ văn hoá của các nước có chỉ số HDI cao không khác mấy so với các nước có chỉ số HDI rất cao. </w:t>
      </w:r>
    </w:p>
    <w:p w14:paraId="6C7755F3" w14:textId="6D718FDA" w:rsidR="008519F8" w:rsidRPr="00C31CBB" w:rsidRDefault="008519F8" w:rsidP="00D46C18">
      <w:pPr>
        <w:spacing w:after="0" w:line="240" w:lineRule="auto"/>
        <w:jc w:val="both"/>
      </w:pPr>
      <w:r w:rsidRPr="00C31CBB">
        <w:t xml:space="preserve">Biến tỷ lệ mắc bệnh </w:t>
      </w:r>
      <w:r w:rsidR="002C38C6" w:rsidRPr="00C31CBB">
        <w:t>tiểu đường</w:t>
      </w:r>
      <w:r w:rsidR="00462A1B" w:rsidRPr="00C31CBB">
        <w:t xml:space="preserve"> không có mối tương quan với biến phụ thuộc.</w:t>
      </w:r>
      <w:r w:rsidR="002C38C6" w:rsidRPr="00C31CBB">
        <w:t xml:space="preserve"> Mặc dù không có ý nghĩa nào được chỉ ra nhưng điều quan trọng cần lưu ý là biến này vẫn có thể đóng một ý nghĩa quan trọng trong việc phân tích số người tử vong do </w:t>
      </w:r>
      <w:r w:rsidR="00807400" w:rsidRPr="00C31CBB">
        <w:t>Covid-19</w:t>
      </w:r>
      <w:r w:rsidR="002C38C6" w:rsidRPr="00C31CBB">
        <w:t>. Bởi vì đã có nhiều nghiên cứu chỉ ra mối quan hệ giữa hai biến trên. Goh và cộng sự (2020)</w:t>
      </w:r>
      <w:r w:rsidR="006E0FC0">
        <w:t xml:space="preserve"> đã chỉ ra rằng giữa biến tỷ lệ mắc bệnh </w:t>
      </w:r>
      <w:r w:rsidR="002C38C6" w:rsidRPr="00C31CBB">
        <w:t xml:space="preserve">tiểu đường và CFR có mối quan hệ </w:t>
      </w:r>
      <w:r w:rsidR="0009215A" w:rsidRPr="00C31CBB">
        <w:t xml:space="preserve">nghịch chiều </w:t>
      </w:r>
      <w:r w:rsidR="002C38C6" w:rsidRPr="00C31CBB">
        <w:t xml:space="preserve">mặc dù kết quả có được không có dấu kỳ vọng như bài nghiên cứu họ muốn. </w:t>
      </w:r>
      <w:r w:rsidR="00462A1B" w:rsidRPr="00C31CBB">
        <w:t>Nkhata</w:t>
      </w:r>
      <w:r w:rsidRPr="00C31CBB">
        <w:t xml:space="preserve"> và cộng sự</w:t>
      </w:r>
      <w:r w:rsidR="00462A1B" w:rsidRPr="00C31CBB">
        <w:t xml:space="preserve"> (2020</w:t>
      </w:r>
      <w:r w:rsidR="009916A7" w:rsidRPr="00C31CBB">
        <w:t>)</w:t>
      </w:r>
      <w:r w:rsidR="00462A1B" w:rsidRPr="00C31CBB">
        <w:t xml:space="preserve"> cho ra kết quả nghiên cứu tỷ lệ mắc bệnh tiểu đường có mối tương quan tích cực với C19DM</w:t>
      </w:r>
      <w:r w:rsidRPr="00C31CBB">
        <w:t>.</w:t>
      </w:r>
      <w:r w:rsidR="00462A1B" w:rsidRPr="00C31CBB">
        <w:t xml:space="preserve"> </w:t>
      </w:r>
    </w:p>
    <w:p w14:paraId="39292B6A" w14:textId="4B28FC1D" w:rsidR="00D46C18" w:rsidRPr="00D46C18" w:rsidRDefault="00462A1B" w:rsidP="00D46C18">
      <w:pPr>
        <w:spacing w:after="0" w:line="240" w:lineRule="auto"/>
        <w:jc w:val="both"/>
      </w:pPr>
      <w:r w:rsidRPr="00C31CBB">
        <w:t>Bài nghiên cứu vẫn tồn tại những hạn chế. Việc đánh giá số ca tử vong trong một đợt bùng phát đang diễn ra đặc biệt khó khăn. Tại một thời điểm nhất định, số ca tử vong có thể được đánh giá thấp hơn so với số ca tử vong thực tế vì số lượng tử vong cuối cùng sẽ tiếp tục tăng lên do một số bệnh nhân vẫn được điều trị trong các đơn vị chăm sóc đặc biệt</w:t>
      </w:r>
      <w:r w:rsidR="00444ED5">
        <w:t xml:space="preserve"> và còn do tốc độ truy cập thông tin của mỗi nước</w:t>
      </w:r>
      <w:r w:rsidRPr="00C31CBB">
        <w:t xml:space="preserve">. Do đó dữ liệu về số ca nhiễm và tử vong do </w:t>
      </w:r>
      <w:r w:rsidR="00807400" w:rsidRPr="00C31CBB">
        <w:t>Covid-19</w:t>
      </w:r>
      <w:r w:rsidRPr="00C31CBB">
        <w:t xml:space="preserve"> dễ trở nên lỗi thời. Các quốc gia trên thế giới vẫn đang thực hiện chiến dịch tiêm </w:t>
      </w:r>
      <w:r w:rsidR="008519F8" w:rsidRPr="00C31CBB">
        <w:t>vắc-xin</w:t>
      </w:r>
      <w:r w:rsidRPr="00C31CBB">
        <w:t xml:space="preserve"> quy mô lớn, để </w:t>
      </w:r>
      <w:r w:rsidRPr="00C31CBB">
        <w:lastRenderedPageBreak/>
        <w:t xml:space="preserve">tạo ra miễn dịch cộng đồng, tránh lây lan thêm dịch bệnh. Các cơ quan chức năng cũng có khả năng sẽ cập nhật chậm trễ tình trạng tiêm </w:t>
      </w:r>
      <w:r w:rsidR="008519F8" w:rsidRPr="00C31CBB">
        <w:t>vắc-xin</w:t>
      </w:r>
      <w:r w:rsidRPr="00C31CBB">
        <w:t xml:space="preserve"> do số lượng tiêm quá lớn. Ngoài ra còn có một hạn chế khác là thiếu sự nhất quán trong dữ liệu, biến thu nhập bình quân đầu người không có năm cụ thể. Một số dữ liệu lấy ở nhiều năm về trước, tỷ lệ người trên 70 tuổi lấy ở năm 2015, tỷ lệ </w:t>
      </w:r>
      <w:r w:rsidR="008519F8" w:rsidRPr="00C31CBB">
        <w:t xml:space="preserve">mắc bệnh tiểu đường </w:t>
      </w:r>
      <w:r w:rsidRPr="00C31CBB">
        <w:t xml:space="preserve">năm 2017. Hướng nghiên cứu tiếp theo có thể sẽ phân tích mối tương quan giữa biến </w:t>
      </w:r>
      <w:r w:rsidR="008519F8" w:rsidRPr="00C31CBB">
        <w:t>vắc-xin</w:t>
      </w:r>
      <w:r w:rsidRPr="00C31CBB">
        <w:t xml:space="preserve"> và biến số lượng người tử vong dựa trên tình trạng tiêm </w:t>
      </w:r>
      <w:r w:rsidR="008519F8" w:rsidRPr="00C31CBB">
        <w:t>vắc-xin</w:t>
      </w:r>
      <w:r w:rsidRPr="00C31CBB">
        <w:t xml:space="preserve"> mũi 1, mũi 2 và theo dõi theo một chuỗi thời gian. </w:t>
      </w:r>
      <w:r w:rsidR="00106C03">
        <w:t xml:space="preserve">Tuỳ thuộc vào tình trạng của mỗi nước mà ảnh hưởng từ đại dịch Covid-19 cũng khác nhau nên </w:t>
      </w:r>
      <w:r w:rsidRPr="00C31CBB">
        <w:t>có thể</w:t>
      </w:r>
      <w:r w:rsidR="00106C03">
        <w:t xml:space="preserve"> xem xét</w:t>
      </w:r>
      <w:r w:rsidRPr="00C31CBB">
        <w:t xml:space="preserve"> phân tích dựa trên việc phân loại các nhóm quốc gia trên thế giới theo tiêu chí của một trong bốn cách phân loại của các tổ chức sau đây: Liên hợp quốc, Ngân hàng thế giới, UNDP (Chương trình Phát triển Liên hợp quốc), OCD (Tổ chức Hợp tác và Phát triển Kinh tế)</w:t>
      </w:r>
      <w:r w:rsidR="009E5186" w:rsidRPr="00C31CBB">
        <w:t>.</w:t>
      </w:r>
    </w:p>
    <w:p w14:paraId="7B734DB5" w14:textId="77777777" w:rsidR="00D46C18" w:rsidRDefault="00D46C18">
      <w:pPr>
        <w:rPr>
          <w:b/>
        </w:rPr>
      </w:pPr>
      <w:r>
        <w:rPr>
          <w:b/>
        </w:rPr>
        <w:br w:type="page"/>
      </w:r>
    </w:p>
    <w:p w14:paraId="11790E8B" w14:textId="77777777" w:rsidR="00902D3D" w:rsidRPr="00D46C18" w:rsidRDefault="00FC0DF7" w:rsidP="00D46C18">
      <w:pPr>
        <w:pStyle w:val="Bibliography"/>
        <w:spacing w:after="0" w:line="240" w:lineRule="auto"/>
        <w:jc w:val="center"/>
        <w:rPr>
          <w:b/>
        </w:rPr>
      </w:pPr>
      <w:r w:rsidRPr="00D46C18">
        <w:rPr>
          <w:b/>
        </w:rPr>
        <w:lastRenderedPageBreak/>
        <w:t>Tài liệu tham khảo</w:t>
      </w:r>
    </w:p>
    <w:p w14:paraId="6C2FB2A6" w14:textId="77777777" w:rsidR="00FC0DF7" w:rsidRPr="00C31CBB" w:rsidRDefault="00FC0DF7" w:rsidP="00D46C18">
      <w:pPr>
        <w:pStyle w:val="Bibliography"/>
        <w:spacing w:after="0" w:line="240" w:lineRule="auto"/>
        <w:jc w:val="both"/>
      </w:pPr>
      <w:r w:rsidRPr="00C31CBB">
        <w:t xml:space="preserve">Armstrong, M. (2021, September 13). </w:t>
      </w:r>
      <w:r w:rsidRPr="00C31CBB">
        <w:rPr>
          <w:i/>
          <w:iCs/>
        </w:rPr>
        <w:t>The Vaccination Effect on Covid-19 Deaths</w:t>
      </w:r>
      <w:r w:rsidRPr="00C31CBB">
        <w:t>. Statista. Retrieved November 11, 2021, from https://www.statista.com/chart/25756/covid-deaths-england-by-vaccination-status/</w:t>
      </w:r>
    </w:p>
    <w:p w14:paraId="7CE5876E" w14:textId="77777777" w:rsidR="00FC0DF7" w:rsidRPr="00C31CBB" w:rsidRDefault="00FC0DF7" w:rsidP="00D46C18">
      <w:pPr>
        <w:pStyle w:val="NormalWeb"/>
        <w:spacing w:before="0" w:beforeAutospacing="0" w:after="0" w:afterAutospacing="0"/>
        <w:jc w:val="both"/>
      </w:pPr>
      <w:r w:rsidRPr="00C31CBB">
        <w:t xml:space="preserve">Belsley, D.A., 1982. </w:t>
      </w:r>
      <w:r w:rsidRPr="00341E2D">
        <w:rPr>
          <w:i/>
        </w:rPr>
        <w:t>Assessing the presence of harmful collinearity and other forms of weak data through a test for signal-to-noise</w:t>
      </w:r>
      <w:r w:rsidRPr="00C31CBB">
        <w:t>. J. Econ. 20 (2), 211–253. https://doi. org/10.1016/0304-4076(82)90020-3</w:t>
      </w:r>
    </w:p>
    <w:p w14:paraId="0C89945B" w14:textId="77777777" w:rsidR="00FC0DF7" w:rsidRPr="00C31CBB" w:rsidRDefault="00FC0DF7" w:rsidP="00D46C18">
      <w:pPr>
        <w:pStyle w:val="NormalWeb"/>
        <w:spacing w:before="0" w:beforeAutospacing="0" w:after="0" w:afterAutospacing="0"/>
        <w:jc w:val="both"/>
      </w:pPr>
      <w:r w:rsidRPr="00C31CBB">
        <w:t xml:space="preserve">Belsley, D.E., Kuh, K., Welsch, R.E., 1980. </w:t>
      </w:r>
      <w:r w:rsidRPr="00341E2D">
        <w:rPr>
          <w:i/>
        </w:rPr>
        <w:t>Regression Diagnostics: Identifying Influential Data and Sources of Collinearity</w:t>
      </w:r>
      <w:r w:rsidRPr="00C31CBB">
        <w:t>. Wiley and Sons, New York.</w:t>
      </w:r>
    </w:p>
    <w:p w14:paraId="150D113F" w14:textId="77777777" w:rsidR="00FC0DF7" w:rsidRPr="00C31CBB" w:rsidRDefault="00FC0DF7" w:rsidP="00D46C18">
      <w:pPr>
        <w:pStyle w:val="Bibliography"/>
        <w:spacing w:after="0" w:line="240" w:lineRule="auto"/>
        <w:jc w:val="both"/>
      </w:pPr>
      <w:r w:rsidRPr="00C31CBB">
        <w:rPr>
          <w:i/>
          <w:iCs/>
        </w:rPr>
        <w:t>BIẾN CHỦNG VIRUS CORONA: CÓ BAO NHIÊU BIẾN THỂ COVID-19 HIỆN NAY?</w:t>
      </w:r>
      <w:r w:rsidRPr="00C31CBB">
        <w:t xml:space="preserve"> (n.d.). Vietnam Vaccine JSC. Retrieved November 14, 2021, from https://vnvc.vn/bien-chung-virus-corona/</w:t>
      </w:r>
    </w:p>
    <w:p w14:paraId="315B5B7B" w14:textId="77777777" w:rsidR="00FC0DF7" w:rsidRPr="00C31CBB" w:rsidRDefault="00FC0DF7" w:rsidP="00D46C18">
      <w:pPr>
        <w:pStyle w:val="Bibliography"/>
        <w:spacing w:after="0" w:line="240" w:lineRule="auto"/>
        <w:jc w:val="both"/>
      </w:pPr>
      <w:r w:rsidRPr="00C31CBB">
        <w:rPr>
          <w:i/>
          <w:iCs/>
        </w:rPr>
        <w:t>Biweekly confirmed COVID-19 deaths</w:t>
      </w:r>
      <w:r w:rsidRPr="00C31CBB">
        <w:t>. (n.d.). Our World In Data. Retrieved November 9, 2021, from https://ourworldindata.org/grapher/biweekly-covid-deaths?tab=chart</w:t>
      </w:r>
    </w:p>
    <w:p w14:paraId="18D13D00" w14:textId="77777777" w:rsidR="00FC0DF7" w:rsidRPr="00C31CBB" w:rsidRDefault="00FC0DF7" w:rsidP="00D46C18">
      <w:pPr>
        <w:pStyle w:val="NormalWeb"/>
        <w:spacing w:before="0" w:beforeAutospacing="0" w:after="0" w:afterAutospacing="0"/>
        <w:jc w:val="both"/>
      </w:pPr>
      <w:r w:rsidRPr="00C31CBB">
        <w:t xml:space="preserve">Breusch, T.S., Pagan, A.R., 1979. </w:t>
      </w:r>
      <w:r w:rsidRPr="00341E2D">
        <w:rPr>
          <w:i/>
        </w:rPr>
        <w:t>A simple test for heteroscedasticity and random coefficient variation</w:t>
      </w:r>
      <w:r w:rsidRPr="00C31CBB">
        <w:t>. Econometrica: Journal of the Econometric Society 1287–1294.</w:t>
      </w:r>
    </w:p>
    <w:p w14:paraId="2E1DEF22" w14:textId="77777777" w:rsidR="00FC0DF7" w:rsidRPr="00C31CBB" w:rsidRDefault="00FC0DF7" w:rsidP="00D46C18">
      <w:pPr>
        <w:pStyle w:val="Bibliography"/>
        <w:spacing w:after="0" w:line="240" w:lineRule="auto"/>
        <w:jc w:val="both"/>
      </w:pPr>
      <w:r w:rsidRPr="00C31CBB">
        <w:t xml:space="preserve">Chinh, B. T. (n.d.). </w:t>
      </w:r>
      <w:r w:rsidRPr="00C31CBB">
        <w:rPr>
          <w:i/>
          <w:iCs/>
        </w:rPr>
        <w:t>CÁCH LY XÃ HỘI LÀ GÌ? GIÃN CÁCH XÃ HỘI LÀ GÌ? CHÚ Ý NHỮNG GÌ?</w:t>
      </w:r>
      <w:r w:rsidRPr="00C31CBB">
        <w:t xml:space="preserve"> Vietnam Vaccine JSC. Retrieved November 14, 2021, from https://vnvc.vn/cach-ly-gian-cach-xa-hoi/</w:t>
      </w:r>
    </w:p>
    <w:p w14:paraId="4D6BC5CA" w14:textId="77777777" w:rsidR="00FC0DF7" w:rsidRPr="00C31CBB" w:rsidRDefault="00FC0DF7" w:rsidP="00D46C18">
      <w:pPr>
        <w:pStyle w:val="NormalWeb"/>
        <w:shd w:val="clear" w:color="auto" w:fill="FFFFFF"/>
        <w:spacing w:before="0" w:beforeAutospacing="0" w:after="0" w:afterAutospacing="0"/>
        <w:jc w:val="both"/>
      </w:pPr>
      <w:r w:rsidRPr="00C31CBB">
        <w:t xml:space="preserve">Cifuentes-Faura, J. COVID-19 Mortality Rate and Its Incidence in Latin America: Dependence on Demographic and Economic Variables. </w:t>
      </w:r>
      <w:r w:rsidRPr="00C31CBB">
        <w:rPr>
          <w:i/>
          <w:iCs/>
        </w:rPr>
        <w:t>Int. J. Environ. Res. Public Health</w:t>
      </w:r>
      <w:r w:rsidRPr="00C31CBB">
        <w:t xml:space="preserve"> </w:t>
      </w:r>
      <w:r w:rsidRPr="00C31CBB">
        <w:rPr>
          <w:b/>
          <w:bCs/>
        </w:rPr>
        <w:t>2021</w:t>
      </w:r>
      <w:r w:rsidRPr="00C31CBB">
        <w:t xml:space="preserve">, </w:t>
      </w:r>
      <w:r w:rsidRPr="00C31CBB">
        <w:rPr>
          <w:i/>
          <w:iCs/>
        </w:rPr>
        <w:t>18</w:t>
      </w:r>
      <w:r w:rsidRPr="00C31CBB">
        <w:t>, 6900. https://doi.org/10.3390/ijerph18136900</w:t>
      </w:r>
    </w:p>
    <w:p w14:paraId="3A8FB970" w14:textId="77777777" w:rsidR="00FC0DF7" w:rsidRPr="00C31CBB" w:rsidRDefault="00FC0DF7" w:rsidP="00341E2D">
      <w:pPr>
        <w:pStyle w:val="Bibliography"/>
        <w:spacing w:after="0" w:line="240" w:lineRule="auto"/>
        <w:jc w:val="both"/>
      </w:pPr>
      <w:r w:rsidRPr="00C31CBB">
        <w:rPr>
          <w:i/>
          <w:iCs/>
        </w:rPr>
        <w:t>COVID-19 Cases and Deaths by Vaccination Status</w:t>
      </w:r>
      <w:r w:rsidRPr="00C31CBB">
        <w:t>. (2021, Nove</w:t>
      </w:r>
      <w:r w:rsidR="00341E2D">
        <w:t xml:space="preserve">mber 8). TEXAS Health and Human Services. </w:t>
      </w:r>
      <w:r w:rsidRPr="00C31CBB">
        <w:t>Retrieved November 12, 2021, from https://www.dshs.texas.gov/immunize/covid19/data/vaccination-status/</w:t>
      </w:r>
    </w:p>
    <w:p w14:paraId="36C9DC79" w14:textId="77777777" w:rsidR="00FC0DF7" w:rsidRPr="00C31CBB" w:rsidRDefault="00FC0DF7" w:rsidP="00D46C18">
      <w:pPr>
        <w:pStyle w:val="Bibliography"/>
        <w:spacing w:after="0" w:line="240" w:lineRule="auto"/>
        <w:jc w:val="both"/>
      </w:pPr>
      <w:r w:rsidRPr="00C31CBB">
        <w:rPr>
          <w:i/>
          <w:iCs/>
        </w:rPr>
        <w:t>COVID-19 CORONAVIRUS PANDEMIC</w:t>
      </w:r>
      <w:r w:rsidRPr="00C31CBB">
        <w:t>. (n.d.). Worldometer. Retrieved October 25, 2021, from https://www.worldometers.info/coronavirus/</w:t>
      </w:r>
    </w:p>
    <w:p w14:paraId="791BDF2D" w14:textId="77777777" w:rsidR="00FC0DF7" w:rsidRPr="00C31CBB" w:rsidRDefault="00FC0DF7" w:rsidP="00D46C18">
      <w:pPr>
        <w:pStyle w:val="Bibliography"/>
        <w:spacing w:after="0" w:line="240" w:lineRule="auto"/>
        <w:jc w:val="both"/>
      </w:pPr>
      <w:r w:rsidRPr="00C31CBB">
        <w:rPr>
          <w:i/>
          <w:iCs/>
        </w:rPr>
        <w:t>COVID-19 Risks and Vaccine Information for Older Adults</w:t>
      </w:r>
      <w:r w:rsidRPr="00C31CBB">
        <w:t>. (n.d.). Centers for Disease Control and Prevention. Retrieved November 10, 2021, from https://www.cdc.gov/aging/covid19/covid19-older-adults.html</w:t>
      </w:r>
    </w:p>
    <w:p w14:paraId="3D4DBDA7" w14:textId="77777777" w:rsidR="00FC0DF7" w:rsidRPr="00C31CBB" w:rsidRDefault="00FC0DF7" w:rsidP="00D46C18">
      <w:pPr>
        <w:pStyle w:val="Bibliography"/>
        <w:spacing w:after="0" w:line="240" w:lineRule="auto"/>
        <w:jc w:val="both"/>
      </w:pPr>
      <w:r w:rsidRPr="00C31CBB">
        <w:rPr>
          <w:i/>
          <w:iCs/>
        </w:rPr>
        <w:t>Diabetes</w:t>
      </w:r>
      <w:r w:rsidRPr="00C31CBB">
        <w:t>. (n.d.). World Health Organization. Retrieved November 13, 2021, from https://www.who.int/health-topics/diabetes#tab=tab_1</w:t>
      </w:r>
    </w:p>
    <w:p w14:paraId="6A7196B1" w14:textId="77777777" w:rsidR="00FC0DF7" w:rsidRPr="00C31CBB" w:rsidRDefault="00FC0DF7" w:rsidP="00D46C18">
      <w:pPr>
        <w:pStyle w:val="NormalWeb"/>
        <w:spacing w:before="0" w:beforeAutospacing="0" w:after="0" w:afterAutospacing="0"/>
        <w:jc w:val="both"/>
      </w:pPr>
      <w:r w:rsidRPr="00C31CBB">
        <w:t xml:space="preserve">Fenoll, A. A., &amp; Grossbard, S. </w:t>
      </w:r>
      <w:r w:rsidRPr="00341E2D">
        <w:rPr>
          <w:i/>
        </w:rPr>
        <w:t>Intergenerational residence patterns and Covid-19 fatalities in the EU and the US</w:t>
      </w:r>
      <w:r w:rsidRPr="00C31CBB">
        <w:t>*, Economics &amp; Human Biology, Volume 39, 2020, 100934, ISSN 1570-677X, https://doi.org/10.1016/j.ehb.2020.100934.</w:t>
      </w:r>
    </w:p>
    <w:p w14:paraId="22AEFB24" w14:textId="77777777" w:rsidR="00341E2D" w:rsidRDefault="00341E2D" w:rsidP="00341E2D">
      <w:pPr>
        <w:pStyle w:val="NormalWeb"/>
        <w:spacing w:before="0" w:beforeAutospacing="0" w:after="0" w:afterAutospacing="0"/>
      </w:pPr>
      <w:r>
        <w:t xml:space="preserve">Goh, H. P., Mahari, W. I., Ahad, N. I., Chaw, L. L., Kifli, N., Goh, B.-H., Yeoh, S. F., Goh, K. W., &amp; Ming, L. C. (2020). Risk factors affecting COVID-19 case fatality rate: A quantitative analysis of top 50 affected countries. </w:t>
      </w:r>
      <w:r>
        <w:rPr>
          <w:i/>
          <w:iCs/>
        </w:rPr>
        <w:t>Progress in Microbes and Molecular Biology</w:t>
      </w:r>
      <w:r>
        <w:t>. Published. https://doi.org/10.36877/pmmb.a0000171</w:t>
      </w:r>
    </w:p>
    <w:p w14:paraId="2DE54AB4" w14:textId="77777777" w:rsidR="00FC0DF7" w:rsidRPr="00C31CBB" w:rsidRDefault="00FC0DF7" w:rsidP="00D46C18">
      <w:pPr>
        <w:pStyle w:val="Bibliography"/>
        <w:spacing w:after="0" w:line="240" w:lineRule="auto"/>
        <w:jc w:val="both"/>
      </w:pPr>
      <w:r w:rsidRPr="00C31CBB">
        <w:rPr>
          <w:i/>
          <w:iCs/>
        </w:rPr>
        <w:t>Human development index</w:t>
      </w:r>
      <w:r w:rsidRPr="00C31CBB">
        <w:t>. (n.d.). World Health Organization. Retrieved November 13, 2021, from https://www.who.int/data/nutrition/nlis/info/human-development-index</w:t>
      </w:r>
    </w:p>
    <w:p w14:paraId="506F9ED3" w14:textId="77777777" w:rsidR="00FC0DF7" w:rsidRPr="00C31CBB" w:rsidRDefault="00FC0DF7" w:rsidP="00D46C18">
      <w:pPr>
        <w:pStyle w:val="Bibliography"/>
        <w:spacing w:after="0" w:line="240" w:lineRule="auto"/>
        <w:jc w:val="both"/>
      </w:pPr>
      <w:r w:rsidRPr="00C31CBB">
        <w:rPr>
          <w:i/>
          <w:iCs/>
        </w:rPr>
        <w:t>Những điều quan trọng cần biết về vắc-xin COVID-19</w:t>
      </w:r>
      <w:r w:rsidRPr="00C31CBB">
        <w:t>. (n.d.). Centers for Disease Control and Prevention. Retrieved November 14, 2021, from https://vietnamese.cdc.gov/coronavirus/2019-ncov/vaccines/keythingstoknow.html</w:t>
      </w:r>
    </w:p>
    <w:p w14:paraId="652CF0C6" w14:textId="77777777" w:rsidR="00FC0DF7" w:rsidRPr="00C31CBB" w:rsidRDefault="00FC0DF7" w:rsidP="00D46C18">
      <w:pPr>
        <w:pStyle w:val="NormalWeb"/>
        <w:shd w:val="clear" w:color="auto" w:fill="FCFCFC"/>
        <w:spacing w:before="0" w:beforeAutospacing="0" w:after="0" w:afterAutospacing="0"/>
        <w:jc w:val="both"/>
      </w:pPr>
      <w:r w:rsidRPr="00C31CBB">
        <w:t>Nkhata, S.G., Ngoma, T.N. &amp; Chilenga, P.M. SARS-CoV 2 (Covid-19) Heterogeneous Mortality Rates across Countries May Be Partly Explained by Life Expectancy, Calorie Int</w:t>
      </w:r>
      <w:r w:rsidR="00341E2D">
        <w:t>ake, and Prevalence of Diabetes</w:t>
      </w:r>
      <w:r w:rsidRPr="00C31CBB">
        <w:t xml:space="preserve">. </w:t>
      </w:r>
      <w:r w:rsidRPr="00C31CBB">
        <w:rPr>
          <w:i/>
          <w:iCs/>
        </w:rPr>
        <w:t>Hum Ecol</w:t>
      </w:r>
      <w:r w:rsidRPr="00C31CBB">
        <w:t xml:space="preserve"> </w:t>
      </w:r>
      <w:r w:rsidRPr="0091114F">
        <w:rPr>
          <w:bCs/>
        </w:rPr>
        <w:t>48</w:t>
      </w:r>
      <w:r w:rsidRPr="00C31CBB">
        <w:rPr>
          <w:b/>
          <w:bCs/>
        </w:rPr>
        <w:t xml:space="preserve">, </w:t>
      </w:r>
      <w:r w:rsidRPr="00C31CBB">
        <w:t xml:space="preserve">633–638 (2020). </w:t>
      </w:r>
      <w:hyperlink r:id="rId14" w:history="1">
        <w:r w:rsidR="00902D3D" w:rsidRPr="00C31CBB">
          <w:rPr>
            <w:rStyle w:val="Hyperlink"/>
            <w:color w:val="auto"/>
            <w:u w:val="none"/>
          </w:rPr>
          <w:t>https://doi.org/10.1007/s10745-020-00191-z</w:t>
        </w:r>
      </w:hyperlink>
    </w:p>
    <w:p w14:paraId="081DB9E5" w14:textId="77777777" w:rsidR="00902D3D" w:rsidRPr="00C31CBB" w:rsidRDefault="00902D3D" w:rsidP="00D46C18">
      <w:pPr>
        <w:pStyle w:val="NormalWeb"/>
        <w:shd w:val="clear" w:color="auto" w:fill="FCFCFC"/>
        <w:spacing w:before="0" w:beforeAutospacing="0" w:after="0" w:afterAutospacing="0"/>
        <w:jc w:val="both"/>
      </w:pPr>
      <w:r w:rsidRPr="00C31CBB">
        <w:t xml:space="preserve">F. Shahbazi, S. Khazaei, </w:t>
      </w:r>
      <w:r w:rsidRPr="00341E2D">
        <w:rPr>
          <w:i/>
        </w:rPr>
        <w:t>Socio-economic inequality in global incidence and mortality rates from coronavirus disease 2019: an ecological study, New Microbes and New Infections</w:t>
      </w:r>
      <w:r w:rsidRPr="00C31CBB">
        <w:t>, Volume 38, 2020, 100762, ISSN 2052-2975, https://doi.org/10.1016/j.nmni.2020.100762.</w:t>
      </w:r>
    </w:p>
    <w:p w14:paraId="7771311F" w14:textId="77777777" w:rsidR="00FC0DF7" w:rsidRPr="00C31CBB" w:rsidRDefault="00FC0DF7" w:rsidP="00D46C18">
      <w:pPr>
        <w:pStyle w:val="NormalWeb"/>
        <w:spacing w:before="0" w:beforeAutospacing="0" w:after="0" w:afterAutospacing="0"/>
        <w:jc w:val="both"/>
      </w:pPr>
      <w:r w:rsidRPr="00C31CBB">
        <w:lastRenderedPageBreak/>
        <w:t>Shapiro, S.S., Wilk, M.B., 1965. An analysis of variance test for normality (complete samples). Biometrika 52 (3/4), 591–611.</w:t>
      </w:r>
    </w:p>
    <w:p w14:paraId="4C767589" w14:textId="77777777" w:rsidR="00FC0DF7" w:rsidRPr="00C31CBB" w:rsidRDefault="00FC0DF7" w:rsidP="00D46C18">
      <w:pPr>
        <w:pStyle w:val="NormalWeb"/>
        <w:spacing w:before="0" w:beforeAutospacing="0" w:after="0" w:afterAutospacing="0"/>
        <w:jc w:val="both"/>
      </w:pPr>
      <w:r w:rsidRPr="00C31CBB">
        <w:t xml:space="preserve">Sorci, G., Faivre, B. &amp; Morand, S. Explaining among-country variation in COVID-19 case fatality rate. </w:t>
      </w:r>
      <w:r w:rsidRPr="00C31CBB">
        <w:rPr>
          <w:i/>
          <w:iCs/>
        </w:rPr>
        <w:t>Sci Rep</w:t>
      </w:r>
      <w:r w:rsidRPr="00C31CBB">
        <w:t xml:space="preserve"> 10, 18909 (2020). https://doi.org/10.1038/s41598-020-75848-2</w:t>
      </w:r>
    </w:p>
    <w:p w14:paraId="7787EB99" w14:textId="4146E355" w:rsidR="00FC0DF7" w:rsidRDefault="00FC0DF7" w:rsidP="00D46C18">
      <w:pPr>
        <w:pStyle w:val="Bibliography"/>
        <w:spacing w:after="0" w:line="240" w:lineRule="auto"/>
        <w:jc w:val="both"/>
      </w:pPr>
      <w:r w:rsidRPr="00C31CBB">
        <w:rPr>
          <w:i/>
          <w:iCs/>
        </w:rPr>
        <w:t>Thông Tin Cơ Bản Về COVID-19</w:t>
      </w:r>
      <w:r w:rsidRPr="00C31CBB">
        <w:t xml:space="preserve">. (n.d.). Centers for Disease Control and Prevention. Retrieved November 14, 2021, from </w:t>
      </w:r>
      <w:hyperlink r:id="rId15" w:history="1">
        <w:r w:rsidR="00AF6FAC" w:rsidRPr="00AF6FAC">
          <w:rPr>
            <w:rStyle w:val="Hyperlink"/>
            <w:color w:val="auto"/>
            <w:u w:val="none"/>
          </w:rPr>
          <w:t>https://vietnamese.cdc.gov/coronavirus/2019-ncov/your-health/about-covid-19/basics-covid-19.html</w:t>
        </w:r>
      </w:hyperlink>
    </w:p>
    <w:p w14:paraId="194E7A1B" w14:textId="4595D44E" w:rsidR="00AF6FAC" w:rsidRPr="00AF6FAC" w:rsidRDefault="00AF6FAC" w:rsidP="00AF6FAC">
      <w:pPr>
        <w:pStyle w:val="NormalWeb"/>
        <w:spacing w:before="0" w:beforeAutospacing="0" w:after="0" w:afterAutospacing="0"/>
        <w:jc w:val="both"/>
      </w:pPr>
      <w:r>
        <w:rPr>
          <w:i/>
          <w:iCs/>
        </w:rPr>
        <w:t>Vaccine có thể làm giảm tỷ lệ tử vong do biến thể Delta tới 90%</w:t>
      </w:r>
      <w:r>
        <w:t>. (2021, October 23). Bộ Y Tế. Retrieved November 15, 2021, from https://moh.gov.vn/tin-lien-quan/-/asset_publisher/vjYyM7O9aWnX/content/vaccine-co-the-lam-giam-ty-le-tu-vong-do-bien-the-delta-toi-90-</w:t>
      </w:r>
    </w:p>
    <w:p w14:paraId="34663CD3" w14:textId="77777777" w:rsidR="00FC0DF7" w:rsidRPr="00C31CBB" w:rsidRDefault="00FC0DF7" w:rsidP="00D46C18">
      <w:pPr>
        <w:pStyle w:val="Bibliography"/>
        <w:spacing w:after="0" w:line="240" w:lineRule="auto"/>
        <w:jc w:val="both"/>
      </w:pPr>
      <w:r w:rsidRPr="00C31CBB">
        <w:rPr>
          <w:i/>
          <w:iCs/>
        </w:rPr>
        <w:t>What is GDP per capita?</w:t>
      </w:r>
      <w:r w:rsidRPr="00C31CBB">
        <w:t xml:space="preserve"> (n.d.). Focus Economics. Retrieved November 13, 2021, from https://bitly.com.vn/3cbf1u</w:t>
      </w:r>
    </w:p>
    <w:p w14:paraId="51384863" w14:textId="77777777" w:rsidR="00FC0DF7" w:rsidRPr="00C31CBB" w:rsidRDefault="00FC0DF7" w:rsidP="00D46C18">
      <w:pPr>
        <w:spacing w:after="0" w:line="240" w:lineRule="auto"/>
        <w:jc w:val="both"/>
      </w:pPr>
    </w:p>
    <w:p w14:paraId="773DE0B8" w14:textId="77777777" w:rsidR="00FC0DF7" w:rsidRPr="00C31CBB" w:rsidRDefault="00FC0DF7" w:rsidP="00D46C18">
      <w:pPr>
        <w:spacing w:after="0" w:line="240" w:lineRule="auto"/>
        <w:jc w:val="both"/>
      </w:pPr>
    </w:p>
    <w:p w14:paraId="1BE2DC1F" w14:textId="77777777" w:rsidR="00FC0DF7" w:rsidRPr="00C31CBB" w:rsidRDefault="00FC0DF7" w:rsidP="00D46C18">
      <w:pPr>
        <w:spacing w:after="0" w:line="240" w:lineRule="auto"/>
        <w:jc w:val="both"/>
      </w:pPr>
    </w:p>
    <w:p w14:paraId="69234CAD" w14:textId="77777777" w:rsidR="00FC0DF7" w:rsidRPr="00C31CBB" w:rsidRDefault="00FC0DF7" w:rsidP="00D46C18">
      <w:pPr>
        <w:spacing w:after="0" w:line="240" w:lineRule="auto"/>
        <w:jc w:val="both"/>
      </w:pPr>
    </w:p>
    <w:p w14:paraId="0A418AA1" w14:textId="77777777" w:rsidR="00FC0DF7" w:rsidRPr="00C31CBB" w:rsidRDefault="00FC0DF7" w:rsidP="00D46C18">
      <w:pPr>
        <w:spacing w:after="0" w:line="240" w:lineRule="auto"/>
        <w:jc w:val="both"/>
      </w:pPr>
    </w:p>
    <w:p w14:paraId="0F6FE6AF" w14:textId="77777777" w:rsidR="00FC0DF7" w:rsidRPr="00C31CBB" w:rsidRDefault="00FC0DF7" w:rsidP="00D46C18">
      <w:pPr>
        <w:spacing w:after="0" w:line="240" w:lineRule="auto"/>
        <w:jc w:val="both"/>
      </w:pPr>
    </w:p>
    <w:p w14:paraId="52F170C9" w14:textId="77777777" w:rsidR="00FC0DF7" w:rsidRPr="00C31CBB" w:rsidRDefault="00FC0DF7" w:rsidP="00D46C18">
      <w:pPr>
        <w:spacing w:after="0" w:line="240" w:lineRule="auto"/>
        <w:jc w:val="both"/>
      </w:pPr>
    </w:p>
    <w:p w14:paraId="1380A51D" w14:textId="77777777" w:rsidR="00FC0DF7" w:rsidRPr="00C31CBB" w:rsidRDefault="00FC0DF7" w:rsidP="00D46C18">
      <w:pPr>
        <w:spacing w:after="0" w:line="240" w:lineRule="auto"/>
        <w:jc w:val="both"/>
      </w:pPr>
    </w:p>
    <w:p w14:paraId="494B180F" w14:textId="77777777" w:rsidR="00FC0DF7" w:rsidRPr="00C31CBB" w:rsidRDefault="00FC0DF7" w:rsidP="00D46C18">
      <w:pPr>
        <w:spacing w:after="0" w:line="240" w:lineRule="auto"/>
        <w:jc w:val="both"/>
      </w:pPr>
    </w:p>
    <w:p w14:paraId="60E6DF13" w14:textId="77777777" w:rsidR="00FC0DF7" w:rsidRPr="00C31CBB" w:rsidRDefault="00FC0DF7" w:rsidP="00D46C18">
      <w:pPr>
        <w:spacing w:after="0" w:line="240" w:lineRule="auto"/>
        <w:jc w:val="both"/>
      </w:pPr>
    </w:p>
    <w:p w14:paraId="1408BDC3" w14:textId="77777777" w:rsidR="00FC0DF7" w:rsidRPr="00C31CBB" w:rsidRDefault="00FC0DF7" w:rsidP="00D46C18">
      <w:pPr>
        <w:spacing w:after="0" w:line="240" w:lineRule="auto"/>
        <w:jc w:val="both"/>
      </w:pPr>
    </w:p>
    <w:p w14:paraId="2E649DDC" w14:textId="77777777" w:rsidR="00FC0DF7" w:rsidRPr="00C31CBB" w:rsidRDefault="00FC0DF7" w:rsidP="00D46C18">
      <w:pPr>
        <w:spacing w:after="0" w:line="240" w:lineRule="auto"/>
        <w:jc w:val="both"/>
      </w:pPr>
    </w:p>
    <w:p w14:paraId="6508C75A" w14:textId="77777777" w:rsidR="00FC0DF7" w:rsidRPr="00C31CBB" w:rsidRDefault="00FC0DF7" w:rsidP="00D46C18">
      <w:pPr>
        <w:spacing w:after="0" w:line="240" w:lineRule="auto"/>
        <w:jc w:val="both"/>
      </w:pPr>
    </w:p>
    <w:p w14:paraId="1CD4BE02" w14:textId="77777777" w:rsidR="00FC0DF7" w:rsidRPr="00C31CBB" w:rsidRDefault="00FC0DF7" w:rsidP="00D46C18">
      <w:pPr>
        <w:spacing w:after="0" w:line="240" w:lineRule="auto"/>
        <w:jc w:val="both"/>
      </w:pPr>
    </w:p>
    <w:p w14:paraId="288A254D" w14:textId="77777777" w:rsidR="00FC0DF7" w:rsidRPr="00C31CBB" w:rsidRDefault="00FC0DF7" w:rsidP="00D46C18">
      <w:pPr>
        <w:spacing w:after="0" w:line="240" w:lineRule="auto"/>
        <w:jc w:val="both"/>
      </w:pPr>
    </w:p>
    <w:p w14:paraId="56C5B4E4" w14:textId="77777777" w:rsidR="00FC0DF7" w:rsidRPr="00C31CBB" w:rsidRDefault="00FC0DF7" w:rsidP="00D46C18">
      <w:pPr>
        <w:spacing w:after="0" w:line="240" w:lineRule="auto"/>
        <w:jc w:val="both"/>
      </w:pPr>
    </w:p>
    <w:p w14:paraId="79B97853" w14:textId="77777777" w:rsidR="00D46C18" w:rsidRDefault="00D46C18">
      <w:r>
        <w:br w:type="page"/>
      </w:r>
    </w:p>
    <w:p w14:paraId="5B49FEC3" w14:textId="77777777" w:rsidR="00FC0DF7" w:rsidRPr="00D46C18" w:rsidRDefault="00FC0DF7" w:rsidP="00D46C18">
      <w:pPr>
        <w:spacing w:after="0" w:line="240" w:lineRule="auto"/>
        <w:jc w:val="both"/>
        <w:rPr>
          <w:b/>
        </w:rPr>
      </w:pPr>
      <w:r w:rsidRPr="00D46C18">
        <w:rPr>
          <w:b/>
        </w:rPr>
        <w:lastRenderedPageBreak/>
        <w:t>Phụ lục</w:t>
      </w:r>
    </w:p>
    <w:p w14:paraId="40BF6D5C" w14:textId="77777777" w:rsidR="00341E2D" w:rsidRPr="00341E2D" w:rsidRDefault="00341E2D" w:rsidP="00D46C18">
      <w:pPr>
        <w:spacing w:after="0" w:line="240" w:lineRule="auto"/>
        <w:jc w:val="both"/>
        <w:rPr>
          <w:b/>
        </w:rPr>
      </w:pPr>
      <w:r w:rsidRPr="00341E2D">
        <w:rPr>
          <w:b/>
        </w:rPr>
        <w:t>Phụ lục 1.</w:t>
      </w:r>
    </w:p>
    <w:p w14:paraId="0AD33931" w14:textId="77777777" w:rsidR="00EA0C20" w:rsidRPr="00C31CBB" w:rsidRDefault="00960B5D" w:rsidP="00D46C18">
      <w:pPr>
        <w:spacing w:after="0" w:line="240" w:lineRule="auto"/>
        <w:jc w:val="both"/>
      </w:pPr>
      <w:r w:rsidRPr="00C31CBB">
        <w:t xml:space="preserve"> </w:t>
      </w:r>
      <w:r w:rsidR="00EA0C20" w:rsidRPr="00C31CBB">
        <w:t>Phân tích thống kê mô tả dữ liệu nghiên cứu các biến định tính</w:t>
      </w:r>
    </w:p>
    <w:tbl>
      <w:tblPr>
        <w:tblStyle w:val="TableGrid"/>
        <w:tblW w:w="0" w:type="auto"/>
        <w:tblLook w:val="04A0" w:firstRow="1" w:lastRow="0" w:firstColumn="1" w:lastColumn="0" w:noHBand="0" w:noVBand="1"/>
      </w:tblPr>
      <w:tblGrid>
        <w:gridCol w:w="3020"/>
        <w:gridCol w:w="3021"/>
        <w:gridCol w:w="3021"/>
      </w:tblGrid>
      <w:tr w:rsidR="00EA0C20" w:rsidRPr="00C31CBB" w14:paraId="5624F844" w14:textId="77777777" w:rsidTr="00960B5D">
        <w:tc>
          <w:tcPr>
            <w:tcW w:w="3020" w:type="dxa"/>
            <w:tcBorders>
              <w:left w:val="nil"/>
              <w:right w:val="nil"/>
            </w:tcBorders>
          </w:tcPr>
          <w:p w14:paraId="6445CD50" w14:textId="77777777" w:rsidR="00EA0C20" w:rsidRPr="00C31CBB" w:rsidRDefault="00EA0C20" w:rsidP="00D46C18">
            <w:pPr>
              <w:jc w:val="both"/>
              <w:rPr>
                <w:rFonts w:cs="Times New Roman"/>
                <w:sz w:val="24"/>
                <w:szCs w:val="24"/>
              </w:rPr>
            </w:pPr>
            <w:r w:rsidRPr="00C31CBB">
              <w:rPr>
                <w:rFonts w:cs="Times New Roman"/>
                <w:sz w:val="24"/>
                <w:szCs w:val="24"/>
              </w:rPr>
              <w:t>Biến số</w:t>
            </w:r>
          </w:p>
        </w:tc>
        <w:tc>
          <w:tcPr>
            <w:tcW w:w="3021" w:type="dxa"/>
            <w:tcBorders>
              <w:left w:val="nil"/>
              <w:right w:val="nil"/>
            </w:tcBorders>
          </w:tcPr>
          <w:p w14:paraId="64E25EF6" w14:textId="77777777" w:rsidR="00EA0C20" w:rsidRPr="00C31CBB" w:rsidRDefault="00EA0C20" w:rsidP="00D46C18">
            <w:pPr>
              <w:jc w:val="both"/>
              <w:rPr>
                <w:rFonts w:cs="Times New Roman"/>
                <w:sz w:val="24"/>
                <w:szCs w:val="24"/>
              </w:rPr>
            </w:pPr>
            <w:r w:rsidRPr="00C31CBB">
              <w:rPr>
                <w:rFonts w:cs="Times New Roman"/>
                <w:sz w:val="24"/>
                <w:szCs w:val="24"/>
              </w:rPr>
              <w:t>Tần số</w:t>
            </w:r>
          </w:p>
        </w:tc>
        <w:tc>
          <w:tcPr>
            <w:tcW w:w="3021" w:type="dxa"/>
            <w:tcBorders>
              <w:left w:val="nil"/>
              <w:right w:val="nil"/>
            </w:tcBorders>
          </w:tcPr>
          <w:p w14:paraId="5B61E898" w14:textId="77777777" w:rsidR="00EA0C20" w:rsidRPr="00C31CBB" w:rsidRDefault="00EA0C20" w:rsidP="00D46C18">
            <w:pPr>
              <w:jc w:val="both"/>
              <w:rPr>
                <w:rFonts w:cs="Times New Roman"/>
                <w:sz w:val="24"/>
                <w:szCs w:val="24"/>
              </w:rPr>
            </w:pPr>
            <w:r w:rsidRPr="00C31CBB">
              <w:rPr>
                <w:rFonts w:cs="Times New Roman"/>
                <w:sz w:val="24"/>
                <w:szCs w:val="24"/>
              </w:rPr>
              <w:t>Phần trăm</w:t>
            </w:r>
          </w:p>
        </w:tc>
      </w:tr>
      <w:tr w:rsidR="00EA0C20" w:rsidRPr="00C31CBB" w14:paraId="212664DA" w14:textId="77777777" w:rsidTr="00960B5D">
        <w:tc>
          <w:tcPr>
            <w:tcW w:w="3020" w:type="dxa"/>
            <w:tcBorders>
              <w:left w:val="nil"/>
              <w:bottom w:val="nil"/>
              <w:right w:val="nil"/>
            </w:tcBorders>
          </w:tcPr>
          <w:p w14:paraId="63553BDE" w14:textId="77777777" w:rsidR="00EA0C20" w:rsidRPr="00C31CBB" w:rsidRDefault="00EA0C20" w:rsidP="00D46C18">
            <w:pPr>
              <w:jc w:val="both"/>
              <w:rPr>
                <w:rFonts w:cs="Times New Roman"/>
                <w:sz w:val="24"/>
                <w:szCs w:val="24"/>
              </w:rPr>
            </w:pPr>
            <w:r w:rsidRPr="00C31CBB">
              <w:rPr>
                <w:rFonts w:cs="Times New Roman"/>
                <w:sz w:val="24"/>
                <w:szCs w:val="24"/>
              </w:rPr>
              <w:t>Low_HDI</w:t>
            </w:r>
          </w:p>
        </w:tc>
        <w:tc>
          <w:tcPr>
            <w:tcW w:w="3021" w:type="dxa"/>
            <w:tcBorders>
              <w:left w:val="nil"/>
              <w:bottom w:val="nil"/>
              <w:right w:val="nil"/>
            </w:tcBorders>
          </w:tcPr>
          <w:p w14:paraId="57E69474" w14:textId="77777777" w:rsidR="00EA0C20" w:rsidRPr="00C31CBB" w:rsidRDefault="00EA0C20" w:rsidP="00D46C18">
            <w:pPr>
              <w:jc w:val="both"/>
              <w:rPr>
                <w:rFonts w:cs="Times New Roman"/>
                <w:sz w:val="24"/>
                <w:szCs w:val="24"/>
              </w:rPr>
            </w:pPr>
          </w:p>
        </w:tc>
        <w:tc>
          <w:tcPr>
            <w:tcW w:w="3021" w:type="dxa"/>
            <w:tcBorders>
              <w:left w:val="nil"/>
              <w:bottom w:val="nil"/>
              <w:right w:val="nil"/>
            </w:tcBorders>
          </w:tcPr>
          <w:p w14:paraId="43DA1A0E" w14:textId="77777777" w:rsidR="00EA0C20" w:rsidRPr="00C31CBB" w:rsidRDefault="00EA0C20" w:rsidP="00D46C18">
            <w:pPr>
              <w:jc w:val="both"/>
              <w:rPr>
                <w:rFonts w:cs="Times New Roman"/>
                <w:sz w:val="24"/>
                <w:szCs w:val="24"/>
              </w:rPr>
            </w:pPr>
          </w:p>
        </w:tc>
      </w:tr>
      <w:tr w:rsidR="00EA0C20" w:rsidRPr="00C31CBB" w14:paraId="68C737D1" w14:textId="77777777" w:rsidTr="00960B5D">
        <w:tc>
          <w:tcPr>
            <w:tcW w:w="3020" w:type="dxa"/>
            <w:tcBorders>
              <w:top w:val="nil"/>
              <w:left w:val="nil"/>
              <w:bottom w:val="nil"/>
              <w:right w:val="nil"/>
            </w:tcBorders>
          </w:tcPr>
          <w:p w14:paraId="58F7C9E6" w14:textId="77777777" w:rsidR="00EA0C20" w:rsidRPr="00C31CBB" w:rsidRDefault="00EA0C20" w:rsidP="00D46C18">
            <w:pPr>
              <w:jc w:val="both"/>
              <w:rPr>
                <w:rFonts w:cs="Times New Roman"/>
                <w:sz w:val="24"/>
                <w:szCs w:val="24"/>
              </w:rPr>
            </w:pPr>
            <w:r w:rsidRPr="00C31CBB">
              <w:rPr>
                <w:rFonts w:cs="Times New Roman"/>
                <w:sz w:val="24"/>
                <w:szCs w:val="24"/>
              </w:rPr>
              <w:t>0</w:t>
            </w:r>
          </w:p>
        </w:tc>
        <w:tc>
          <w:tcPr>
            <w:tcW w:w="3021" w:type="dxa"/>
            <w:tcBorders>
              <w:top w:val="nil"/>
              <w:left w:val="nil"/>
              <w:bottom w:val="nil"/>
              <w:right w:val="nil"/>
            </w:tcBorders>
          </w:tcPr>
          <w:p w14:paraId="35095A11" w14:textId="77777777" w:rsidR="00EA0C20" w:rsidRPr="00C31CBB" w:rsidRDefault="00EA0C20" w:rsidP="00D46C18">
            <w:pPr>
              <w:jc w:val="both"/>
              <w:rPr>
                <w:rFonts w:cs="Times New Roman"/>
                <w:sz w:val="24"/>
                <w:szCs w:val="24"/>
              </w:rPr>
            </w:pPr>
            <w:r w:rsidRPr="00C31CBB">
              <w:rPr>
                <w:rFonts w:cs="Times New Roman"/>
                <w:sz w:val="24"/>
                <w:szCs w:val="24"/>
              </w:rPr>
              <w:t>123</w:t>
            </w:r>
          </w:p>
        </w:tc>
        <w:tc>
          <w:tcPr>
            <w:tcW w:w="3021" w:type="dxa"/>
            <w:tcBorders>
              <w:top w:val="nil"/>
              <w:left w:val="nil"/>
              <w:bottom w:val="nil"/>
              <w:right w:val="nil"/>
            </w:tcBorders>
          </w:tcPr>
          <w:p w14:paraId="42D10C07" w14:textId="77777777" w:rsidR="00EA0C20" w:rsidRPr="00C31CBB" w:rsidRDefault="00EA0C20" w:rsidP="00D46C18">
            <w:pPr>
              <w:jc w:val="both"/>
              <w:rPr>
                <w:rFonts w:cs="Times New Roman"/>
                <w:sz w:val="24"/>
                <w:szCs w:val="24"/>
              </w:rPr>
            </w:pPr>
            <w:r w:rsidRPr="00C31CBB">
              <w:rPr>
                <w:rFonts w:cs="Times New Roman"/>
                <w:sz w:val="24"/>
                <w:szCs w:val="24"/>
              </w:rPr>
              <w:t>81,5</w:t>
            </w:r>
          </w:p>
        </w:tc>
      </w:tr>
      <w:tr w:rsidR="00EA0C20" w:rsidRPr="00C31CBB" w14:paraId="5D604FAD" w14:textId="77777777" w:rsidTr="00960B5D">
        <w:tc>
          <w:tcPr>
            <w:tcW w:w="3020" w:type="dxa"/>
            <w:tcBorders>
              <w:top w:val="nil"/>
              <w:left w:val="nil"/>
              <w:bottom w:val="nil"/>
              <w:right w:val="nil"/>
            </w:tcBorders>
          </w:tcPr>
          <w:p w14:paraId="3DB52D82" w14:textId="77777777" w:rsidR="00EA0C20" w:rsidRPr="00C31CBB" w:rsidRDefault="00EA0C20" w:rsidP="00D46C18">
            <w:pPr>
              <w:jc w:val="both"/>
              <w:rPr>
                <w:rFonts w:cs="Times New Roman"/>
                <w:sz w:val="24"/>
                <w:szCs w:val="24"/>
              </w:rPr>
            </w:pPr>
            <w:r w:rsidRPr="00C31CBB">
              <w:rPr>
                <w:rFonts w:cs="Times New Roman"/>
                <w:sz w:val="24"/>
                <w:szCs w:val="24"/>
              </w:rPr>
              <w:t>1</w:t>
            </w:r>
          </w:p>
        </w:tc>
        <w:tc>
          <w:tcPr>
            <w:tcW w:w="3021" w:type="dxa"/>
            <w:tcBorders>
              <w:top w:val="nil"/>
              <w:left w:val="nil"/>
              <w:bottom w:val="nil"/>
              <w:right w:val="nil"/>
            </w:tcBorders>
          </w:tcPr>
          <w:p w14:paraId="6A9FB33C" w14:textId="77777777" w:rsidR="00EA0C20" w:rsidRPr="00C31CBB" w:rsidRDefault="00EA0C20" w:rsidP="00D46C18">
            <w:pPr>
              <w:jc w:val="both"/>
              <w:rPr>
                <w:rFonts w:cs="Times New Roman"/>
                <w:sz w:val="24"/>
                <w:szCs w:val="24"/>
              </w:rPr>
            </w:pPr>
            <w:r w:rsidRPr="00C31CBB">
              <w:rPr>
                <w:rFonts w:cs="Times New Roman"/>
                <w:sz w:val="24"/>
                <w:szCs w:val="24"/>
              </w:rPr>
              <w:t>28</w:t>
            </w:r>
          </w:p>
        </w:tc>
        <w:tc>
          <w:tcPr>
            <w:tcW w:w="3021" w:type="dxa"/>
            <w:tcBorders>
              <w:top w:val="nil"/>
              <w:left w:val="nil"/>
              <w:bottom w:val="nil"/>
              <w:right w:val="nil"/>
            </w:tcBorders>
          </w:tcPr>
          <w:p w14:paraId="0BABEAED" w14:textId="77777777" w:rsidR="00EA0C20" w:rsidRPr="00C31CBB" w:rsidRDefault="00EA0C20" w:rsidP="00D46C18">
            <w:pPr>
              <w:jc w:val="both"/>
              <w:rPr>
                <w:rFonts w:cs="Times New Roman"/>
                <w:sz w:val="24"/>
                <w:szCs w:val="24"/>
              </w:rPr>
            </w:pPr>
            <w:r w:rsidRPr="00C31CBB">
              <w:rPr>
                <w:rFonts w:cs="Times New Roman"/>
                <w:sz w:val="24"/>
                <w:szCs w:val="24"/>
              </w:rPr>
              <w:t>18,5</w:t>
            </w:r>
          </w:p>
        </w:tc>
      </w:tr>
      <w:tr w:rsidR="00EA0C20" w:rsidRPr="00C31CBB" w14:paraId="7A45A28F" w14:textId="77777777" w:rsidTr="00960B5D">
        <w:tc>
          <w:tcPr>
            <w:tcW w:w="3020" w:type="dxa"/>
            <w:tcBorders>
              <w:top w:val="nil"/>
              <w:left w:val="nil"/>
              <w:bottom w:val="nil"/>
              <w:right w:val="nil"/>
            </w:tcBorders>
          </w:tcPr>
          <w:p w14:paraId="52DD87EC" w14:textId="77777777" w:rsidR="00EA0C20" w:rsidRPr="00C31CBB" w:rsidRDefault="00EA0C20" w:rsidP="00D46C18">
            <w:pPr>
              <w:jc w:val="both"/>
              <w:rPr>
                <w:rFonts w:cs="Times New Roman"/>
                <w:sz w:val="24"/>
                <w:szCs w:val="24"/>
              </w:rPr>
            </w:pPr>
            <w:r w:rsidRPr="00C31CBB">
              <w:rPr>
                <w:rFonts w:cs="Times New Roman"/>
                <w:sz w:val="24"/>
                <w:szCs w:val="24"/>
              </w:rPr>
              <w:t>Medium_HDI</w:t>
            </w:r>
          </w:p>
        </w:tc>
        <w:tc>
          <w:tcPr>
            <w:tcW w:w="3021" w:type="dxa"/>
            <w:tcBorders>
              <w:top w:val="nil"/>
              <w:left w:val="nil"/>
              <w:bottom w:val="nil"/>
              <w:right w:val="nil"/>
            </w:tcBorders>
          </w:tcPr>
          <w:p w14:paraId="17B44E0A" w14:textId="77777777" w:rsidR="00EA0C20" w:rsidRPr="00C31CBB" w:rsidRDefault="00EA0C20" w:rsidP="00D46C18">
            <w:pPr>
              <w:jc w:val="both"/>
              <w:rPr>
                <w:rFonts w:cs="Times New Roman"/>
                <w:sz w:val="24"/>
                <w:szCs w:val="24"/>
              </w:rPr>
            </w:pPr>
          </w:p>
        </w:tc>
        <w:tc>
          <w:tcPr>
            <w:tcW w:w="3021" w:type="dxa"/>
            <w:tcBorders>
              <w:top w:val="nil"/>
              <w:left w:val="nil"/>
              <w:bottom w:val="nil"/>
              <w:right w:val="nil"/>
            </w:tcBorders>
          </w:tcPr>
          <w:p w14:paraId="7B229F49" w14:textId="77777777" w:rsidR="00EA0C20" w:rsidRPr="00C31CBB" w:rsidRDefault="00EA0C20" w:rsidP="00D46C18">
            <w:pPr>
              <w:jc w:val="both"/>
              <w:rPr>
                <w:rFonts w:cs="Times New Roman"/>
                <w:sz w:val="24"/>
                <w:szCs w:val="24"/>
              </w:rPr>
            </w:pPr>
          </w:p>
        </w:tc>
      </w:tr>
      <w:tr w:rsidR="00EA0C20" w:rsidRPr="00C31CBB" w14:paraId="3129DA88" w14:textId="77777777" w:rsidTr="00960B5D">
        <w:tc>
          <w:tcPr>
            <w:tcW w:w="3020" w:type="dxa"/>
            <w:tcBorders>
              <w:top w:val="nil"/>
              <w:left w:val="nil"/>
              <w:bottom w:val="nil"/>
              <w:right w:val="nil"/>
            </w:tcBorders>
          </w:tcPr>
          <w:p w14:paraId="5C7A4FA5" w14:textId="77777777" w:rsidR="00EA0C20" w:rsidRPr="00C31CBB" w:rsidRDefault="00EA0C20" w:rsidP="00D46C18">
            <w:pPr>
              <w:jc w:val="both"/>
              <w:rPr>
                <w:rFonts w:cs="Times New Roman"/>
                <w:sz w:val="24"/>
                <w:szCs w:val="24"/>
              </w:rPr>
            </w:pPr>
            <w:r w:rsidRPr="00C31CBB">
              <w:rPr>
                <w:rFonts w:cs="Times New Roman"/>
                <w:sz w:val="24"/>
                <w:szCs w:val="24"/>
              </w:rPr>
              <w:t>0</w:t>
            </w:r>
          </w:p>
        </w:tc>
        <w:tc>
          <w:tcPr>
            <w:tcW w:w="3021" w:type="dxa"/>
            <w:tcBorders>
              <w:top w:val="nil"/>
              <w:left w:val="nil"/>
              <w:bottom w:val="nil"/>
              <w:right w:val="nil"/>
            </w:tcBorders>
          </w:tcPr>
          <w:p w14:paraId="5B4E44FB" w14:textId="77777777" w:rsidR="00EA0C20" w:rsidRPr="00C31CBB" w:rsidRDefault="00EA0C20" w:rsidP="00D46C18">
            <w:pPr>
              <w:jc w:val="both"/>
              <w:rPr>
                <w:rFonts w:cs="Times New Roman"/>
                <w:sz w:val="24"/>
                <w:szCs w:val="24"/>
              </w:rPr>
            </w:pPr>
            <w:r w:rsidRPr="00C31CBB">
              <w:rPr>
                <w:rFonts w:cs="Times New Roman"/>
                <w:sz w:val="24"/>
                <w:szCs w:val="24"/>
              </w:rPr>
              <w:t>123</w:t>
            </w:r>
          </w:p>
        </w:tc>
        <w:tc>
          <w:tcPr>
            <w:tcW w:w="3021" w:type="dxa"/>
            <w:tcBorders>
              <w:top w:val="nil"/>
              <w:left w:val="nil"/>
              <w:bottom w:val="nil"/>
              <w:right w:val="nil"/>
            </w:tcBorders>
          </w:tcPr>
          <w:p w14:paraId="64B93B6E" w14:textId="77777777" w:rsidR="00EA0C20" w:rsidRPr="00C31CBB" w:rsidRDefault="00EA0C20" w:rsidP="00D46C18">
            <w:pPr>
              <w:jc w:val="both"/>
              <w:rPr>
                <w:rFonts w:cs="Times New Roman"/>
                <w:sz w:val="24"/>
                <w:szCs w:val="24"/>
              </w:rPr>
            </w:pPr>
            <w:r w:rsidRPr="00C31CBB">
              <w:rPr>
                <w:rFonts w:cs="Times New Roman"/>
                <w:sz w:val="24"/>
                <w:szCs w:val="24"/>
              </w:rPr>
              <w:t>81,5</w:t>
            </w:r>
          </w:p>
        </w:tc>
      </w:tr>
      <w:tr w:rsidR="00EA0C20" w:rsidRPr="00C31CBB" w14:paraId="4BF06E12" w14:textId="77777777" w:rsidTr="00960B5D">
        <w:tc>
          <w:tcPr>
            <w:tcW w:w="3020" w:type="dxa"/>
            <w:tcBorders>
              <w:top w:val="nil"/>
              <w:left w:val="nil"/>
              <w:bottom w:val="nil"/>
              <w:right w:val="nil"/>
            </w:tcBorders>
          </w:tcPr>
          <w:p w14:paraId="2DB158A4" w14:textId="77777777" w:rsidR="00EA0C20" w:rsidRPr="00C31CBB" w:rsidRDefault="00EA0C20" w:rsidP="00D46C18">
            <w:pPr>
              <w:jc w:val="both"/>
              <w:rPr>
                <w:rFonts w:cs="Times New Roman"/>
                <w:sz w:val="24"/>
                <w:szCs w:val="24"/>
              </w:rPr>
            </w:pPr>
            <w:r w:rsidRPr="00C31CBB">
              <w:rPr>
                <w:rFonts w:cs="Times New Roman"/>
                <w:sz w:val="24"/>
                <w:szCs w:val="24"/>
              </w:rPr>
              <w:t>1</w:t>
            </w:r>
          </w:p>
        </w:tc>
        <w:tc>
          <w:tcPr>
            <w:tcW w:w="3021" w:type="dxa"/>
            <w:tcBorders>
              <w:top w:val="nil"/>
              <w:left w:val="nil"/>
              <w:bottom w:val="nil"/>
              <w:right w:val="nil"/>
            </w:tcBorders>
          </w:tcPr>
          <w:p w14:paraId="07A25F20" w14:textId="77777777" w:rsidR="00EA0C20" w:rsidRPr="00C31CBB" w:rsidRDefault="00EA0C20" w:rsidP="00D46C18">
            <w:pPr>
              <w:jc w:val="both"/>
              <w:rPr>
                <w:rFonts w:cs="Times New Roman"/>
                <w:sz w:val="24"/>
                <w:szCs w:val="24"/>
              </w:rPr>
            </w:pPr>
            <w:r w:rsidRPr="00C31CBB">
              <w:rPr>
                <w:rFonts w:cs="Times New Roman"/>
                <w:sz w:val="24"/>
                <w:szCs w:val="24"/>
              </w:rPr>
              <w:t>28</w:t>
            </w:r>
          </w:p>
        </w:tc>
        <w:tc>
          <w:tcPr>
            <w:tcW w:w="3021" w:type="dxa"/>
            <w:tcBorders>
              <w:top w:val="nil"/>
              <w:left w:val="nil"/>
              <w:bottom w:val="nil"/>
              <w:right w:val="nil"/>
            </w:tcBorders>
          </w:tcPr>
          <w:p w14:paraId="7B281667" w14:textId="77777777" w:rsidR="00EA0C20" w:rsidRPr="00C31CBB" w:rsidRDefault="00EA0C20" w:rsidP="00D46C18">
            <w:pPr>
              <w:jc w:val="both"/>
              <w:rPr>
                <w:rFonts w:cs="Times New Roman"/>
                <w:sz w:val="24"/>
                <w:szCs w:val="24"/>
              </w:rPr>
            </w:pPr>
            <w:r w:rsidRPr="00C31CBB">
              <w:rPr>
                <w:rFonts w:cs="Times New Roman"/>
                <w:sz w:val="24"/>
                <w:szCs w:val="24"/>
              </w:rPr>
              <w:t>18,5</w:t>
            </w:r>
          </w:p>
        </w:tc>
      </w:tr>
      <w:tr w:rsidR="00EA0C20" w:rsidRPr="00C31CBB" w14:paraId="722A22FF" w14:textId="77777777" w:rsidTr="00960B5D">
        <w:tc>
          <w:tcPr>
            <w:tcW w:w="3020" w:type="dxa"/>
            <w:tcBorders>
              <w:top w:val="nil"/>
              <w:left w:val="nil"/>
              <w:bottom w:val="nil"/>
              <w:right w:val="nil"/>
            </w:tcBorders>
          </w:tcPr>
          <w:p w14:paraId="61BB7DBB" w14:textId="77777777" w:rsidR="00EA0C20" w:rsidRPr="00C31CBB" w:rsidRDefault="00EA0C20" w:rsidP="00D46C18">
            <w:pPr>
              <w:jc w:val="both"/>
              <w:rPr>
                <w:rFonts w:cs="Times New Roman"/>
                <w:sz w:val="24"/>
                <w:szCs w:val="24"/>
              </w:rPr>
            </w:pPr>
            <w:r w:rsidRPr="00C31CBB">
              <w:rPr>
                <w:rFonts w:cs="Times New Roman"/>
                <w:sz w:val="24"/>
                <w:szCs w:val="24"/>
              </w:rPr>
              <w:t>High_HDI</w:t>
            </w:r>
          </w:p>
        </w:tc>
        <w:tc>
          <w:tcPr>
            <w:tcW w:w="3021" w:type="dxa"/>
            <w:tcBorders>
              <w:top w:val="nil"/>
              <w:left w:val="nil"/>
              <w:bottom w:val="nil"/>
              <w:right w:val="nil"/>
            </w:tcBorders>
          </w:tcPr>
          <w:p w14:paraId="70D35CED" w14:textId="77777777" w:rsidR="00EA0C20" w:rsidRPr="00C31CBB" w:rsidRDefault="00EA0C20" w:rsidP="00D46C18">
            <w:pPr>
              <w:jc w:val="both"/>
              <w:rPr>
                <w:rFonts w:cs="Times New Roman"/>
                <w:sz w:val="24"/>
                <w:szCs w:val="24"/>
              </w:rPr>
            </w:pPr>
          </w:p>
        </w:tc>
        <w:tc>
          <w:tcPr>
            <w:tcW w:w="3021" w:type="dxa"/>
            <w:tcBorders>
              <w:top w:val="nil"/>
              <w:left w:val="nil"/>
              <w:bottom w:val="nil"/>
              <w:right w:val="nil"/>
            </w:tcBorders>
          </w:tcPr>
          <w:p w14:paraId="77A0E2CF" w14:textId="77777777" w:rsidR="00EA0C20" w:rsidRPr="00C31CBB" w:rsidRDefault="00EA0C20" w:rsidP="00D46C18">
            <w:pPr>
              <w:jc w:val="both"/>
              <w:rPr>
                <w:rFonts w:cs="Times New Roman"/>
                <w:sz w:val="24"/>
                <w:szCs w:val="24"/>
              </w:rPr>
            </w:pPr>
          </w:p>
        </w:tc>
      </w:tr>
      <w:tr w:rsidR="00EA0C20" w:rsidRPr="00C31CBB" w14:paraId="3F757E98" w14:textId="77777777" w:rsidTr="00960B5D">
        <w:tc>
          <w:tcPr>
            <w:tcW w:w="3020" w:type="dxa"/>
            <w:tcBorders>
              <w:top w:val="nil"/>
              <w:left w:val="nil"/>
              <w:bottom w:val="nil"/>
              <w:right w:val="nil"/>
            </w:tcBorders>
          </w:tcPr>
          <w:p w14:paraId="558D7DF5" w14:textId="77777777" w:rsidR="00EA0C20" w:rsidRPr="00C31CBB" w:rsidRDefault="00EA0C20" w:rsidP="00D46C18">
            <w:pPr>
              <w:jc w:val="both"/>
              <w:rPr>
                <w:rFonts w:cs="Times New Roman"/>
                <w:sz w:val="24"/>
                <w:szCs w:val="24"/>
              </w:rPr>
            </w:pPr>
            <w:r w:rsidRPr="00C31CBB">
              <w:rPr>
                <w:rFonts w:cs="Times New Roman"/>
                <w:sz w:val="24"/>
                <w:szCs w:val="24"/>
              </w:rPr>
              <w:t>0</w:t>
            </w:r>
          </w:p>
        </w:tc>
        <w:tc>
          <w:tcPr>
            <w:tcW w:w="3021" w:type="dxa"/>
            <w:tcBorders>
              <w:top w:val="nil"/>
              <w:left w:val="nil"/>
              <w:bottom w:val="nil"/>
              <w:right w:val="nil"/>
            </w:tcBorders>
          </w:tcPr>
          <w:p w14:paraId="3025FA72" w14:textId="77777777" w:rsidR="00EA0C20" w:rsidRPr="00C31CBB" w:rsidRDefault="00EA0C20" w:rsidP="00D46C18">
            <w:pPr>
              <w:jc w:val="both"/>
              <w:rPr>
                <w:rFonts w:cs="Times New Roman"/>
                <w:sz w:val="24"/>
                <w:szCs w:val="24"/>
              </w:rPr>
            </w:pPr>
            <w:r w:rsidRPr="00C31CBB">
              <w:rPr>
                <w:rFonts w:cs="Times New Roman"/>
                <w:sz w:val="24"/>
                <w:szCs w:val="24"/>
              </w:rPr>
              <w:t>109</w:t>
            </w:r>
          </w:p>
        </w:tc>
        <w:tc>
          <w:tcPr>
            <w:tcW w:w="3021" w:type="dxa"/>
            <w:tcBorders>
              <w:top w:val="nil"/>
              <w:left w:val="nil"/>
              <w:bottom w:val="nil"/>
              <w:right w:val="nil"/>
            </w:tcBorders>
          </w:tcPr>
          <w:p w14:paraId="3C05A41B" w14:textId="77777777" w:rsidR="00EA0C20" w:rsidRPr="00C31CBB" w:rsidRDefault="00EA0C20" w:rsidP="00D46C18">
            <w:pPr>
              <w:jc w:val="both"/>
              <w:rPr>
                <w:rFonts w:cs="Times New Roman"/>
                <w:sz w:val="24"/>
                <w:szCs w:val="24"/>
              </w:rPr>
            </w:pPr>
            <w:r w:rsidRPr="00C31CBB">
              <w:rPr>
                <w:rFonts w:cs="Times New Roman"/>
                <w:sz w:val="24"/>
                <w:szCs w:val="24"/>
              </w:rPr>
              <w:t>72,2</w:t>
            </w:r>
          </w:p>
        </w:tc>
      </w:tr>
      <w:tr w:rsidR="00EA0C20" w:rsidRPr="00C31CBB" w14:paraId="0065EF94" w14:textId="77777777" w:rsidTr="00960B5D">
        <w:tc>
          <w:tcPr>
            <w:tcW w:w="3020" w:type="dxa"/>
            <w:tcBorders>
              <w:top w:val="nil"/>
              <w:left w:val="nil"/>
              <w:bottom w:val="nil"/>
              <w:right w:val="nil"/>
            </w:tcBorders>
          </w:tcPr>
          <w:p w14:paraId="19865E72" w14:textId="77777777" w:rsidR="00EA0C20" w:rsidRPr="00C31CBB" w:rsidRDefault="00EA0C20" w:rsidP="00D46C18">
            <w:pPr>
              <w:jc w:val="both"/>
              <w:rPr>
                <w:rFonts w:cs="Times New Roman"/>
                <w:sz w:val="24"/>
                <w:szCs w:val="24"/>
              </w:rPr>
            </w:pPr>
            <w:r w:rsidRPr="00C31CBB">
              <w:rPr>
                <w:rFonts w:cs="Times New Roman"/>
                <w:sz w:val="24"/>
                <w:szCs w:val="24"/>
              </w:rPr>
              <w:t>1</w:t>
            </w:r>
          </w:p>
        </w:tc>
        <w:tc>
          <w:tcPr>
            <w:tcW w:w="3021" w:type="dxa"/>
            <w:tcBorders>
              <w:top w:val="nil"/>
              <w:left w:val="nil"/>
              <w:bottom w:val="nil"/>
              <w:right w:val="nil"/>
            </w:tcBorders>
          </w:tcPr>
          <w:p w14:paraId="52E1EAFE" w14:textId="77777777" w:rsidR="00EA0C20" w:rsidRPr="00C31CBB" w:rsidRDefault="00EA0C20" w:rsidP="00D46C18">
            <w:pPr>
              <w:jc w:val="both"/>
              <w:rPr>
                <w:rFonts w:cs="Times New Roman"/>
                <w:sz w:val="24"/>
                <w:szCs w:val="24"/>
              </w:rPr>
            </w:pPr>
            <w:r w:rsidRPr="00C31CBB">
              <w:rPr>
                <w:rFonts w:cs="Times New Roman"/>
                <w:sz w:val="24"/>
                <w:szCs w:val="24"/>
              </w:rPr>
              <w:t>42</w:t>
            </w:r>
          </w:p>
        </w:tc>
        <w:tc>
          <w:tcPr>
            <w:tcW w:w="3021" w:type="dxa"/>
            <w:tcBorders>
              <w:top w:val="nil"/>
              <w:left w:val="nil"/>
              <w:bottom w:val="nil"/>
              <w:right w:val="nil"/>
            </w:tcBorders>
          </w:tcPr>
          <w:p w14:paraId="4000F93A" w14:textId="77777777" w:rsidR="00EA0C20" w:rsidRPr="00C31CBB" w:rsidRDefault="00EA0C20" w:rsidP="00D46C18">
            <w:pPr>
              <w:jc w:val="both"/>
              <w:rPr>
                <w:rFonts w:cs="Times New Roman"/>
                <w:sz w:val="24"/>
                <w:szCs w:val="24"/>
              </w:rPr>
            </w:pPr>
            <w:r w:rsidRPr="00C31CBB">
              <w:rPr>
                <w:rFonts w:cs="Times New Roman"/>
                <w:sz w:val="24"/>
                <w:szCs w:val="24"/>
              </w:rPr>
              <w:t>27,8</w:t>
            </w:r>
          </w:p>
        </w:tc>
      </w:tr>
      <w:tr w:rsidR="00EA0C20" w:rsidRPr="00C31CBB" w14:paraId="24617BA7" w14:textId="77777777" w:rsidTr="00960B5D">
        <w:tc>
          <w:tcPr>
            <w:tcW w:w="3020" w:type="dxa"/>
            <w:tcBorders>
              <w:top w:val="nil"/>
              <w:left w:val="nil"/>
              <w:bottom w:val="nil"/>
              <w:right w:val="nil"/>
            </w:tcBorders>
          </w:tcPr>
          <w:p w14:paraId="61A4BB82" w14:textId="77777777" w:rsidR="00EA0C20" w:rsidRPr="00C31CBB" w:rsidRDefault="00EA0C20" w:rsidP="00D46C18">
            <w:pPr>
              <w:jc w:val="both"/>
              <w:rPr>
                <w:rFonts w:cs="Times New Roman"/>
                <w:sz w:val="24"/>
                <w:szCs w:val="24"/>
              </w:rPr>
            </w:pPr>
            <w:r w:rsidRPr="00C31CBB">
              <w:rPr>
                <w:rFonts w:cs="Times New Roman"/>
                <w:sz w:val="24"/>
                <w:szCs w:val="24"/>
              </w:rPr>
              <w:t>Very_high_HDI</w:t>
            </w:r>
          </w:p>
        </w:tc>
        <w:tc>
          <w:tcPr>
            <w:tcW w:w="3021" w:type="dxa"/>
            <w:tcBorders>
              <w:top w:val="nil"/>
              <w:left w:val="nil"/>
              <w:bottom w:val="nil"/>
              <w:right w:val="nil"/>
            </w:tcBorders>
          </w:tcPr>
          <w:p w14:paraId="07BA53A8" w14:textId="77777777" w:rsidR="00EA0C20" w:rsidRPr="00C31CBB" w:rsidRDefault="00EA0C20" w:rsidP="00D46C18">
            <w:pPr>
              <w:jc w:val="both"/>
              <w:rPr>
                <w:rFonts w:cs="Times New Roman"/>
                <w:sz w:val="24"/>
                <w:szCs w:val="24"/>
              </w:rPr>
            </w:pPr>
          </w:p>
        </w:tc>
        <w:tc>
          <w:tcPr>
            <w:tcW w:w="3021" w:type="dxa"/>
            <w:tcBorders>
              <w:top w:val="nil"/>
              <w:left w:val="nil"/>
              <w:bottom w:val="nil"/>
              <w:right w:val="nil"/>
            </w:tcBorders>
          </w:tcPr>
          <w:p w14:paraId="12280556" w14:textId="77777777" w:rsidR="00EA0C20" w:rsidRPr="00C31CBB" w:rsidRDefault="00EA0C20" w:rsidP="00D46C18">
            <w:pPr>
              <w:jc w:val="both"/>
              <w:rPr>
                <w:rFonts w:cs="Times New Roman"/>
                <w:sz w:val="24"/>
                <w:szCs w:val="24"/>
              </w:rPr>
            </w:pPr>
          </w:p>
        </w:tc>
      </w:tr>
      <w:tr w:rsidR="00EA0C20" w:rsidRPr="00C31CBB" w14:paraId="7AB4CC11" w14:textId="77777777" w:rsidTr="00960B5D">
        <w:tc>
          <w:tcPr>
            <w:tcW w:w="3020" w:type="dxa"/>
            <w:tcBorders>
              <w:top w:val="nil"/>
              <w:left w:val="nil"/>
              <w:bottom w:val="nil"/>
              <w:right w:val="nil"/>
            </w:tcBorders>
          </w:tcPr>
          <w:p w14:paraId="4AD16D1D" w14:textId="77777777" w:rsidR="00EA0C20" w:rsidRPr="00C31CBB" w:rsidRDefault="00EA0C20" w:rsidP="00D46C18">
            <w:pPr>
              <w:jc w:val="both"/>
              <w:rPr>
                <w:rFonts w:cs="Times New Roman"/>
                <w:sz w:val="24"/>
                <w:szCs w:val="24"/>
              </w:rPr>
            </w:pPr>
            <w:r w:rsidRPr="00C31CBB">
              <w:rPr>
                <w:rFonts w:cs="Times New Roman"/>
                <w:sz w:val="24"/>
                <w:szCs w:val="24"/>
              </w:rPr>
              <w:t>0</w:t>
            </w:r>
          </w:p>
        </w:tc>
        <w:tc>
          <w:tcPr>
            <w:tcW w:w="3021" w:type="dxa"/>
            <w:tcBorders>
              <w:top w:val="nil"/>
              <w:left w:val="nil"/>
              <w:bottom w:val="nil"/>
              <w:right w:val="nil"/>
            </w:tcBorders>
          </w:tcPr>
          <w:p w14:paraId="5F53DB42" w14:textId="77777777" w:rsidR="00EA0C20" w:rsidRPr="00C31CBB" w:rsidRDefault="00EA0C20" w:rsidP="00D46C18">
            <w:pPr>
              <w:jc w:val="both"/>
              <w:rPr>
                <w:rFonts w:cs="Times New Roman"/>
                <w:sz w:val="24"/>
                <w:szCs w:val="24"/>
              </w:rPr>
            </w:pPr>
            <w:r w:rsidRPr="00C31CBB">
              <w:rPr>
                <w:rFonts w:cs="Times New Roman"/>
                <w:sz w:val="24"/>
                <w:szCs w:val="24"/>
              </w:rPr>
              <w:t>98</w:t>
            </w:r>
          </w:p>
        </w:tc>
        <w:tc>
          <w:tcPr>
            <w:tcW w:w="3021" w:type="dxa"/>
            <w:tcBorders>
              <w:top w:val="nil"/>
              <w:left w:val="nil"/>
              <w:bottom w:val="nil"/>
              <w:right w:val="nil"/>
            </w:tcBorders>
          </w:tcPr>
          <w:p w14:paraId="2F0F5822" w14:textId="77777777" w:rsidR="00EA0C20" w:rsidRPr="00C31CBB" w:rsidRDefault="00EA0C20" w:rsidP="00D46C18">
            <w:pPr>
              <w:jc w:val="both"/>
              <w:rPr>
                <w:rFonts w:cs="Times New Roman"/>
                <w:sz w:val="24"/>
                <w:szCs w:val="24"/>
              </w:rPr>
            </w:pPr>
            <w:r w:rsidRPr="00C31CBB">
              <w:rPr>
                <w:rFonts w:cs="Times New Roman"/>
                <w:sz w:val="24"/>
                <w:szCs w:val="24"/>
              </w:rPr>
              <w:t>64,9</w:t>
            </w:r>
          </w:p>
        </w:tc>
      </w:tr>
      <w:tr w:rsidR="00EA0C20" w:rsidRPr="00C31CBB" w14:paraId="264F055E" w14:textId="77777777" w:rsidTr="00960B5D">
        <w:tc>
          <w:tcPr>
            <w:tcW w:w="3020" w:type="dxa"/>
            <w:tcBorders>
              <w:top w:val="nil"/>
              <w:left w:val="nil"/>
              <w:right w:val="nil"/>
            </w:tcBorders>
          </w:tcPr>
          <w:p w14:paraId="05059F77" w14:textId="77777777" w:rsidR="00EA0C20" w:rsidRPr="00C31CBB" w:rsidRDefault="00EA0C20" w:rsidP="00D46C18">
            <w:pPr>
              <w:jc w:val="both"/>
              <w:rPr>
                <w:rFonts w:cs="Times New Roman"/>
                <w:sz w:val="24"/>
                <w:szCs w:val="24"/>
              </w:rPr>
            </w:pPr>
            <w:r w:rsidRPr="00C31CBB">
              <w:rPr>
                <w:rFonts w:cs="Times New Roman"/>
                <w:sz w:val="24"/>
                <w:szCs w:val="24"/>
              </w:rPr>
              <w:t>1</w:t>
            </w:r>
          </w:p>
        </w:tc>
        <w:tc>
          <w:tcPr>
            <w:tcW w:w="3021" w:type="dxa"/>
            <w:tcBorders>
              <w:top w:val="nil"/>
              <w:left w:val="nil"/>
              <w:right w:val="nil"/>
            </w:tcBorders>
          </w:tcPr>
          <w:p w14:paraId="43C3524D" w14:textId="77777777" w:rsidR="00EA0C20" w:rsidRPr="00C31CBB" w:rsidRDefault="00EA0C20" w:rsidP="00D46C18">
            <w:pPr>
              <w:jc w:val="both"/>
              <w:rPr>
                <w:rFonts w:cs="Times New Roman"/>
                <w:sz w:val="24"/>
                <w:szCs w:val="24"/>
              </w:rPr>
            </w:pPr>
            <w:r w:rsidRPr="00C31CBB">
              <w:rPr>
                <w:rFonts w:cs="Times New Roman"/>
                <w:sz w:val="24"/>
                <w:szCs w:val="24"/>
              </w:rPr>
              <w:t>53</w:t>
            </w:r>
          </w:p>
        </w:tc>
        <w:tc>
          <w:tcPr>
            <w:tcW w:w="3021" w:type="dxa"/>
            <w:tcBorders>
              <w:top w:val="nil"/>
              <w:left w:val="nil"/>
              <w:right w:val="nil"/>
            </w:tcBorders>
          </w:tcPr>
          <w:p w14:paraId="3739250C" w14:textId="77777777" w:rsidR="00EA0C20" w:rsidRPr="00C31CBB" w:rsidRDefault="00EA0C20" w:rsidP="00D46C18">
            <w:pPr>
              <w:jc w:val="both"/>
              <w:rPr>
                <w:rFonts w:cs="Times New Roman"/>
                <w:sz w:val="24"/>
                <w:szCs w:val="24"/>
              </w:rPr>
            </w:pPr>
            <w:r w:rsidRPr="00C31CBB">
              <w:rPr>
                <w:rFonts w:cs="Times New Roman"/>
                <w:sz w:val="24"/>
                <w:szCs w:val="24"/>
              </w:rPr>
              <w:t>35,1</w:t>
            </w:r>
          </w:p>
        </w:tc>
      </w:tr>
    </w:tbl>
    <w:p w14:paraId="408DAFFB" w14:textId="77777777" w:rsidR="00EA0C20" w:rsidRPr="00C31CBB" w:rsidRDefault="00EA0C20" w:rsidP="00D46C18">
      <w:pPr>
        <w:spacing w:after="0" w:line="240" w:lineRule="auto"/>
        <w:jc w:val="both"/>
      </w:pPr>
    </w:p>
    <w:p w14:paraId="16A4F8F1" w14:textId="77777777" w:rsidR="00341E2D" w:rsidRPr="00341E2D" w:rsidRDefault="00960B5D" w:rsidP="00341E2D">
      <w:pPr>
        <w:spacing w:after="0" w:line="240" w:lineRule="auto"/>
        <w:rPr>
          <w:b/>
        </w:rPr>
      </w:pPr>
      <w:r w:rsidRPr="00341E2D">
        <w:rPr>
          <w:b/>
        </w:rPr>
        <w:t xml:space="preserve">Phụ lục 2. </w:t>
      </w:r>
    </w:p>
    <w:p w14:paraId="51EEF756" w14:textId="77777777" w:rsidR="00B21529" w:rsidRPr="00C31CBB" w:rsidRDefault="00960B5D" w:rsidP="00341E2D">
      <w:pPr>
        <w:spacing w:after="0" w:line="240" w:lineRule="auto"/>
      </w:pPr>
      <w:r w:rsidRPr="00C31CBB">
        <w:t xml:space="preserve">Biểu đồ thể hiện tỷ lệ % phân loại chỉ số HDI các quốc gia </w:t>
      </w:r>
      <w:r w:rsidR="0051474F" w:rsidRPr="00C31CBB">
        <w:rPr>
          <w:noProof/>
        </w:rPr>
        <w:drawing>
          <wp:inline distT="0" distB="0" distL="0" distR="0" wp14:anchorId="179770F1" wp14:editId="27D492B6">
            <wp:extent cx="4800600" cy="2819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0600" cy="2819400"/>
                    </a:xfrm>
                    <a:prstGeom prst="rect">
                      <a:avLst/>
                    </a:prstGeom>
                  </pic:spPr>
                </pic:pic>
              </a:graphicData>
            </a:graphic>
          </wp:inline>
        </w:drawing>
      </w:r>
    </w:p>
    <w:p w14:paraId="57938A83" w14:textId="77777777" w:rsidR="00341E2D" w:rsidRPr="00341E2D" w:rsidRDefault="00341E2D" w:rsidP="00D46C18">
      <w:pPr>
        <w:spacing w:after="0" w:line="240" w:lineRule="auto"/>
        <w:jc w:val="both"/>
        <w:rPr>
          <w:b/>
        </w:rPr>
      </w:pPr>
      <w:r w:rsidRPr="00341E2D">
        <w:rPr>
          <w:b/>
        </w:rPr>
        <w:t>Phụ lục 3.</w:t>
      </w:r>
    </w:p>
    <w:p w14:paraId="5235AF7C" w14:textId="77777777" w:rsidR="00960B5D" w:rsidRPr="00341E2D" w:rsidRDefault="00902D3D" w:rsidP="00D46C18">
      <w:pPr>
        <w:spacing w:after="0" w:line="240" w:lineRule="auto"/>
        <w:jc w:val="both"/>
      </w:pPr>
      <w:r w:rsidRPr="00341E2D">
        <w:t>Kết quả kiểm định toàn bộ mô hình (Kiểm định Fisher) với mức ý nghĩa 5%</w:t>
      </w:r>
    </w:p>
    <w:p w14:paraId="709A1776" w14:textId="77777777" w:rsidR="00960B5D" w:rsidRPr="00C31CBB" w:rsidRDefault="00960B5D" w:rsidP="00D46C18">
      <w:pPr>
        <w:spacing w:after="0" w:line="240" w:lineRule="auto"/>
        <w:jc w:val="both"/>
      </w:pPr>
      <w:r w:rsidRPr="00C31CBB">
        <w:rPr>
          <w:noProof/>
        </w:rPr>
        <w:lastRenderedPageBreak/>
        <w:drawing>
          <wp:inline distT="0" distB="0" distL="0" distR="0" wp14:anchorId="210D1CB2" wp14:editId="0F12A492">
            <wp:extent cx="5600700" cy="3009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0700" cy="3009900"/>
                    </a:xfrm>
                    <a:prstGeom prst="rect">
                      <a:avLst/>
                    </a:prstGeom>
                  </pic:spPr>
                </pic:pic>
              </a:graphicData>
            </a:graphic>
          </wp:inline>
        </w:drawing>
      </w:r>
    </w:p>
    <w:p w14:paraId="62830DE4" w14:textId="77777777" w:rsidR="00341E2D" w:rsidRPr="00341E2D" w:rsidRDefault="00341E2D" w:rsidP="00D46C18">
      <w:pPr>
        <w:spacing w:after="0" w:line="240" w:lineRule="auto"/>
        <w:jc w:val="both"/>
        <w:rPr>
          <w:b/>
        </w:rPr>
      </w:pPr>
      <w:r w:rsidRPr="00341E2D">
        <w:rPr>
          <w:b/>
        </w:rPr>
        <w:t>Phụ lục 4.</w:t>
      </w:r>
    </w:p>
    <w:p w14:paraId="58B8BFC4" w14:textId="77777777" w:rsidR="00960B5D" w:rsidRPr="00C31CBB" w:rsidRDefault="00902D3D" w:rsidP="00D46C18">
      <w:pPr>
        <w:spacing w:after="0" w:line="240" w:lineRule="auto"/>
        <w:jc w:val="both"/>
      </w:pPr>
      <w:r w:rsidRPr="00C31CBB">
        <w:t>Kết quả</w:t>
      </w:r>
      <w:r w:rsidR="00960B5D" w:rsidRPr="00C31CBB">
        <w:t xml:space="preserve"> </w:t>
      </w:r>
      <w:r w:rsidRPr="00C31CBB">
        <w:t>kiểm định Breusch-Pagan</w:t>
      </w:r>
    </w:p>
    <w:p w14:paraId="42A1972C" w14:textId="77777777" w:rsidR="00960B5D" w:rsidRPr="00C31CBB" w:rsidRDefault="00960B5D" w:rsidP="00D46C18">
      <w:pPr>
        <w:spacing w:after="0" w:line="240" w:lineRule="auto"/>
        <w:jc w:val="both"/>
      </w:pPr>
      <w:r w:rsidRPr="00C31CBB">
        <w:rPr>
          <w:noProof/>
        </w:rPr>
        <w:drawing>
          <wp:inline distT="0" distB="0" distL="0" distR="0" wp14:anchorId="59402897" wp14:editId="0D620180">
            <wp:extent cx="3038475" cy="695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695325"/>
                    </a:xfrm>
                    <a:prstGeom prst="rect">
                      <a:avLst/>
                    </a:prstGeom>
                  </pic:spPr>
                </pic:pic>
              </a:graphicData>
            </a:graphic>
          </wp:inline>
        </w:drawing>
      </w:r>
    </w:p>
    <w:p w14:paraId="4C314C13" w14:textId="77777777" w:rsidR="00341E2D" w:rsidRPr="00341E2D" w:rsidRDefault="00341E2D" w:rsidP="00D46C18">
      <w:pPr>
        <w:spacing w:after="0" w:line="240" w:lineRule="auto"/>
        <w:jc w:val="both"/>
        <w:rPr>
          <w:b/>
        </w:rPr>
      </w:pPr>
      <w:r w:rsidRPr="00341E2D">
        <w:rPr>
          <w:b/>
        </w:rPr>
        <w:t>Phụ lục 5.</w:t>
      </w:r>
    </w:p>
    <w:p w14:paraId="1A404D9F" w14:textId="77777777" w:rsidR="00960B5D" w:rsidRPr="00C31CBB" w:rsidRDefault="00902D3D" w:rsidP="00D46C18">
      <w:pPr>
        <w:spacing w:after="0" w:line="240" w:lineRule="auto"/>
        <w:jc w:val="both"/>
      </w:pPr>
      <w:r w:rsidRPr="00C31CBB">
        <w:t>Kết quả kiểm định Shapiro-Wilk</w:t>
      </w:r>
    </w:p>
    <w:p w14:paraId="2FEE82A3" w14:textId="77777777" w:rsidR="00F11885" w:rsidRPr="00C31CBB" w:rsidRDefault="00F11885" w:rsidP="00D46C18">
      <w:pPr>
        <w:spacing w:after="0" w:line="240" w:lineRule="auto"/>
        <w:jc w:val="both"/>
      </w:pPr>
      <w:r w:rsidRPr="00C31CBB">
        <w:rPr>
          <w:noProof/>
        </w:rPr>
        <w:drawing>
          <wp:inline distT="0" distB="0" distL="0" distR="0" wp14:anchorId="03E03A69" wp14:editId="4C2D7661">
            <wp:extent cx="2752725" cy="752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752475"/>
                    </a:xfrm>
                    <a:prstGeom prst="rect">
                      <a:avLst/>
                    </a:prstGeom>
                  </pic:spPr>
                </pic:pic>
              </a:graphicData>
            </a:graphic>
          </wp:inline>
        </w:drawing>
      </w:r>
    </w:p>
    <w:p w14:paraId="6C1671B1" w14:textId="77777777" w:rsidR="00341E2D" w:rsidRPr="00341E2D" w:rsidRDefault="00341E2D" w:rsidP="00D46C18">
      <w:pPr>
        <w:spacing w:after="0" w:line="240" w:lineRule="auto"/>
        <w:jc w:val="both"/>
        <w:rPr>
          <w:b/>
        </w:rPr>
      </w:pPr>
      <w:r w:rsidRPr="00341E2D">
        <w:rPr>
          <w:b/>
        </w:rPr>
        <w:t>Phụ lục 6.</w:t>
      </w:r>
    </w:p>
    <w:p w14:paraId="34148245" w14:textId="77777777" w:rsidR="00960B5D" w:rsidRPr="00C31CBB" w:rsidRDefault="00902D3D" w:rsidP="00D46C18">
      <w:pPr>
        <w:spacing w:after="0" w:line="240" w:lineRule="auto"/>
        <w:jc w:val="both"/>
      </w:pPr>
      <w:r w:rsidRPr="00C31CBB">
        <w:t>Kết quả kiểm tra hiện tượng đa cộng tuyến bằng nhân tử phóng đại phương sai VIF</w:t>
      </w:r>
    </w:p>
    <w:p w14:paraId="11D66B5C" w14:textId="77777777" w:rsidR="00F11885" w:rsidRDefault="00F11885" w:rsidP="00D46C18">
      <w:pPr>
        <w:spacing w:after="0" w:line="240" w:lineRule="auto"/>
        <w:jc w:val="both"/>
      </w:pPr>
      <w:r w:rsidRPr="00C31CBB">
        <w:rPr>
          <w:noProof/>
        </w:rPr>
        <w:drawing>
          <wp:inline distT="0" distB="0" distL="0" distR="0" wp14:anchorId="072355D6" wp14:editId="71A0AA1D">
            <wp:extent cx="5760720" cy="6997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699770"/>
                    </a:xfrm>
                    <a:prstGeom prst="rect">
                      <a:avLst/>
                    </a:prstGeom>
                  </pic:spPr>
                </pic:pic>
              </a:graphicData>
            </a:graphic>
          </wp:inline>
        </w:drawing>
      </w:r>
    </w:p>
    <w:p w14:paraId="3AAA4668" w14:textId="2B1E5C46" w:rsidR="001A530D" w:rsidRPr="00D8332B" w:rsidRDefault="001A530D" w:rsidP="00D46C18">
      <w:pPr>
        <w:spacing w:after="0" w:line="240" w:lineRule="auto"/>
        <w:jc w:val="both"/>
        <w:rPr>
          <w:b/>
        </w:rPr>
      </w:pPr>
      <w:r w:rsidRPr="00D8332B">
        <w:rPr>
          <w:b/>
        </w:rPr>
        <w:t>Phụ lục 7.</w:t>
      </w:r>
    </w:p>
    <w:p w14:paraId="315BD59B" w14:textId="425F07E9" w:rsidR="001A530D" w:rsidRDefault="00D8332B" w:rsidP="00D46C18">
      <w:pPr>
        <w:spacing w:after="0" w:line="240" w:lineRule="auto"/>
        <w:jc w:val="both"/>
      </w:pPr>
      <w:r>
        <w:t>Bảng hệ số tương quan giữa các biến số trong mô hình hồi quy</w:t>
      </w:r>
    </w:p>
    <w:tbl>
      <w:tblPr>
        <w:tblStyle w:val="TableGrid"/>
        <w:tblW w:w="8642" w:type="dxa"/>
        <w:tblLayout w:type="fixed"/>
        <w:tblLook w:val="04A0" w:firstRow="1" w:lastRow="0" w:firstColumn="1" w:lastColumn="0" w:noHBand="0" w:noVBand="1"/>
      </w:tblPr>
      <w:tblGrid>
        <w:gridCol w:w="1982"/>
        <w:gridCol w:w="872"/>
        <w:gridCol w:w="685"/>
        <w:gridCol w:w="839"/>
        <w:gridCol w:w="720"/>
        <w:gridCol w:w="709"/>
        <w:gridCol w:w="709"/>
        <w:gridCol w:w="709"/>
        <w:gridCol w:w="708"/>
        <w:gridCol w:w="709"/>
      </w:tblGrid>
      <w:tr w:rsidR="00D8332B" w:rsidRPr="00D8332B" w14:paraId="3907071D" w14:textId="43B9FA94" w:rsidTr="00BE4C3C">
        <w:tc>
          <w:tcPr>
            <w:tcW w:w="1982" w:type="dxa"/>
          </w:tcPr>
          <w:p w14:paraId="27938166" w14:textId="77777777" w:rsidR="00D8332B" w:rsidRPr="00D8332B" w:rsidRDefault="00D8332B" w:rsidP="00D46C18">
            <w:pPr>
              <w:jc w:val="both"/>
              <w:rPr>
                <w:sz w:val="20"/>
                <w:szCs w:val="20"/>
              </w:rPr>
            </w:pPr>
          </w:p>
        </w:tc>
        <w:tc>
          <w:tcPr>
            <w:tcW w:w="872" w:type="dxa"/>
          </w:tcPr>
          <w:p w14:paraId="60D7EFB5" w14:textId="29837E23" w:rsidR="00D8332B" w:rsidRPr="00D8332B" w:rsidRDefault="00D8332B" w:rsidP="00D46C18">
            <w:pPr>
              <w:jc w:val="both"/>
              <w:rPr>
                <w:sz w:val="20"/>
                <w:szCs w:val="20"/>
              </w:rPr>
            </w:pPr>
            <w:r w:rsidRPr="00D8332B">
              <w:rPr>
                <w:sz w:val="20"/>
                <w:szCs w:val="20"/>
              </w:rPr>
              <w:t>Lndeath</w:t>
            </w:r>
          </w:p>
        </w:tc>
        <w:tc>
          <w:tcPr>
            <w:tcW w:w="685" w:type="dxa"/>
          </w:tcPr>
          <w:p w14:paraId="5713E1CC" w14:textId="5E4BDFB2" w:rsidR="00D8332B" w:rsidRPr="00D8332B" w:rsidRDefault="00D8332B" w:rsidP="00D46C18">
            <w:pPr>
              <w:jc w:val="both"/>
              <w:rPr>
                <w:sz w:val="20"/>
                <w:szCs w:val="20"/>
              </w:rPr>
            </w:pPr>
            <w:r w:rsidRPr="00D8332B">
              <w:rPr>
                <w:sz w:val="20"/>
                <w:szCs w:val="20"/>
              </w:rPr>
              <w:t>Ln_vaccine</w:t>
            </w:r>
          </w:p>
        </w:tc>
        <w:tc>
          <w:tcPr>
            <w:tcW w:w="839" w:type="dxa"/>
          </w:tcPr>
          <w:p w14:paraId="30CA304B" w14:textId="0DF13B3C" w:rsidR="00D8332B" w:rsidRPr="00D8332B" w:rsidRDefault="00D8332B" w:rsidP="00D46C18">
            <w:pPr>
              <w:jc w:val="both"/>
              <w:rPr>
                <w:sz w:val="20"/>
                <w:szCs w:val="20"/>
              </w:rPr>
            </w:pPr>
            <w:r w:rsidRPr="00D8332B">
              <w:rPr>
                <w:sz w:val="20"/>
                <w:szCs w:val="20"/>
              </w:rPr>
              <w:t>Ln_pop</w:t>
            </w:r>
          </w:p>
        </w:tc>
        <w:tc>
          <w:tcPr>
            <w:tcW w:w="720" w:type="dxa"/>
          </w:tcPr>
          <w:p w14:paraId="57AB7746" w14:textId="438808A7" w:rsidR="00D8332B" w:rsidRPr="00D8332B" w:rsidRDefault="00D8332B" w:rsidP="00D46C18">
            <w:pPr>
              <w:jc w:val="both"/>
              <w:rPr>
                <w:sz w:val="20"/>
                <w:szCs w:val="20"/>
              </w:rPr>
            </w:pPr>
            <w:r w:rsidRPr="00D8332B">
              <w:rPr>
                <w:sz w:val="20"/>
                <w:szCs w:val="20"/>
              </w:rPr>
              <w:t>Aged_70_older</w:t>
            </w:r>
          </w:p>
        </w:tc>
        <w:tc>
          <w:tcPr>
            <w:tcW w:w="709" w:type="dxa"/>
          </w:tcPr>
          <w:p w14:paraId="680BA3F3" w14:textId="291610E8" w:rsidR="00D8332B" w:rsidRPr="00D8332B" w:rsidRDefault="00D8332B" w:rsidP="00D46C18">
            <w:pPr>
              <w:jc w:val="both"/>
              <w:rPr>
                <w:sz w:val="20"/>
                <w:szCs w:val="20"/>
              </w:rPr>
            </w:pPr>
            <w:r w:rsidRPr="00D8332B">
              <w:rPr>
                <w:sz w:val="20"/>
                <w:szCs w:val="20"/>
              </w:rPr>
              <w:t>Gdp_per_capita</w:t>
            </w:r>
          </w:p>
        </w:tc>
        <w:tc>
          <w:tcPr>
            <w:tcW w:w="709" w:type="dxa"/>
          </w:tcPr>
          <w:p w14:paraId="219D9438" w14:textId="12B5E7EC" w:rsidR="00D8332B" w:rsidRPr="00D8332B" w:rsidRDefault="00D8332B" w:rsidP="00D46C18">
            <w:pPr>
              <w:jc w:val="both"/>
              <w:rPr>
                <w:sz w:val="20"/>
                <w:szCs w:val="20"/>
              </w:rPr>
            </w:pPr>
            <w:r w:rsidRPr="00D8332B">
              <w:rPr>
                <w:sz w:val="20"/>
                <w:szCs w:val="20"/>
              </w:rPr>
              <w:t>Diabeteds_prevalence</w:t>
            </w:r>
          </w:p>
        </w:tc>
        <w:tc>
          <w:tcPr>
            <w:tcW w:w="709" w:type="dxa"/>
          </w:tcPr>
          <w:p w14:paraId="354BF43F" w14:textId="109E2B86" w:rsidR="00D8332B" w:rsidRPr="00D8332B" w:rsidRDefault="00D8332B" w:rsidP="00D46C18">
            <w:pPr>
              <w:jc w:val="both"/>
              <w:rPr>
                <w:sz w:val="20"/>
                <w:szCs w:val="20"/>
              </w:rPr>
            </w:pPr>
            <w:r w:rsidRPr="00D8332B">
              <w:rPr>
                <w:sz w:val="20"/>
                <w:szCs w:val="20"/>
              </w:rPr>
              <w:t>Low_HDI</w:t>
            </w:r>
          </w:p>
        </w:tc>
        <w:tc>
          <w:tcPr>
            <w:tcW w:w="708" w:type="dxa"/>
          </w:tcPr>
          <w:p w14:paraId="3DE5EECD" w14:textId="58D4B2C3" w:rsidR="00D8332B" w:rsidRPr="00D8332B" w:rsidRDefault="00D8332B" w:rsidP="00D46C18">
            <w:pPr>
              <w:jc w:val="both"/>
              <w:rPr>
                <w:sz w:val="20"/>
                <w:szCs w:val="20"/>
              </w:rPr>
            </w:pPr>
            <w:r w:rsidRPr="00D8332B">
              <w:rPr>
                <w:sz w:val="20"/>
                <w:szCs w:val="20"/>
              </w:rPr>
              <w:t>Medium_HDI</w:t>
            </w:r>
          </w:p>
        </w:tc>
        <w:tc>
          <w:tcPr>
            <w:tcW w:w="709" w:type="dxa"/>
          </w:tcPr>
          <w:p w14:paraId="50CEE106" w14:textId="72774070" w:rsidR="00D8332B" w:rsidRPr="00D8332B" w:rsidRDefault="00D8332B" w:rsidP="00D46C18">
            <w:pPr>
              <w:jc w:val="both"/>
              <w:rPr>
                <w:sz w:val="20"/>
                <w:szCs w:val="20"/>
              </w:rPr>
            </w:pPr>
            <w:r w:rsidRPr="00D8332B">
              <w:rPr>
                <w:sz w:val="20"/>
                <w:szCs w:val="20"/>
              </w:rPr>
              <w:t>High_HDI</w:t>
            </w:r>
          </w:p>
        </w:tc>
      </w:tr>
      <w:tr w:rsidR="00D8332B" w:rsidRPr="00D8332B" w14:paraId="19B6F36D" w14:textId="2B9B8B2F" w:rsidTr="00BE4C3C">
        <w:tc>
          <w:tcPr>
            <w:tcW w:w="1982" w:type="dxa"/>
          </w:tcPr>
          <w:p w14:paraId="5DA8B8CD" w14:textId="4088E173" w:rsidR="00D8332B" w:rsidRPr="00D8332B" w:rsidRDefault="00D8332B" w:rsidP="00D46C18">
            <w:pPr>
              <w:jc w:val="both"/>
              <w:rPr>
                <w:sz w:val="20"/>
                <w:szCs w:val="20"/>
              </w:rPr>
            </w:pPr>
            <w:r w:rsidRPr="00D8332B">
              <w:rPr>
                <w:sz w:val="20"/>
                <w:szCs w:val="20"/>
              </w:rPr>
              <w:t>Lndeath</w:t>
            </w:r>
          </w:p>
        </w:tc>
        <w:tc>
          <w:tcPr>
            <w:tcW w:w="872" w:type="dxa"/>
          </w:tcPr>
          <w:p w14:paraId="2CC68570" w14:textId="0105513B" w:rsidR="00D8332B" w:rsidRPr="00D8332B" w:rsidRDefault="00BE4C3C" w:rsidP="00D46C18">
            <w:pPr>
              <w:jc w:val="both"/>
              <w:rPr>
                <w:sz w:val="20"/>
                <w:szCs w:val="20"/>
              </w:rPr>
            </w:pPr>
            <w:r>
              <w:rPr>
                <w:sz w:val="20"/>
                <w:szCs w:val="20"/>
              </w:rPr>
              <w:t>1,00</w:t>
            </w:r>
          </w:p>
        </w:tc>
        <w:tc>
          <w:tcPr>
            <w:tcW w:w="685" w:type="dxa"/>
          </w:tcPr>
          <w:p w14:paraId="56F9E1EB" w14:textId="77777777" w:rsidR="00D8332B" w:rsidRPr="00D8332B" w:rsidRDefault="00D8332B" w:rsidP="00D46C18">
            <w:pPr>
              <w:jc w:val="both"/>
              <w:rPr>
                <w:sz w:val="20"/>
                <w:szCs w:val="20"/>
              </w:rPr>
            </w:pPr>
          </w:p>
        </w:tc>
        <w:tc>
          <w:tcPr>
            <w:tcW w:w="839" w:type="dxa"/>
          </w:tcPr>
          <w:p w14:paraId="4B5CD21B" w14:textId="77777777" w:rsidR="00D8332B" w:rsidRPr="00D8332B" w:rsidRDefault="00D8332B" w:rsidP="00D46C18">
            <w:pPr>
              <w:jc w:val="both"/>
              <w:rPr>
                <w:sz w:val="20"/>
                <w:szCs w:val="20"/>
              </w:rPr>
            </w:pPr>
          </w:p>
        </w:tc>
        <w:tc>
          <w:tcPr>
            <w:tcW w:w="720" w:type="dxa"/>
          </w:tcPr>
          <w:p w14:paraId="42F53890" w14:textId="77777777" w:rsidR="00D8332B" w:rsidRPr="00D8332B" w:rsidRDefault="00D8332B" w:rsidP="00D46C18">
            <w:pPr>
              <w:jc w:val="both"/>
              <w:rPr>
                <w:sz w:val="20"/>
                <w:szCs w:val="20"/>
              </w:rPr>
            </w:pPr>
          </w:p>
        </w:tc>
        <w:tc>
          <w:tcPr>
            <w:tcW w:w="709" w:type="dxa"/>
          </w:tcPr>
          <w:p w14:paraId="5487D596" w14:textId="77777777" w:rsidR="00D8332B" w:rsidRPr="00D8332B" w:rsidRDefault="00D8332B" w:rsidP="00D46C18">
            <w:pPr>
              <w:jc w:val="both"/>
              <w:rPr>
                <w:sz w:val="20"/>
                <w:szCs w:val="20"/>
              </w:rPr>
            </w:pPr>
          </w:p>
        </w:tc>
        <w:tc>
          <w:tcPr>
            <w:tcW w:w="709" w:type="dxa"/>
          </w:tcPr>
          <w:p w14:paraId="7A19BD32" w14:textId="77777777" w:rsidR="00D8332B" w:rsidRPr="00D8332B" w:rsidRDefault="00D8332B" w:rsidP="00D46C18">
            <w:pPr>
              <w:jc w:val="both"/>
              <w:rPr>
                <w:sz w:val="20"/>
                <w:szCs w:val="20"/>
              </w:rPr>
            </w:pPr>
          </w:p>
        </w:tc>
        <w:tc>
          <w:tcPr>
            <w:tcW w:w="709" w:type="dxa"/>
          </w:tcPr>
          <w:p w14:paraId="487C21F9" w14:textId="77777777" w:rsidR="00D8332B" w:rsidRPr="00D8332B" w:rsidRDefault="00D8332B" w:rsidP="00D46C18">
            <w:pPr>
              <w:jc w:val="both"/>
              <w:rPr>
                <w:sz w:val="20"/>
                <w:szCs w:val="20"/>
              </w:rPr>
            </w:pPr>
          </w:p>
        </w:tc>
        <w:tc>
          <w:tcPr>
            <w:tcW w:w="708" w:type="dxa"/>
          </w:tcPr>
          <w:p w14:paraId="5D301C35" w14:textId="77777777" w:rsidR="00D8332B" w:rsidRPr="00D8332B" w:rsidRDefault="00D8332B" w:rsidP="00D46C18">
            <w:pPr>
              <w:jc w:val="both"/>
              <w:rPr>
                <w:sz w:val="20"/>
                <w:szCs w:val="20"/>
              </w:rPr>
            </w:pPr>
          </w:p>
        </w:tc>
        <w:tc>
          <w:tcPr>
            <w:tcW w:w="709" w:type="dxa"/>
          </w:tcPr>
          <w:p w14:paraId="0937420D" w14:textId="77777777" w:rsidR="00D8332B" w:rsidRPr="00D8332B" w:rsidRDefault="00D8332B" w:rsidP="00D46C18">
            <w:pPr>
              <w:jc w:val="both"/>
              <w:rPr>
                <w:sz w:val="20"/>
                <w:szCs w:val="20"/>
              </w:rPr>
            </w:pPr>
          </w:p>
        </w:tc>
      </w:tr>
      <w:tr w:rsidR="00D8332B" w:rsidRPr="00D8332B" w14:paraId="0372E832" w14:textId="27ED9423" w:rsidTr="00BE4C3C">
        <w:tc>
          <w:tcPr>
            <w:tcW w:w="1982" w:type="dxa"/>
          </w:tcPr>
          <w:p w14:paraId="1AA54BBB" w14:textId="21826F40" w:rsidR="00D8332B" w:rsidRPr="00D8332B" w:rsidRDefault="00D8332B" w:rsidP="00D46C18">
            <w:pPr>
              <w:jc w:val="both"/>
              <w:rPr>
                <w:sz w:val="20"/>
                <w:szCs w:val="20"/>
              </w:rPr>
            </w:pPr>
            <w:r w:rsidRPr="00D8332B">
              <w:rPr>
                <w:sz w:val="20"/>
                <w:szCs w:val="20"/>
              </w:rPr>
              <w:t>Ln_vaccine</w:t>
            </w:r>
          </w:p>
        </w:tc>
        <w:tc>
          <w:tcPr>
            <w:tcW w:w="872" w:type="dxa"/>
          </w:tcPr>
          <w:p w14:paraId="52570213" w14:textId="606BF9B0" w:rsidR="00D8332B" w:rsidRPr="00D8332B" w:rsidRDefault="00BE4C3C" w:rsidP="00D46C18">
            <w:pPr>
              <w:jc w:val="both"/>
              <w:rPr>
                <w:sz w:val="20"/>
                <w:szCs w:val="20"/>
              </w:rPr>
            </w:pPr>
            <w:r>
              <w:rPr>
                <w:sz w:val="20"/>
                <w:szCs w:val="20"/>
              </w:rPr>
              <w:t>0,89</w:t>
            </w:r>
          </w:p>
        </w:tc>
        <w:tc>
          <w:tcPr>
            <w:tcW w:w="685" w:type="dxa"/>
          </w:tcPr>
          <w:p w14:paraId="6EF77521" w14:textId="2956C661" w:rsidR="00D8332B" w:rsidRPr="00D8332B" w:rsidRDefault="00BE4C3C" w:rsidP="00D46C18">
            <w:pPr>
              <w:jc w:val="both"/>
              <w:rPr>
                <w:sz w:val="20"/>
                <w:szCs w:val="20"/>
              </w:rPr>
            </w:pPr>
            <w:r>
              <w:rPr>
                <w:sz w:val="20"/>
                <w:szCs w:val="20"/>
              </w:rPr>
              <w:t>1,00</w:t>
            </w:r>
          </w:p>
        </w:tc>
        <w:tc>
          <w:tcPr>
            <w:tcW w:w="839" w:type="dxa"/>
          </w:tcPr>
          <w:p w14:paraId="26557836" w14:textId="77777777" w:rsidR="00D8332B" w:rsidRPr="00D8332B" w:rsidRDefault="00D8332B" w:rsidP="00D46C18">
            <w:pPr>
              <w:jc w:val="both"/>
              <w:rPr>
                <w:sz w:val="20"/>
                <w:szCs w:val="20"/>
              </w:rPr>
            </w:pPr>
          </w:p>
        </w:tc>
        <w:tc>
          <w:tcPr>
            <w:tcW w:w="720" w:type="dxa"/>
          </w:tcPr>
          <w:p w14:paraId="37F187F5" w14:textId="77777777" w:rsidR="00D8332B" w:rsidRPr="00D8332B" w:rsidRDefault="00D8332B" w:rsidP="00D46C18">
            <w:pPr>
              <w:jc w:val="both"/>
              <w:rPr>
                <w:sz w:val="20"/>
                <w:szCs w:val="20"/>
              </w:rPr>
            </w:pPr>
          </w:p>
        </w:tc>
        <w:tc>
          <w:tcPr>
            <w:tcW w:w="709" w:type="dxa"/>
          </w:tcPr>
          <w:p w14:paraId="47F9A1C3" w14:textId="77777777" w:rsidR="00D8332B" w:rsidRPr="00D8332B" w:rsidRDefault="00D8332B" w:rsidP="00D46C18">
            <w:pPr>
              <w:jc w:val="both"/>
              <w:rPr>
                <w:sz w:val="20"/>
                <w:szCs w:val="20"/>
              </w:rPr>
            </w:pPr>
          </w:p>
        </w:tc>
        <w:tc>
          <w:tcPr>
            <w:tcW w:w="709" w:type="dxa"/>
          </w:tcPr>
          <w:p w14:paraId="4EBF94EC" w14:textId="77777777" w:rsidR="00D8332B" w:rsidRPr="00D8332B" w:rsidRDefault="00D8332B" w:rsidP="00D46C18">
            <w:pPr>
              <w:jc w:val="both"/>
              <w:rPr>
                <w:sz w:val="20"/>
                <w:szCs w:val="20"/>
              </w:rPr>
            </w:pPr>
          </w:p>
        </w:tc>
        <w:tc>
          <w:tcPr>
            <w:tcW w:w="709" w:type="dxa"/>
          </w:tcPr>
          <w:p w14:paraId="26C10ED5" w14:textId="77777777" w:rsidR="00D8332B" w:rsidRPr="00D8332B" w:rsidRDefault="00D8332B" w:rsidP="00D46C18">
            <w:pPr>
              <w:jc w:val="both"/>
              <w:rPr>
                <w:sz w:val="20"/>
                <w:szCs w:val="20"/>
              </w:rPr>
            </w:pPr>
          </w:p>
        </w:tc>
        <w:tc>
          <w:tcPr>
            <w:tcW w:w="708" w:type="dxa"/>
          </w:tcPr>
          <w:p w14:paraId="5762C6D6" w14:textId="77777777" w:rsidR="00D8332B" w:rsidRPr="00D8332B" w:rsidRDefault="00D8332B" w:rsidP="00D46C18">
            <w:pPr>
              <w:jc w:val="both"/>
              <w:rPr>
                <w:sz w:val="20"/>
                <w:szCs w:val="20"/>
              </w:rPr>
            </w:pPr>
          </w:p>
        </w:tc>
        <w:tc>
          <w:tcPr>
            <w:tcW w:w="709" w:type="dxa"/>
          </w:tcPr>
          <w:p w14:paraId="6058CB05" w14:textId="77777777" w:rsidR="00D8332B" w:rsidRPr="00D8332B" w:rsidRDefault="00D8332B" w:rsidP="00D46C18">
            <w:pPr>
              <w:jc w:val="both"/>
              <w:rPr>
                <w:sz w:val="20"/>
                <w:szCs w:val="20"/>
              </w:rPr>
            </w:pPr>
          </w:p>
        </w:tc>
      </w:tr>
      <w:tr w:rsidR="00D8332B" w:rsidRPr="00D8332B" w14:paraId="6BA849F5" w14:textId="49716385" w:rsidTr="00BE4C3C">
        <w:tc>
          <w:tcPr>
            <w:tcW w:w="1982" w:type="dxa"/>
          </w:tcPr>
          <w:p w14:paraId="6A428194" w14:textId="0CA4C0CF" w:rsidR="00D8332B" w:rsidRPr="00D8332B" w:rsidRDefault="00D8332B" w:rsidP="00D46C18">
            <w:pPr>
              <w:jc w:val="both"/>
              <w:rPr>
                <w:sz w:val="20"/>
                <w:szCs w:val="20"/>
              </w:rPr>
            </w:pPr>
            <w:r w:rsidRPr="00D8332B">
              <w:rPr>
                <w:sz w:val="20"/>
                <w:szCs w:val="20"/>
              </w:rPr>
              <w:t>Ln_pop</w:t>
            </w:r>
          </w:p>
        </w:tc>
        <w:tc>
          <w:tcPr>
            <w:tcW w:w="872" w:type="dxa"/>
          </w:tcPr>
          <w:p w14:paraId="14720C8B" w14:textId="26B5E16E" w:rsidR="00D8332B" w:rsidRPr="00D8332B" w:rsidRDefault="00BE4C3C" w:rsidP="00D46C18">
            <w:pPr>
              <w:jc w:val="both"/>
              <w:rPr>
                <w:sz w:val="20"/>
                <w:szCs w:val="20"/>
              </w:rPr>
            </w:pPr>
            <w:r>
              <w:rPr>
                <w:sz w:val="20"/>
                <w:szCs w:val="20"/>
              </w:rPr>
              <w:t>0,70</w:t>
            </w:r>
          </w:p>
        </w:tc>
        <w:tc>
          <w:tcPr>
            <w:tcW w:w="685" w:type="dxa"/>
          </w:tcPr>
          <w:p w14:paraId="7657FB0C" w14:textId="2A9604B7" w:rsidR="00D8332B" w:rsidRPr="00D8332B" w:rsidRDefault="00BE4C3C" w:rsidP="00D46C18">
            <w:pPr>
              <w:jc w:val="both"/>
              <w:rPr>
                <w:sz w:val="20"/>
                <w:szCs w:val="20"/>
              </w:rPr>
            </w:pPr>
            <w:r>
              <w:rPr>
                <w:sz w:val="20"/>
                <w:szCs w:val="20"/>
              </w:rPr>
              <w:t>0,75</w:t>
            </w:r>
          </w:p>
        </w:tc>
        <w:tc>
          <w:tcPr>
            <w:tcW w:w="839" w:type="dxa"/>
          </w:tcPr>
          <w:p w14:paraId="2846F14C" w14:textId="18B7DB7D" w:rsidR="00D8332B" w:rsidRPr="00D8332B" w:rsidRDefault="00BE4C3C" w:rsidP="00D46C18">
            <w:pPr>
              <w:jc w:val="both"/>
              <w:rPr>
                <w:sz w:val="20"/>
                <w:szCs w:val="20"/>
              </w:rPr>
            </w:pPr>
            <w:r>
              <w:rPr>
                <w:sz w:val="20"/>
                <w:szCs w:val="20"/>
              </w:rPr>
              <w:t>1,00</w:t>
            </w:r>
          </w:p>
        </w:tc>
        <w:tc>
          <w:tcPr>
            <w:tcW w:w="720" w:type="dxa"/>
          </w:tcPr>
          <w:p w14:paraId="44A3C6DA" w14:textId="77777777" w:rsidR="00D8332B" w:rsidRPr="00D8332B" w:rsidRDefault="00D8332B" w:rsidP="00D46C18">
            <w:pPr>
              <w:jc w:val="both"/>
              <w:rPr>
                <w:sz w:val="20"/>
                <w:szCs w:val="20"/>
              </w:rPr>
            </w:pPr>
          </w:p>
        </w:tc>
        <w:tc>
          <w:tcPr>
            <w:tcW w:w="709" w:type="dxa"/>
          </w:tcPr>
          <w:p w14:paraId="5A1075A8" w14:textId="77777777" w:rsidR="00D8332B" w:rsidRPr="00D8332B" w:rsidRDefault="00D8332B" w:rsidP="00D46C18">
            <w:pPr>
              <w:jc w:val="both"/>
              <w:rPr>
                <w:sz w:val="20"/>
                <w:szCs w:val="20"/>
              </w:rPr>
            </w:pPr>
          </w:p>
        </w:tc>
        <w:tc>
          <w:tcPr>
            <w:tcW w:w="709" w:type="dxa"/>
          </w:tcPr>
          <w:p w14:paraId="447E8D6A" w14:textId="77777777" w:rsidR="00D8332B" w:rsidRPr="00D8332B" w:rsidRDefault="00D8332B" w:rsidP="00D46C18">
            <w:pPr>
              <w:jc w:val="both"/>
              <w:rPr>
                <w:sz w:val="20"/>
                <w:szCs w:val="20"/>
              </w:rPr>
            </w:pPr>
          </w:p>
        </w:tc>
        <w:tc>
          <w:tcPr>
            <w:tcW w:w="709" w:type="dxa"/>
          </w:tcPr>
          <w:p w14:paraId="4603FE1D" w14:textId="77777777" w:rsidR="00D8332B" w:rsidRPr="00D8332B" w:rsidRDefault="00D8332B" w:rsidP="00D46C18">
            <w:pPr>
              <w:jc w:val="both"/>
              <w:rPr>
                <w:sz w:val="20"/>
                <w:szCs w:val="20"/>
              </w:rPr>
            </w:pPr>
          </w:p>
        </w:tc>
        <w:tc>
          <w:tcPr>
            <w:tcW w:w="708" w:type="dxa"/>
          </w:tcPr>
          <w:p w14:paraId="223879E0" w14:textId="77777777" w:rsidR="00D8332B" w:rsidRPr="00D8332B" w:rsidRDefault="00D8332B" w:rsidP="00D46C18">
            <w:pPr>
              <w:jc w:val="both"/>
              <w:rPr>
                <w:sz w:val="20"/>
                <w:szCs w:val="20"/>
              </w:rPr>
            </w:pPr>
          </w:p>
        </w:tc>
        <w:tc>
          <w:tcPr>
            <w:tcW w:w="709" w:type="dxa"/>
          </w:tcPr>
          <w:p w14:paraId="1E03C3F4" w14:textId="77777777" w:rsidR="00D8332B" w:rsidRPr="00D8332B" w:rsidRDefault="00D8332B" w:rsidP="00D46C18">
            <w:pPr>
              <w:jc w:val="both"/>
              <w:rPr>
                <w:sz w:val="20"/>
                <w:szCs w:val="20"/>
              </w:rPr>
            </w:pPr>
          </w:p>
        </w:tc>
      </w:tr>
      <w:tr w:rsidR="00D8332B" w:rsidRPr="00D8332B" w14:paraId="6779995E" w14:textId="11812AEE" w:rsidTr="00BE4C3C">
        <w:tc>
          <w:tcPr>
            <w:tcW w:w="1982" w:type="dxa"/>
          </w:tcPr>
          <w:p w14:paraId="322A3610" w14:textId="04755271" w:rsidR="00D8332B" w:rsidRPr="00D8332B" w:rsidRDefault="00D8332B" w:rsidP="00D46C18">
            <w:pPr>
              <w:jc w:val="both"/>
              <w:rPr>
                <w:sz w:val="20"/>
                <w:szCs w:val="20"/>
              </w:rPr>
            </w:pPr>
            <w:r w:rsidRPr="00D8332B">
              <w:rPr>
                <w:sz w:val="20"/>
                <w:szCs w:val="20"/>
              </w:rPr>
              <w:t>Aged_70_older</w:t>
            </w:r>
          </w:p>
        </w:tc>
        <w:tc>
          <w:tcPr>
            <w:tcW w:w="872" w:type="dxa"/>
          </w:tcPr>
          <w:p w14:paraId="1868D99C" w14:textId="45C9BBD1" w:rsidR="00D8332B" w:rsidRPr="00D8332B" w:rsidRDefault="00BE4C3C" w:rsidP="00D46C18">
            <w:pPr>
              <w:jc w:val="both"/>
              <w:rPr>
                <w:sz w:val="20"/>
                <w:szCs w:val="20"/>
              </w:rPr>
            </w:pPr>
            <w:r>
              <w:rPr>
                <w:sz w:val="20"/>
                <w:szCs w:val="20"/>
              </w:rPr>
              <w:t>0,40</w:t>
            </w:r>
          </w:p>
        </w:tc>
        <w:tc>
          <w:tcPr>
            <w:tcW w:w="685" w:type="dxa"/>
          </w:tcPr>
          <w:p w14:paraId="0970E854" w14:textId="67371AC3" w:rsidR="00D8332B" w:rsidRPr="00D8332B" w:rsidRDefault="00BE4C3C" w:rsidP="00D46C18">
            <w:pPr>
              <w:jc w:val="both"/>
              <w:rPr>
                <w:sz w:val="20"/>
                <w:szCs w:val="20"/>
              </w:rPr>
            </w:pPr>
            <w:r>
              <w:rPr>
                <w:sz w:val="20"/>
                <w:szCs w:val="20"/>
              </w:rPr>
              <w:t>0,35</w:t>
            </w:r>
          </w:p>
        </w:tc>
        <w:tc>
          <w:tcPr>
            <w:tcW w:w="839" w:type="dxa"/>
          </w:tcPr>
          <w:p w14:paraId="4B8D89E6" w14:textId="480AA2E0" w:rsidR="00D8332B" w:rsidRPr="00D8332B" w:rsidRDefault="00BE4C3C" w:rsidP="00D46C18">
            <w:pPr>
              <w:jc w:val="both"/>
              <w:rPr>
                <w:sz w:val="20"/>
                <w:szCs w:val="20"/>
              </w:rPr>
            </w:pPr>
            <w:r>
              <w:rPr>
                <w:sz w:val="20"/>
                <w:szCs w:val="20"/>
              </w:rPr>
              <w:t>-0,04</w:t>
            </w:r>
          </w:p>
        </w:tc>
        <w:tc>
          <w:tcPr>
            <w:tcW w:w="720" w:type="dxa"/>
          </w:tcPr>
          <w:p w14:paraId="0FF01CEA" w14:textId="5B1744C3" w:rsidR="00D8332B" w:rsidRPr="00D8332B" w:rsidRDefault="00BE4C3C" w:rsidP="00D46C18">
            <w:pPr>
              <w:jc w:val="both"/>
              <w:rPr>
                <w:sz w:val="20"/>
                <w:szCs w:val="20"/>
              </w:rPr>
            </w:pPr>
            <w:r>
              <w:rPr>
                <w:sz w:val="20"/>
                <w:szCs w:val="20"/>
              </w:rPr>
              <w:t>1,00</w:t>
            </w:r>
          </w:p>
        </w:tc>
        <w:tc>
          <w:tcPr>
            <w:tcW w:w="709" w:type="dxa"/>
          </w:tcPr>
          <w:p w14:paraId="0992071E" w14:textId="77777777" w:rsidR="00D8332B" w:rsidRPr="00D8332B" w:rsidRDefault="00D8332B" w:rsidP="00D46C18">
            <w:pPr>
              <w:jc w:val="both"/>
              <w:rPr>
                <w:sz w:val="20"/>
                <w:szCs w:val="20"/>
              </w:rPr>
            </w:pPr>
          </w:p>
        </w:tc>
        <w:tc>
          <w:tcPr>
            <w:tcW w:w="709" w:type="dxa"/>
          </w:tcPr>
          <w:p w14:paraId="4227AFAA" w14:textId="77777777" w:rsidR="00D8332B" w:rsidRPr="00D8332B" w:rsidRDefault="00D8332B" w:rsidP="00D46C18">
            <w:pPr>
              <w:jc w:val="both"/>
              <w:rPr>
                <w:sz w:val="20"/>
                <w:szCs w:val="20"/>
              </w:rPr>
            </w:pPr>
          </w:p>
        </w:tc>
        <w:tc>
          <w:tcPr>
            <w:tcW w:w="709" w:type="dxa"/>
          </w:tcPr>
          <w:p w14:paraId="078AD538" w14:textId="77777777" w:rsidR="00D8332B" w:rsidRPr="00D8332B" w:rsidRDefault="00D8332B" w:rsidP="00D46C18">
            <w:pPr>
              <w:jc w:val="both"/>
              <w:rPr>
                <w:sz w:val="20"/>
                <w:szCs w:val="20"/>
              </w:rPr>
            </w:pPr>
          </w:p>
        </w:tc>
        <w:tc>
          <w:tcPr>
            <w:tcW w:w="708" w:type="dxa"/>
          </w:tcPr>
          <w:p w14:paraId="74226B41" w14:textId="77777777" w:rsidR="00D8332B" w:rsidRPr="00D8332B" w:rsidRDefault="00D8332B" w:rsidP="00D46C18">
            <w:pPr>
              <w:jc w:val="both"/>
              <w:rPr>
                <w:sz w:val="20"/>
                <w:szCs w:val="20"/>
              </w:rPr>
            </w:pPr>
          </w:p>
        </w:tc>
        <w:tc>
          <w:tcPr>
            <w:tcW w:w="709" w:type="dxa"/>
          </w:tcPr>
          <w:p w14:paraId="2358A449" w14:textId="77777777" w:rsidR="00D8332B" w:rsidRPr="00D8332B" w:rsidRDefault="00D8332B" w:rsidP="00D46C18">
            <w:pPr>
              <w:jc w:val="both"/>
              <w:rPr>
                <w:sz w:val="20"/>
                <w:szCs w:val="20"/>
              </w:rPr>
            </w:pPr>
          </w:p>
        </w:tc>
      </w:tr>
      <w:tr w:rsidR="00D8332B" w:rsidRPr="00D8332B" w14:paraId="5FB9A51F" w14:textId="1AA3445C" w:rsidTr="00BE4C3C">
        <w:tc>
          <w:tcPr>
            <w:tcW w:w="1982" w:type="dxa"/>
          </w:tcPr>
          <w:p w14:paraId="3EFD959F" w14:textId="5C01A42B" w:rsidR="00D8332B" w:rsidRPr="00D8332B" w:rsidRDefault="00D8332B" w:rsidP="00D8332B">
            <w:pPr>
              <w:jc w:val="both"/>
              <w:rPr>
                <w:sz w:val="20"/>
                <w:szCs w:val="20"/>
              </w:rPr>
            </w:pPr>
            <w:r w:rsidRPr="00D8332B">
              <w:rPr>
                <w:sz w:val="20"/>
                <w:szCs w:val="20"/>
              </w:rPr>
              <w:t>Gdp_per_capita</w:t>
            </w:r>
          </w:p>
        </w:tc>
        <w:tc>
          <w:tcPr>
            <w:tcW w:w="872" w:type="dxa"/>
          </w:tcPr>
          <w:p w14:paraId="2161D2E0" w14:textId="38FC0F14" w:rsidR="00D8332B" w:rsidRPr="00D8332B" w:rsidRDefault="00BE4C3C" w:rsidP="00D8332B">
            <w:pPr>
              <w:jc w:val="both"/>
              <w:rPr>
                <w:sz w:val="20"/>
                <w:szCs w:val="20"/>
              </w:rPr>
            </w:pPr>
            <w:r>
              <w:rPr>
                <w:sz w:val="20"/>
                <w:szCs w:val="20"/>
              </w:rPr>
              <w:t>0,13</w:t>
            </w:r>
          </w:p>
        </w:tc>
        <w:tc>
          <w:tcPr>
            <w:tcW w:w="685" w:type="dxa"/>
          </w:tcPr>
          <w:p w14:paraId="40E3943F" w14:textId="38DB5027" w:rsidR="00D8332B" w:rsidRPr="00D8332B" w:rsidRDefault="00BE4C3C" w:rsidP="00D8332B">
            <w:pPr>
              <w:jc w:val="both"/>
              <w:rPr>
                <w:sz w:val="20"/>
                <w:szCs w:val="20"/>
              </w:rPr>
            </w:pPr>
            <w:r>
              <w:rPr>
                <w:sz w:val="20"/>
                <w:szCs w:val="20"/>
              </w:rPr>
              <w:t>0,27</w:t>
            </w:r>
          </w:p>
        </w:tc>
        <w:tc>
          <w:tcPr>
            <w:tcW w:w="839" w:type="dxa"/>
          </w:tcPr>
          <w:p w14:paraId="75BB098E" w14:textId="509EB27F" w:rsidR="00D8332B" w:rsidRPr="00D8332B" w:rsidRDefault="00BE4C3C" w:rsidP="00D8332B">
            <w:pPr>
              <w:jc w:val="both"/>
              <w:rPr>
                <w:sz w:val="20"/>
                <w:szCs w:val="20"/>
              </w:rPr>
            </w:pPr>
            <w:r>
              <w:rPr>
                <w:sz w:val="20"/>
                <w:szCs w:val="20"/>
              </w:rPr>
              <w:t>-0,12</w:t>
            </w:r>
          </w:p>
        </w:tc>
        <w:tc>
          <w:tcPr>
            <w:tcW w:w="720" w:type="dxa"/>
          </w:tcPr>
          <w:p w14:paraId="236A702B" w14:textId="7332932B" w:rsidR="00D8332B" w:rsidRPr="00D8332B" w:rsidRDefault="00BE4C3C" w:rsidP="00D8332B">
            <w:pPr>
              <w:jc w:val="both"/>
              <w:rPr>
                <w:sz w:val="20"/>
                <w:szCs w:val="20"/>
              </w:rPr>
            </w:pPr>
            <w:r>
              <w:rPr>
                <w:sz w:val="20"/>
                <w:szCs w:val="20"/>
              </w:rPr>
              <w:t>0,48</w:t>
            </w:r>
          </w:p>
        </w:tc>
        <w:tc>
          <w:tcPr>
            <w:tcW w:w="709" w:type="dxa"/>
          </w:tcPr>
          <w:p w14:paraId="455DE488" w14:textId="7644BB13" w:rsidR="00D8332B" w:rsidRPr="00D8332B" w:rsidRDefault="00BE4C3C" w:rsidP="00D8332B">
            <w:pPr>
              <w:jc w:val="both"/>
              <w:rPr>
                <w:sz w:val="20"/>
                <w:szCs w:val="20"/>
              </w:rPr>
            </w:pPr>
            <w:r>
              <w:rPr>
                <w:sz w:val="20"/>
                <w:szCs w:val="20"/>
              </w:rPr>
              <w:t>1,00</w:t>
            </w:r>
          </w:p>
        </w:tc>
        <w:tc>
          <w:tcPr>
            <w:tcW w:w="709" w:type="dxa"/>
          </w:tcPr>
          <w:p w14:paraId="3E15171D" w14:textId="77777777" w:rsidR="00D8332B" w:rsidRPr="00D8332B" w:rsidRDefault="00D8332B" w:rsidP="00D8332B">
            <w:pPr>
              <w:jc w:val="both"/>
              <w:rPr>
                <w:sz w:val="20"/>
                <w:szCs w:val="20"/>
              </w:rPr>
            </w:pPr>
          </w:p>
        </w:tc>
        <w:tc>
          <w:tcPr>
            <w:tcW w:w="709" w:type="dxa"/>
          </w:tcPr>
          <w:p w14:paraId="4A2487FB" w14:textId="77777777" w:rsidR="00D8332B" w:rsidRPr="00D8332B" w:rsidRDefault="00D8332B" w:rsidP="00D8332B">
            <w:pPr>
              <w:jc w:val="both"/>
              <w:rPr>
                <w:sz w:val="20"/>
                <w:szCs w:val="20"/>
              </w:rPr>
            </w:pPr>
          </w:p>
        </w:tc>
        <w:tc>
          <w:tcPr>
            <w:tcW w:w="708" w:type="dxa"/>
          </w:tcPr>
          <w:p w14:paraId="768176DB" w14:textId="77777777" w:rsidR="00D8332B" w:rsidRPr="00D8332B" w:rsidRDefault="00D8332B" w:rsidP="00D8332B">
            <w:pPr>
              <w:jc w:val="both"/>
              <w:rPr>
                <w:sz w:val="20"/>
                <w:szCs w:val="20"/>
              </w:rPr>
            </w:pPr>
          </w:p>
        </w:tc>
        <w:tc>
          <w:tcPr>
            <w:tcW w:w="709" w:type="dxa"/>
          </w:tcPr>
          <w:p w14:paraId="04824DF9" w14:textId="77777777" w:rsidR="00D8332B" w:rsidRPr="00D8332B" w:rsidRDefault="00D8332B" w:rsidP="00D8332B">
            <w:pPr>
              <w:jc w:val="both"/>
              <w:rPr>
                <w:sz w:val="20"/>
                <w:szCs w:val="20"/>
              </w:rPr>
            </w:pPr>
          </w:p>
        </w:tc>
      </w:tr>
      <w:tr w:rsidR="00D8332B" w:rsidRPr="00D8332B" w14:paraId="0E6E9FAA" w14:textId="15F6070D" w:rsidTr="00BE4C3C">
        <w:tc>
          <w:tcPr>
            <w:tcW w:w="1982" w:type="dxa"/>
          </w:tcPr>
          <w:p w14:paraId="70006FF3" w14:textId="4C2CFE2E" w:rsidR="00D8332B" w:rsidRPr="00D8332B" w:rsidRDefault="00D8332B" w:rsidP="00D8332B">
            <w:pPr>
              <w:jc w:val="both"/>
              <w:rPr>
                <w:sz w:val="20"/>
                <w:szCs w:val="20"/>
              </w:rPr>
            </w:pPr>
            <w:r w:rsidRPr="00D8332B">
              <w:rPr>
                <w:sz w:val="20"/>
                <w:szCs w:val="20"/>
              </w:rPr>
              <w:t>Diabeteds_prevalence</w:t>
            </w:r>
          </w:p>
        </w:tc>
        <w:tc>
          <w:tcPr>
            <w:tcW w:w="872" w:type="dxa"/>
          </w:tcPr>
          <w:p w14:paraId="5BD3A760" w14:textId="170C1EAD" w:rsidR="00D8332B" w:rsidRPr="00D8332B" w:rsidRDefault="00BE4C3C" w:rsidP="00D8332B">
            <w:pPr>
              <w:jc w:val="both"/>
              <w:rPr>
                <w:sz w:val="20"/>
                <w:szCs w:val="20"/>
              </w:rPr>
            </w:pPr>
            <w:r>
              <w:rPr>
                <w:sz w:val="20"/>
                <w:szCs w:val="20"/>
              </w:rPr>
              <w:t>0,00</w:t>
            </w:r>
          </w:p>
        </w:tc>
        <w:tc>
          <w:tcPr>
            <w:tcW w:w="685" w:type="dxa"/>
          </w:tcPr>
          <w:p w14:paraId="61C8EF81" w14:textId="47018E0A" w:rsidR="00D8332B" w:rsidRPr="00D8332B" w:rsidRDefault="00BE4C3C" w:rsidP="00D8332B">
            <w:pPr>
              <w:jc w:val="both"/>
              <w:rPr>
                <w:sz w:val="20"/>
                <w:szCs w:val="20"/>
              </w:rPr>
            </w:pPr>
            <w:r>
              <w:rPr>
                <w:sz w:val="20"/>
                <w:szCs w:val="20"/>
              </w:rPr>
              <w:t>0,02</w:t>
            </w:r>
          </w:p>
        </w:tc>
        <w:tc>
          <w:tcPr>
            <w:tcW w:w="839" w:type="dxa"/>
          </w:tcPr>
          <w:p w14:paraId="74991BB3" w14:textId="21B30281" w:rsidR="00D8332B" w:rsidRPr="00D8332B" w:rsidRDefault="00BE4C3C" w:rsidP="00D8332B">
            <w:pPr>
              <w:jc w:val="both"/>
              <w:rPr>
                <w:sz w:val="20"/>
                <w:szCs w:val="20"/>
              </w:rPr>
            </w:pPr>
            <w:r>
              <w:rPr>
                <w:sz w:val="20"/>
                <w:szCs w:val="20"/>
              </w:rPr>
              <w:t>-0,18</w:t>
            </w:r>
          </w:p>
        </w:tc>
        <w:tc>
          <w:tcPr>
            <w:tcW w:w="720" w:type="dxa"/>
          </w:tcPr>
          <w:p w14:paraId="30C89B30" w14:textId="6B73E5C7" w:rsidR="00D8332B" w:rsidRPr="00D8332B" w:rsidRDefault="00BE4C3C" w:rsidP="00D8332B">
            <w:pPr>
              <w:jc w:val="both"/>
              <w:rPr>
                <w:sz w:val="20"/>
                <w:szCs w:val="20"/>
              </w:rPr>
            </w:pPr>
            <w:r>
              <w:rPr>
                <w:sz w:val="20"/>
                <w:szCs w:val="20"/>
              </w:rPr>
              <w:t>-0,07</w:t>
            </w:r>
          </w:p>
        </w:tc>
        <w:tc>
          <w:tcPr>
            <w:tcW w:w="709" w:type="dxa"/>
          </w:tcPr>
          <w:p w14:paraId="1AF64F57" w14:textId="5842F81B" w:rsidR="00D8332B" w:rsidRPr="00D8332B" w:rsidRDefault="00BE4C3C" w:rsidP="00D8332B">
            <w:pPr>
              <w:jc w:val="both"/>
              <w:rPr>
                <w:sz w:val="20"/>
                <w:szCs w:val="20"/>
              </w:rPr>
            </w:pPr>
            <w:r>
              <w:rPr>
                <w:sz w:val="20"/>
                <w:szCs w:val="20"/>
              </w:rPr>
              <w:t>0,25</w:t>
            </w:r>
          </w:p>
        </w:tc>
        <w:tc>
          <w:tcPr>
            <w:tcW w:w="709" w:type="dxa"/>
          </w:tcPr>
          <w:p w14:paraId="764E7A58" w14:textId="1C35048B" w:rsidR="00D8332B" w:rsidRPr="00D8332B" w:rsidRDefault="00BE4C3C" w:rsidP="00D8332B">
            <w:pPr>
              <w:jc w:val="both"/>
              <w:rPr>
                <w:sz w:val="20"/>
                <w:szCs w:val="20"/>
              </w:rPr>
            </w:pPr>
            <w:r>
              <w:rPr>
                <w:sz w:val="20"/>
                <w:szCs w:val="20"/>
              </w:rPr>
              <w:t>1,00</w:t>
            </w:r>
          </w:p>
        </w:tc>
        <w:tc>
          <w:tcPr>
            <w:tcW w:w="709" w:type="dxa"/>
          </w:tcPr>
          <w:p w14:paraId="3BB87595" w14:textId="77777777" w:rsidR="00D8332B" w:rsidRPr="00D8332B" w:rsidRDefault="00D8332B" w:rsidP="00D8332B">
            <w:pPr>
              <w:jc w:val="both"/>
              <w:rPr>
                <w:sz w:val="20"/>
                <w:szCs w:val="20"/>
              </w:rPr>
            </w:pPr>
          </w:p>
        </w:tc>
        <w:tc>
          <w:tcPr>
            <w:tcW w:w="708" w:type="dxa"/>
          </w:tcPr>
          <w:p w14:paraId="2E83B976" w14:textId="77777777" w:rsidR="00D8332B" w:rsidRPr="00D8332B" w:rsidRDefault="00D8332B" w:rsidP="00D8332B">
            <w:pPr>
              <w:jc w:val="both"/>
              <w:rPr>
                <w:sz w:val="20"/>
                <w:szCs w:val="20"/>
              </w:rPr>
            </w:pPr>
          </w:p>
        </w:tc>
        <w:tc>
          <w:tcPr>
            <w:tcW w:w="709" w:type="dxa"/>
          </w:tcPr>
          <w:p w14:paraId="1A793D0A" w14:textId="77777777" w:rsidR="00D8332B" w:rsidRPr="00D8332B" w:rsidRDefault="00D8332B" w:rsidP="00D8332B">
            <w:pPr>
              <w:jc w:val="both"/>
              <w:rPr>
                <w:sz w:val="20"/>
                <w:szCs w:val="20"/>
              </w:rPr>
            </w:pPr>
          </w:p>
        </w:tc>
      </w:tr>
      <w:tr w:rsidR="00D8332B" w:rsidRPr="00D8332B" w14:paraId="05313D5B" w14:textId="38276EC4" w:rsidTr="00BE4C3C">
        <w:tc>
          <w:tcPr>
            <w:tcW w:w="1982" w:type="dxa"/>
          </w:tcPr>
          <w:p w14:paraId="44EFEE49" w14:textId="4BAAC57F" w:rsidR="00D8332B" w:rsidRPr="00D8332B" w:rsidRDefault="00D8332B" w:rsidP="00D8332B">
            <w:pPr>
              <w:jc w:val="both"/>
              <w:rPr>
                <w:sz w:val="20"/>
                <w:szCs w:val="20"/>
              </w:rPr>
            </w:pPr>
            <w:r w:rsidRPr="00D8332B">
              <w:rPr>
                <w:sz w:val="20"/>
                <w:szCs w:val="20"/>
              </w:rPr>
              <w:t>Low_HDI</w:t>
            </w:r>
          </w:p>
        </w:tc>
        <w:tc>
          <w:tcPr>
            <w:tcW w:w="872" w:type="dxa"/>
          </w:tcPr>
          <w:p w14:paraId="439542D5" w14:textId="4FE199AD" w:rsidR="00D8332B" w:rsidRPr="00D8332B" w:rsidRDefault="00BE4C3C" w:rsidP="00D8332B">
            <w:pPr>
              <w:jc w:val="both"/>
              <w:rPr>
                <w:sz w:val="20"/>
                <w:szCs w:val="20"/>
              </w:rPr>
            </w:pPr>
            <w:r>
              <w:rPr>
                <w:sz w:val="20"/>
                <w:szCs w:val="20"/>
              </w:rPr>
              <w:t>-0,39</w:t>
            </w:r>
          </w:p>
        </w:tc>
        <w:tc>
          <w:tcPr>
            <w:tcW w:w="685" w:type="dxa"/>
          </w:tcPr>
          <w:p w14:paraId="5031B6D3" w14:textId="303F1CB6" w:rsidR="00D8332B" w:rsidRPr="00D8332B" w:rsidRDefault="00BE4C3C" w:rsidP="00D8332B">
            <w:pPr>
              <w:jc w:val="both"/>
              <w:rPr>
                <w:sz w:val="20"/>
                <w:szCs w:val="20"/>
              </w:rPr>
            </w:pPr>
            <w:r>
              <w:rPr>
                <w:sz w:val="20"/>
                <w:szCs w:val="20"/>
              </w:rPr>
              <w:t>-0,39</w:t>
            </w:r>
          </w:p>
        </w:tc>
        <w:tc>
          <w:tcPr>
            <w:tcW w:w="839" w:type="dxa"/>
          </w:tcPr>
          <w:p w14:paraId="1E3FA781" w14:textId="49C3113F" w:rsidR="00D8332B" w:rsidRPr="00D8332B" w:rsidRDefault="00BE4C3C" w:rsidP="00D8332B">
            <w:pPr>
              <w:jc w:val="both"/>
              <w:rPr>
                <w:sz w:val="20"/>
                <w:szCs w:val="20"/>
              </w:rPr>
            </w:pPr>
            <w:r>
              <w:rPr>
                <w:sz w:val="20"/>
                <w:szCs w:val="20"/>
              </w:rPr>
              <w:t>-0,13</w:t>
            </w:r>
          </w:p>
        </w:tc>
        <w:tc>
          <w:tcPr>
            <w:tcW w:w="720" w:type="dxa"/>
          </w:tcPr>
          <w:p w14:paraId="0B09B418" w14:textId="5B797554" w:rsidR="00D8332B" w:rsidRPr="00D8332B" w:rsidRDefault="00BE4C3C" w:rsidP="00D8332B">
            <w:pPr>
              <w:jc w:val="both"/>
              <w:rPr>
                <w:sz w:val="20"/>
                <w:szCs w:val="20"/>
              </w:rPr>
            </w:pPr>
            <w:r>
              <w:rPr>
                <w:sz w:val="20"/>
                <w:szCs w:val="20"/>
              </w:rPr>
              <w:t>-0,43</w:t>
            </w:r>
          </w:p>
        </w:tc>
        <w:tc>
          <w:tcPr>
            <w:tcW w:w="709" w:type="dxa"/>
          </w:tcPr>
          <w:p w14:paraId="0E4EA0FD" w14:textId="5D96FEC4" w:rsidR="00D8332B" w:rsidRPr="00D8332B" w:rsidRDefault="00BE4C3C" w:rsidP="00D8332B">
            <w:pPr>
              <w:jc w:val="both"/>
              <w:rPr>
                <w:sz w:val="20"/>
                <w:szCs w:val="20"/>
              </w:rPr>
            </w:pPr>
            <w:r>
              <w:rPr>
                <w:sz w:val="20"/>
                <w:szCs w:val="20"/>
              </w:rPr>
              <w:t>-0,40</w:t>
            </w:r>
          </w:p>
        </w:tc>
        <w:tc>
          <w:tcPr>
            <w:tcW w:w="709" w:type="dxa"/>
          </w:tcPr>
          <w:p w14:paraId="7982BA16" w14:textId="04B88A96" w:rsidR="00D8332B" w:rsidRPr="00D8332B" w:rsidRDefault="00BE4C3C" w:rsidP="00D8332B">
            <w:pPr>
              <w:jc w:val="both"/>
              <w:rPr>
                <w:sz w:val="20"/>
                <w:szCs w:val="20"/>
              </w:rPr>
            </w:pPr>
            <w:r>
              <w:rPr>
                <w:sz w:val="20"/>
                <w:szCs w:val="20"/>
              </w:rPr>
              <w:t>-0,37</w:t>
            </w:r>
          </w:p>
        </w:tc>
        <w:tc>
          <w:tcPr>
            <w:tcW w:w="709" w:type="dxa"/>
          </w:tcPr>
          <w:p w14:paraId="2729D654" w14:textId="36A946C1" w:rsidR="00D8332B" w:rsidRPr="00D8332B" w:rsidRDefault="00BE4C3C" w:rsidP="00D8332B">
            <w:pPr>
              <w:jc w:val="both"/>
              <w:rPr>
                <w:sz w:val="20"/>
                <w:szCs w:val="20"/>
              </w:rPr>
            </w:pPr>
            <w:r>
              <w:rPr>
                <w:sz w:val="20"/>
                <w:szCs w:val="20"/>
              </w:rPr>
              <w:t>1,00</w:t>
            </w:r>
          </w:p>
        </w:tc>
        <w:tc>
          <w:tcPr>
            <w:tcW w:w="708" w:type="dxa"/>
          </w:tcPr>
          <w:p w14:paraId="0B102392" w14:textId="77777777" w:rsidR="00D8332B" w:rsidRPr="00D8332B" w:rsidRDefault="00D8332B" w:rsidP="00D8332B">
            <w:pPr>
              <w:jc w:val="both"/>
              <w:rPr>
                <w:sz w:val="20"/>
                <w:szCs w:val="20"/>
              </w:rPr>
            </w:pPr>
          </w:p>
        </w:tc>
        <w:tc>
          <w:tcPr>
            <w:tcW w:w="709" w:type="dxa"/>
          </w:tcPr>
          <w:p w14:paraId="5BD12FA4" w14:textId="77777777" w:rsidR="00D8332B" w:rsidRPr="00D8332B" w:rsidRDefault="00D8332B" w:rsidP="00D8332B">
            <w:pPr>
              <w:jc w:val="both"/>
              <w:rPr>
                <w:sz w:val="20"/>
                <w:szCs w:val="20"/>
              </w:rPr>
            </w:pPr>
          </w:p>
        </w:tc>
      </w:tr>
      <w:tr w:rsidR="00D8332B" w:rsidRPr="00D8332B" w14:paraId="232B5FB9" w14:textId="031D89A3" w:rsidTr="00BE4C3C">
        <w:tc>
          <w:tcPr>
            <w:tcW w:w="1982" w:type="dxa"/>
          </w:tcPr>
          <w:p w14:paraId="1ACD5FA2" w14:textId="5CAF1692" w:rsidR="00D8332B" w:rsidRPr="00D8332B" w:rsidRDefault="00D8332B" w:rsidP="00D8332B">
            <w:pPr>
              <w:jc w:val="both"/>
              <w:rPr>
                <w:sz w:val="20"/>
                <w:szCs w:val="20"/>
              </w:rPr>
            </w:pPr>
            <w:r w:rsidRPr="00D8332B">
              <w:rPr>
                <w:sz w:val="20"/>
                <w:szCs w:val="20"/>
              </w:rPr>
              <w:t>Medium_HDI</w:t>
            </w:r>
          </w:p>
        </w:tc>
        <w:tc>
          <w:tcPr>
            <w:tcW w:w="872" w:type="dxa"/>
          </w:tcPr>
          <w:p w14:paraId="53DA80C6" w14:textId="7492BB70" w:rsidR="00D8332B" w:rsidRPr="00D8332B" w:rsidRDefault="00BE4C3C" w:rsidP="00D8332B">
            <w:pPr>
              <w:jc w:val="both"/>
              <w:rPr>
                <w:sz w:val="20"/>
                <w:szCs w:val="20"/>
              </w:rPr>
            </w:pPr>
            <w:r>
              <w:rPr>
                <w:sz w:val="20"/>
                <w:szCs w:val="20"/>
              </w:rPr>
              <w:t>-0,11</w:t>
            </w:r>
          </w:p>
        </w:tc>
        <w:tc>
          <w:tcPr>
            <w:tcW w:w="685" w:type="dxa"/>
          </w:tcPr>
          <w:p w14:paraId="008B0B3E" w14:textId="3C2DA409" w:rsidR="00D8332B" w:rsidRPr="00D8332B" w:rsidRDefault="00BE4C3C" w:rsidP="00D8332B">
            <w:pPr>
              <w:jc w:val="both"/>
              <w:rPr>
                <w:sz w:val="20"/>
                <w:szCs w:val="20"/>
              </w:rPr>
            </w:pPr>
            <w:r>
              <w:rPr>
                <w:sz w:val="20"/>
                <w:szCs w:val="20"/>
              </w:rPr>
              <w:t>-0,06</w:t>
            </w:r>
          </w:p>
        </w:tc>
        <w:tc>
          <w:tcPr>
            <w:tcW w:w="839" w:type="dxa"/>
          </w:tcPr>
          <w:p w14:paraId="713AFECB" w14:textId="3DFAB9EC" w:rsidR="00D8332B" w:rsidRPr="00D8332B" w:rsidRDefault="00BE4C3C" w:rsidP="00D8332B">
            <w:pPr>
              <w:jc w:val="both"/>
              <w:rPr>
                <w:sz w:val="20"/>
                <w:szCs w:val="20"/>
              </w:rPr>
            </w:pPr>
            <w:r>
              <w:rPr>
                <w:sz w:val="20"/>
                <w:szCs w:val="20"/>
              </w:rPr>
              <w:t>0,04</w:t>
            </w:r>
          </w:p>
        </w:tc>
        <w:tc>
          <w:tcPr>
            <w:tcW w:w="720" w:type="dxa"/>
          </w:tcPr>
          <w:p w14:paraId="7F4DB791" w14:textId="56BB659B" w:rsidR="00D8332B" w:rsidRPr="00D8332B" w:rsidRDefault="00BE4C3C" w:rsidP="00D8332B">
            <w:pPr>
              <w:jc w:val="both"/>
              <w:rPr>
                <w:sz w:val="20"/>
                <w:szCs w:val="20"/>
              </w:rPr>
            </w:pPr>
            <w:r>
              <w:rPr>
                <w:sz w:val="20"/>
                <w:szCs w:val="20"/>
              </w:rPr>
              <w:t>-0,33</w:t>
            </w:r>
          </w:p>
        </w:tc>
        <w:tc>
          <w:tcPr>
            <w:tcW w:w="709" w:type="dxa"/>
          </w:tcPr>
          <w:p w14:paraId="63882AC9" w14:textId="6E35C119" w:rsidR="00D8332B" w:rsidRPr="00D8332B" w:rsidRDefault="00BE4C3C" w:rsidP="00D8332B">
            <w:pPr>
              <w:jc w:val="both"/>
              <w:rPr>
                <w:sz w:val="20"/>
                <w:szCs w:val="20"/>
              </w:rPr>
            </w:pPr>
            <w:r>
              <w:rPr>
                <w:sz w:val="20"/>
                <w:szCs w:val="20"/>
              </w:rPr>
              <w:t>-0,31</w:t>
            </w:r>
          </w:p>
        </w:tc>
        <w:tc>
          <w:tcPr>
            <w:tcW w:w="709" w:type="dxa"/>
          </w:tcPr>
          <w:p w14:paraId="79DE5D9F" w14:textId="1F3DDB76" w:rsidR="00D8332B" w:rsidRPr="00D8332B" w:rsidRDefault="00BE4C3C" w:rsidP="00D8332B">
            <w:pPr>
              <w:jc w:val="both"/>
              <w:rPr>
                <w:sz w:val="20"/>
                <w:szCs w:val="20"/>
              </w:rPr>
            </w:pPr>
            <w:r>
              <w:rPr>
                <w:sz w:val="20"/>
                <w:szCs w:val="20"/>
              </w:rPr>
              <w:t>-0,07</w:t>
            </w:r>
          </w:p>
        </w:tc>
        <w:tc>
          <w:tcPr>
            <w:tcW w:w="709" w:type="dxa"/>
          </w:tcPr>
          <w:p w14:paraId="62BA9F96" w14:textId="23190F9E" w:rsidR="00D8332B" w:rsidRPr="00D8332B" w:rsidRDefault="00BE4C3C" w:rsidP="00D8332B">
            <w:pPr>
              <w:jc w:val="both"/>
              <w:rPr>
                <w:sz w:val="20"/>
                <w:szCs w:val="20"/>
              </w:rPr>
            </w:pPr>
            <w:r>
              <w:rPr>
                <w:sz w:val="20"/>
                <w:szCs w:val="20"/>
              </w:rPr>
              <w:t>-0,23</w:t>
            </w:r>
          </w:p>
        </w:tc>
        <w:tc>
          <w:tcPr>
            <w:tcW w:w="708" w:type="dxa"/>
          </w:tcPr>
          <w:p w14:paraId="2C891D07" w14:textId="1378DA65" w:rsidR="00D8332B" w:rsidRPr="00D8332B" w:rsidRDefault="00BE4C3C" w:rsidP="00D8332B">
            <w:pPr>
              <w:jc w:val="both"/>
              <w:rPr>
                <w:sz w:val="20"/>
                <w:szCs w:val="20"/>
              </w:rPr>
            </w:pPr>
            <w:r>
              <w:rPr>
                <w:sz w:val="20"/>
                <w:szCs w:val="20"/>
              </w:rPr>
              <w:t>1,00</w:t>
            </w:r>
          </w:p>
        </w:tc>
        <w:tc>
          <w:tcPr>
            <w:tcW w:w="709" w:type="dxa"/>
          </w:tcPr>
          <w:p w14:paraId="1F35EAA3" w14:textId="77777777" w:rsidR="00D8332B" w:rsidRPr="00D8332B" w:rsidRDefault="00D8332B" w:rsidP="00D8332B">
            <w:pPr>
              <w:jc w:val="both"/>
              <w:rPr>
                <w:sz w:val="20"/>
                <w:szCs w:val="20"/>
              </w:rPr>
            </w:pPr>
          </w:p>
        </w:tc>
      </w:tr>
      <w:tr w:rsidR="00D8332B" w:rsidRPr="00D8332B" w14:paraId="286329BC" w14:textId="77777777" w:rsidTr="00BE4C3C">
        <w:tc>
          <w:tcPr>
            <w:tcW w:w="1982" w:type="dxa"/>
          </w:tcPr>
          <w:p w14:paraId="6D4CBAA1" w14:textId="429F3554" w:rsidR="00D8332B" w:rsidRPr="00D8332B" w:rsidRDefault="00D8332B" w:rsidP="00D8332B">
            <w:pPr>
              <w:jc w:val="both"/>
              <w:rPr>
                <w:sz w:val="20"/>
                <w:szCs w:val="20"/>
              </w:rPr>
            </w:pPr>
            <w:r w:rsidRPr="00D8332B">
              <w:rPr>
                <w:sz w:val="20"/>
                <w:szCs w:val="20"/>
              </w:rPr>
              <w:t>High_HDI</w:t>
            </w:r>
          </w:p>
        </w:tc>
        <w:tc>
          <w:tcPr>
            <w:tcW w:w="872" w:type="dxa"/>
          </w:tcPr>
          <w:p w14:paraId="33A0A1C2" w14:textId="181EC09C" w:rsidR="00D8332B" w:rsidRPr="00D8332B" w:rsidRDefault="00A874E0" w:rsidP="00D8332B">
            <w:pPr>
              <w:jc w:val="both"/>
              <w:rPr>
                <w:sz w:val="20"/>
                <w:szCs w:val="20"/>
              </w:rPr>
            </w:pPr>
            <w:r>
              <w:rPr>
                <w:sz w:val="20"/>
                <w:szCs w:val="20"/>
              </w:rPr>
              <w:t>0,14</w:t>
            </w:r>
          </w:p>
        </w:tc>
        <w:tc>
          <w:tcPr>
            <w:tcW w:w="685" w:type="dxa"/>
          </w:tcPr>
          <w:p w14:paraId="346A5F47" w14:textId="28DCB691" w:rsidR="00D8332B" w:rsidRPr="00D8332B" w:rsidRDefault="00BE4C3C" w:rsidP="00D8332B">
            <w:pPr>
              <w:jc w:val="both"/>
              <w:rPr>
                <w:sz w:val="20"/>
                <w:szCs w:val="20"/>
              </w:rPr>
            </w:pPr>
            <w:r>
              <w:rPr>
                <w:sz w:val="20"/>
                <w:szCs w:val="20"/>
              </w:rPr>
              <w:t>0,04</w:t>
            </w:r>
          </w:p>
        </w:tc>
        <w:tc>
          <w:tcPr>
            <w:tcW w:w="839" w:type="dxa"/>
          </w:tcPr>
          <w:p w14:paraId="6FD5EB6D" w14:textId="67B661A0" w:rsidR="00D8332B" w:rsidRPr="00D8332B" w:rsidRDefault="00BE4C3C" w:rsidP="00D8332B">
            <w:pPr>
              <w:jc w:val="both"/>
              <w:rPr>
                <w:sz w:val="20"/>
                <w:szCs w:val="20"/>
              </w:rPr>
            </w:pPr>
            <w:r>
              <w:rPr>
                <w:sz w:val="20"/>
                <w:szCs w:val="20"/>
              </w:rPr>
              <w:t>-0,09</w:t>
            </w:r>
          </w:p>
        </w:tc>
        <w:tc>
          <w:tcPr>
            <w:tcW w:w="720" w:type="dxa"/>
          </w:tcPr>
          <w:p w14:paraId="7CB59D1F" w14:textId="66EF2922" w:rsidR="00D8332B" w:rsidRPr="00D8332B" w:rsidRDefault="00BE4C3C" w:rsidP="00D8332B">
            <w:pPr>
              <w:jc w:val="both"/>
              <w:rPr>
                <w:sz w:val="20"/>
                <w:szCs w:val="20"/>
              </w:rPr>
            </w:pPr>
            <w:r>
              <w:rPr>
                <w:sz w:val="20"/>
                <w:szCs w:val="20"/>
              </w:rPr>
              <w:t>-0,10</w:t>
            </w:r>
          </w:p>
        </w:tc>
        <w:tc>
          <w:tcPr>
            <w:tcW w:w="709" w:type="dxa"/>
          </w:tcPr>
          <w:p w14:paraId="5E599716" w14:textId="0009FADC" w:rsidR="00D8332B" w:rsidRPr="00D8332B" w:rsidRDefault="00BE4C3C" w:rsidP="00D8332B">
            <w:pPr>
              <w:jc w:val="both"/>
              <w:rPr>
                <w:sz w:val="20"/>
                <w:szCs w:val="20"/>
              </w:rPr>
            </w:pPr>
            <w:r>
              <w:rPr>
                <w:sz w:val="20"/>
                <w:szCs w:val="20"/>
              </w:rPr>
              <w:t>-0,17</w:t>
            </w:r>
          </w:p>
        </w:tc>
        <w:tc>
          <w:tcPr>
            <w:tcW w:w="709" w:type="dxa"/>
          </w:tcPr>
          <w:p w14:paraId="2E060554" w14:textId="19E986EB" w:rsidR="00D8332B" w:rsidRPr="00D8332B" w:rsidRDefault="00BE4C3C" w:rsidP="00D8332B">
            <w:pPr>
              <w:jc w:val="both"/>
              <w:rPr>
                <w:sz w:val="20"/>
                <w:szCs w:val="20"/>
              </w:rPr>
            </w:pPr>
            <w:r>
              <w:rPr>
                <w:sz w:val="20"/>
                <w:szCs w:val="20"/>
              </w:rPr>
              <w:t>0,26</w:t>
            </w:r>
          </w:p>
        </w:tc>
        <w:tc>
          <w:tcPr>
            <w:tcW w:w="709" w:type="dxa"/>
          </w:tcPr>
          <w:p w14:paraId="3807354B" w14:textId="2EE9934E" w:rsidR="00D8332B" w:rsidRPr="00D8332B" w:rsidRDefault="00BE4C3C" w:rsidP="00D8332B">
            <w:pPr>
              <w:jc w:val="both"/>
              <w:rPr>
                <w:sz w:val="20"/>
                <w:szCs w:val="20"/>
              </w:rPr>
            </w:pPr>
            <w:r>
              <w:rPr>
                <w:sz w:val="20"/>
                <w:szCs w:val="20"/>
              </w:rPr>
              <w:t>-0,30</w:t>
            </w:r>
          </w:p>
        </w:tc>
        <w:tc>
          <w:tcPr>
            <w:tcW w:w="708" w:type="dxa"/>
          </w:tcPr>
          <w:p w14:paraId="0794468E" w14:textId="51C4E5BB" w:rsidR="00D8332B" w:rsidRPr="00D8332B" w:rsidRDefault="00BE4C3C" w:rsidP="00D8332B">
            <w:pPr>
              <w:jc w:val="both"/>
              <w:rPr>
                <w:sz w:val="20"/>
                <w:szCs w:val="20"/>
              </w:rPr>
            </w:pPr>
            <w:r>
              <w:rPr>
                <w:sz w:val="20"/>
                <w:szCs w:val="20"/>
              </w:rPr>
              <w:t>-0,30</w:t>
            </w:r>
          </w:p>
        </w:tc>
        <w:tc>
          <w:tcPr>
            <w:tcW w:w="709" w:type="dxa"/>
          </w:tcPr>
          <w:p w14:paraId="5E6373ED" w14:textId="09AE08C2" w:rsidR="00D8332B" w:rsidRPr="00D8332B" w:rsidRDefault="00BE4C3C" w:rsidP="00D8332B">
            <w:pPr>
              <w:jc w:val="both"/>
              <w:rPr>
                <w:sz w:val="20"/>
                <w:szCs w:val="20"/>
              </w:rPr>
            </w:pPr>
            <w:r>
              <w:rPr>
                <w:sz w:val="20"/>
                <w:szCs w:val="20"/>
              </w:rPr>
              <w:t>1,00</w:t>
            </w:r>
          </w:p>
        </w:tc>
      </w:tr>
    </w:tbl>
    <w:p w14:paraId="786ED28C" w14:textId="4F4D9562" w:rsidR="00F8454C" w:rsidRPr="00D8332B" w:rsidRDefault="00F8454C" w:rsidP="00D8332B">
      <w:pPr>
        <w:rPr>
          <w:sz w:val="20"/>
          <w:szCs w:val="20"/>
        </w:rPr>
      </w:pPr>
    </w:p>
    <w:sectPr w:rsidR="00F8454C" w:rsidRPr="00D8332B" w:rsidSect="00020C51">
      <w:footerReference w:type="default" r:id="rId21"/>
      <w:pgSz w:w="11907" w:h="16840"/>
      <w:pgMar w:top="1134" w:right="1134" w:bottom="1134" w:left="1701"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A9C6A5" w14:textId="77777777" w:rsidR="00714F09" w:rsidRDefault="00714F09">
      <w:pPr>
        <w:spacing w:after="0" w:line="240" w:lineRule="auto"/>
      </w:pPr>
      <w:r>
        <w:separator/>
      </w:r>
    </w:p>
  </w:endnote>
  <w:endnote w:type="continuationSeparator" w:id="0">
    <w:p w14:paraId="5D6A95F2" w14:textId="77777777" w:rsidR="00714F09" w:rsidRDefault="00714F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HelveticaNeueLTStd-LtIt">
    <w:altName w:val="Times New Roman"/>
    <w:panose1 w:val="00000000000000000000"/>
    <w:charset w:val="00"/>
    <w:family w:val="roman"/>
    <w:notTrueType/>
    <w:pitch w:val="default"/>
  </w:font>
  <w:font w:name="HelveticaNeueLTStd-Lt">
    <w:altName w:val="Times New Roman"/>
    <w:panose1 w:val="00000000000000000000"/>
    <w:charset w:val="00"/>
    <w:family w:val="roman"/>
    <w:notTrueType/>
    <w:pitch w:val="default"/>
  </w:font>
  <w:font w:name="WWDOC01">
    <w:altName w:val="Times New Roman"/>
    <w:panose1 w:val="00000000000000000000"/>
    <w:charset w:val="00"/>
    <w:family w:val="roman"/>
    <w:notTrueType/>
    <w:pitch w:val="default"/>
  </w:font>
  <w:font w:name="TimesLTStd-Roman">
    <w:altName w:val="Times New Roman"/>
    <w:panose1 w:val="00000000000000000000"/>
    <w:charset w:val="00"/>
    <w:family w:val="roman"/>
    <w:notTrueType/>
    <w:pitch w:val="default"/>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7549915"/>
      <w:docPartObj>
        <w:docPartGallery w:val="Page Numbers (Bottom of Page)"/>
        <w:docPartUnique/>
      </w:docPartObj>
    </w:sdtPr>
    <w:sdtEndPr>
      <w:rPr>
        <w:noProof/>
      </w:rPr>
    </w:sdtEndPr>
    <w:sdtContent>
      <w:p w14:paraId="4D5C91F8" w14:textId="77777777" w:rsidR="00695A9B" w:rsidRDefault="00695A9B">
        <w:pPr>
          <w:pStyle w:val="Footer"/>
          <w:jc w:val="center"/>
        </w:pPr>
        <w:r>
          <w:fldChar w:fldCharType="begin"/>
        </w:r>
        <w:r>
          <w:instrText xml:space="preserve"> PAGE   \* MERGEFORMAT </w:instrText>
        </w:r>
        <w:r>
          <w:fldChar w:fldCharType="separate"/>
        </w:r>
        <w:r w:rsidR="00670440">
          <w:rPr>
            <w:noProof/>
          </w:rPr>
          <w:t>16</w:t>
        </w:r>
        <w:r>
          <w:rPr>
            <w:noProof/>
          </w:rPr>
          <w:fldChar w:fldCharType="end"/>
        </w:r>
      </w:p>
    </w:sdtContent>
  </w:sdt>
  <w:p w14:paraId="7358BAD2" w14:textId="77777777" w:rsidR="00695A9B" w:rsidRDefault="00695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453564" w14:textId="77777777" w:rsidR="00714F09" w:rsidRDefault="00714F09">
      <w:pPr>
        <w:spacing w:after="0" w:line="240" w:lineRule="auto"/>
      </w:pPr>
      <w:r>
        <w:separator/>
      </w:r>
    </w:p>
  </w:footnote>
  <w:footnote w:type="continuationSeparator" w:id="0">
    <w:p w14:paraId="19433499" w14:textId="77777777" w:rsidR="00714F09" w:rsidRDefault="00714F09">
      <w:pPr>
        <w:spacing w:after="0" w:line="240" w:lineRule="auto"/>
      </w:pPr>
      <w:r>
        <w:continuationSeparator/>
      </w:r>
    </w:p>
  </w:footnote>
  <w:footnote w:id="1">
    <w:p w14:paraId="1D7F82C7" w14:textId="77777777" w:rsidR="00695A9B" w:rsidRPr="00D46C18" w:rsidRDefault="00695A9B" w:rsidP="00D24A20">
      <w:pPr>
        <w:pStyle w:val="FootnoteText"/>
      </w:pPr>
      <w:r w:rsidRPr="00D46C18">
        <w:rPr>
          <w:rStyle w:val="FootnoteReference"/>
        </w:rPr>
        <w:footnoteRef/>
      </w:r>
      <w:r w:rsidRPr="00D46C18">
        <w:t xml:space="preserve"> “Giãn cách xã hội là một nhóm biện pháp nhằm duy trì khoảng cách vật lý giữa người với người, nhằm hạn chế tối đa nguy cơ lây lan của dịch bệnh. Giãn cách xã hội được phân làm nhiều cấp độ, từ khoảng cách tối thiểu giữa người với người là 2m, đến hạn chế tập trung nơi đông người, đóng cửa các cơ quan, hay hạn chế đi lại.” (VNVC – Trung tâm tiêm chủng vắc-xin)</w:t>
      </w:r>
    </w:p>
    <w:p w14:paraId="3FC8CB4F" w14:textId="77777777" w:rsidR="00695A9B" w:rsidRDefault="00695A9B">
      <w:pPr>
        <w:pStyle w:val="FootnoteText"/>
      </w:pPr>
    </w:p>
  </w:footnote>
  <w:footnote w:id="2">
    <w:p w14:paraId="152C6653" w14:textId="507011EC" w:rsidR="00695A9B" w:rsidRDefault="00695A9B">
      <w:pPr>
        <w:pStyle w:val="FootnoteText"/>
      </w:pPr>
      <w:r>
        <w:rPr>
          <w:rStyle w:val="FootnoteReference"/>
        </w:rPr>
        <w:footnoteRef/>
      </w:r>
      <w:r>
        <w:t xml:space="preserve"> Để có thể tính toán chính xác phần trăm thay đổi, chúng ta s</w:t>
      </w:r>
      <w:r w:rsidR="006E0FC0">
        <w:t>ẽ sử dụng công thức “100*[exp (</w:t>
      </w:r>
      <m:oMath>
        <m:r>
          <w:rPr>
            <w:rFonts w:ascii="Cambria Math" w:hAnsi="Cambria Math"/>
          </w:rPr>
          <m:t>β</m:t>
        </m:r>
      </m:oMath>
      <w:r>
        <w:t xml:space="preserve">) – 1]” với </w:t>
      </w:r>
      <m:oMath>
        <m:r>
          <w:rPr>
            <w:rFonts w:ascii="Cambria Math" w:hAnsi="Cambria Math"/>
          </w:rPr>
          <m:t>β</m:t>
        </m:r>
      </m:oMath>
      <w:r>
        <w:t xml:space="preserve"> là hệ số hồi quy riêng. Ví dụ, đối với biến tỷ lệ người từ 70 tuổi trở lên, phần </w:t>
      </w:r>
      <w:r w:rsidR="006E0FC0">
        <w:t>trăm thay đổi sẽ là 100*[exp (0,</w:t>
      </w:r>
      <w:r>
        <w:t>338) -1] = 4</w:t>
      </w:r>
      <w:r w:rsidR="006E0FC0">
        <w:t>0,</w:t>
      </w:r>
      <w:r>
        <w:t>21% (Xem Jeffrey M.Wooldrige, Introductory Econometrics – A modern approach, Cengage Learning Inc, 2019, p.186)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C2FD8"/>
    <w:multiLevelType w:val="multilevel"/>
    <w:tmpl w:val="695E96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5B1E52"/>
    <w:multiLevelType w:val="multilevel"/>
    <w:tmpl w:val="E5A0C2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Times New Roman" w:eastAsia="Times New Roman" w:hAnsi="Times New Roman" w:cs="Times New Roman"/>
      </w:rPr>
    </w:lvl>
    <w:lvl w:ilvl="2">
      <w:start w:val="1077"/>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0EA15F5C"/>
    <w:multiLevelType w:val="hybridMultilevel"/>
    <w:tmpl w:val="968028A0"/>
    <w:lvl w:ilvl="0" w:tplc="19C063B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A7D57"/>
    <w:multiLevelType w:val="multilevel"/>
    <w:tmpl w:val="7B44582A"/>
    <w:lvl w:ilvl="0">
      <w:start w:val="4"/>
      <w:numFmt w:val="decimal"/>
      <w:lvlText w:val="%1."/>
      <w:lvlJc w:val="left"/>
      <w:pPr>
        <w:ind w:left="612" w:hanging="612"/>
      </w:pPr>
    </w:lvl>
    <w:lvl w:ilvl="1">
      <w:start w:val="2"/>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15297BE3"/>
    <w:multiLevelType w:val="hybridMultilevel"/>
    <w:tmpl w:val="5ED45BF8"/>
    <w:lvl w:ilvl="0" w:tplc="F8986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5B45C0"/>
    <w:multiLevelType w:val="hybridMultilevel"/>
    <w:tmpl w:val="43A0E48A"/>
    <w:lvl w:ilvl="0" w:tplc="42BA2952">
      <w:start w:val="1"/>
      <w:numFmt w:val="bullet"/>
      <w:lvlText w:val=""/>
      <w:lvlJc w:val="left"/>
      <w:pPr>
        <w:tabs>
          <w:tab w:val="num" w:pos="720"/>
        </w:tabs>
        <w:ind w:left="720" w:hanging="360"/>
      </w:pPr>
      <w:rPr>
        <w:rFonts w:ascii="Wingdings" w:hAnsi="Wingdings" w:hint="default"/>
      </w:rPr>
    </w:lvl>
    <w:lvl w:ilvl="1" w:tplc="90661762" w:tentative="1">
      <w:start w:val="1"/>
      <w:numFmt w:val="bullet"/>
      <w:lvlText w:val=""/>
      <w:lvlJc w:val="left"/>
      <w:pPr>
        <w:tabs>
          <w:tab w:val="num" w:pos="1440"/>
        </w:tabs>
        <w:ind w:left="1440" w:hanging="360"/>
      </w:pPr>
      <w:rPr>
        <w:rFonts w:ascii="Wingdings" w:hAnsi="Wingdings" w:hint="default"/>
      </w:rPr>
    </w:lvl>
    <w:lvl w:ilvl="2" w:tplc="57583CAA" w:tentative="1">
      <w:start w:val="1"/>
      <w:numFmt w:val="bullet"/>
      <w:lvlText w:val=""/>
      <w:lvlJc w:val="left"/>
      <w:pPr>
        <w:tabs>
          <w:tab w:val="num" w:pos="2160"/>
        </w:tabs>
        <w:ind w:left="2160" w:hanging="360"/>
      </w:pPr>
      <w:rPr>
        <w:rFonts w:ascii="Wingdings" w:hAnsi="Wingdings" w:hint="default"/>
      </w:rPr>
    </w:lvl>
    <w:lvl w:ilvl="3" w:tplc="9F5C1C6E" w:tentative="1">
      <w:start w:val="1"/>
      <w:numFmt w:val="bullet"/>
      <w:lvlText w:val=""/>
      <w:lvlJc w:val="left"/>
      <w:pPr>
        <w:tabs>
          <w:tab w:val="num" w:pos="2880"/>
        </w:tabs>
        <w:ind w:left="2880" w:hanging="360"/>
      </w:pPr>
      <w:rPr>
        <w:rFonts w:ascii="Wingdings" w:hAnsi="Wingdings" w:hint="default"/>
      </w:rPr>
    </w:lvl>
    <w:lvl w:ilvl="4" w:tplc="07B067CC" w:tentative="1">
      <w:start w:val="1"/>
      <w:numFmt w:val="bullet"/>
      <w:lvlText w:val=""/>
      <w:lvlJc w:val="left"/>
      <w:pPr>
        <w:tabs>
          <w:tab w:val="num" w:pos="3600"/>
        </w:tabs>
        <w:ind w:left="3600" w:hanging="360"/>
      </w:pPr>
      <w:rPr>
        <w:rFonts w:ascii="Wingdings" w:hAnsi="Wingdings" w:hint="default"/>
      </w:rPr>
    </w:lvl>
    <w:lvl w:ilvl="5" w:tplc="5CDE3A12" w:tentative="1">
      <w:start w:val="1"/>
      <w:numFmt w:val="bullet"/>
      <w:lvlText w:val=""/>
      <w:lvlJc w:val="left"/>
      <w:pPr>
        <w:tabs>
          <w:tab w:val="num" w:pos="4320"/>
        </w:tabs>
        <w:ind w:left="4320" w:hanging="360"/>
      </w:pPr>
      <w:rPr>
        <w:rFonts w:ascii="Wingdings" w:hAnsi="Wingdings" w:hint="default"/>
      </w:rPr>
    </w:lvl>
    <w:lvl w:ilvl="6" w:tplc="4F862152" w:tentative="1">
      <w:start w:val="1"/>
      <w:numFmt w:val="bullet"/>
      <w:lvlText w:val=""/>
      <w:lvlJc w:val="left"/>
      <w:pPr>
        <w:tabs>
          <w:tab w:val="num" w:pos="5040"/>
        </w:tabs>
        <w:ind w:left="5040" w:hanging="360"/>
      </w:pPr>
      <w:rPr>
        <w:rFonts w:ascii="Wingdings" w:hAnsi="Wingdings" w:hint="default"/>
      </w:rPr>
    </w:lvl>
    <w:lvl w:ilvl="7" w:tplc="C98A62E4" w:tentative="1">
      <w:start w:val="1"/>
      <w:numFmt w:val="bullet"/>
      <w:lvlText w:val=""/>
      <w:lvlJc w:val="left"/>
      <w:pPr>
        <w:tabs>
          <w:tab w:val="num" w:pos="5760"/>
        </w:tabs>
        <w:ind w:left="5760" w:hanging="360"/>
      </w:pPr>
      <w:rPr>
        <w:rFonts w:ascii="Wingdings" w:hAnsi="Wingdings" w:hint="default"/>
      </w:rPr>
    </w:lvl>
    <w:lvl w:ilvl="8" w:tplc="487E7330" w:tentative="1">
      <w:start w:val="1"/>
      <w:numFmt w:val="bullet"/>
      <w:lvlText w:val=""/>
      <w:lvlJc w:val="left"/>
      <w:pPr>
        <w:tabs>
          <w:tab w:val="num" w:pos="6480"/>
        </w:tabs>
        <w:ind w:left="6480" w:hanging="360"/>
      </w:pPr>
      <w:rPr>
        <w:rFonts w:ascii="Wingdings" w:hAnsi="Wingdings" w:hint="default"/>
      </w:rPr>
    </w:lvl>
  </w:abstractNum>
  <w:abstractNum w:abstractNumId="6">
    <w:nsid w:val="35401A8D"/>
    <w:multiLevelType w:val="hybridMultilevel"/>
    <w:tmpl w:val="7D209856"/>
    <w:lvl w:ilvl="0" w:tplc="3B267D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712EB4"/>
    <w:multiLevelType w:val="hybridMultilevel"/>
    <w:tmpl w:val="753E394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5604CE"/>
    <w:multiLevelType w:val="multilevel"/>
    <w:tmpl w:val="FDAC7BE6"/>
    <w:lvl w:ilvl="0">
      <w:start w:val="1"/>
      <w:numFmt w:val="decimal"/>
      <w:lvlText w:val="%1."/>
      <w:lvlJc w:val="left"/>
      <w:pPr>
        <w:ind w:left="1080" w:hanging="360"/>
      </w:pPr>
      <w:rPr>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BF147FB"/>
    <w:multiLevelType w:val="hybridMultilevel"/>
    <w:tmpl w:val="1EC0217A"/>
    <w:lvl w:ilvl="0" w:tplc="8B30348A">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3331F1"/>
    <w:multiLevelType w:val="multilevel"/>
    <w:tmpl w:val="41E4244A"/>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Noto Sans Symbols" w:eastAsia="Noto Sans Symbols" w:hAnsi="Noto Sans Symbols" w:cs="Noto Sans Symbols"/>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Noto Sans Symbols" w:eastAsia="Noto Sans Symbols" w:hAnsi="Noto Sans Symbols" w:cs="Noto Sans Symbols"/>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Noto Sans Symbols" w:eastAsia="Noto Sans Symbols" w:hAnsi="Noto Sans Symbols" w:cs="Noto Sans Symbols"/>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1">
    <w:nsid w:val="485E1054"/>
    <w:multiLevelType w:val="hybridMultilevel"/>
    <w:tmpl w:val="74348CA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42043B"/>
    <w:multiLevelType w:val="multilevel"/>
    <w:tmpl w:val="EA86C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505032"/>
    <w:multiLevelType w:val="hybridMultilevel"/>
    <w:tmpl w:val="9E70B00E"/>
    <w:lvl w:ilvl="0" w:tplc="0D7476A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3D35DA"/>
    <w:multiLevelType w:val="multilevel"/>
    <w:tmpl w:val="5E486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1D706F1"/>
    <w:multiLevelType w:val="multilevel"/>
    <w:tmpl w:val="FA2CF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4"/>
  </w:num>
  <w:num w:numId="2">
    <w:abstractNumId w:val="15"/>
  </w:num>
  <w:num w:numId="3">
    <w:abstractNumId w:val="1"/>
  </w:num>
  <w:num w:numId="4">
    <w:abstractNumId w:val="0"/>
  </w:num>
  <w:num w:numId="5">
    <w:abstractNumId w:val="10"/>
  </w:num>
  <w:num w:numId="6">
    <w:abstractNumId w:val="8"/>
  </w:num>
  <w:num w:numId="7">
    <w:abstractNumId w:val="7"/>
  </w:num>
  <w:num w:numId="8">
    <w:abstractNumId w:val="11"/>
  </w:num>
  <w:num w:numId="9">
    <w:abstractNumId w:val="2"/>
  </w:num>
  <w:num w:numId="10">
    <w:abstractNumId w:val="13"/>
  </w:num>
  <w:num w:numId="11">
    <w:abstractNumId w:val="12"/>
  </w:num>
  <w:num w:numId="12">
    <w:abstractNumId w:val="9"/>
  </w:num>
  <w:num w:numId="13">
    <w:abstractNumId w:val="5"/>
  </w:num>
  <w:num w:numId="14">
    <w:abstractNumId w:val="6"/>
  </w:num>
  <w:num w:numId="15">
    <w:abstractNumId w:val="4"/>
  </w:num>
  <w:num w:numId="16">
    <w:abstractNumId w:val="3"/>
    <w:lvlOverride w:ilvl="0">
      <w:startOverride w:val="4"/>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54C"/>
    <w:rsid w:val="000072EA"/>
    <w:rsid w:val="00014288"/>
    <w:rsid w:val="00020C51"/>
    <w:rsid w:val="00020F5F"/>
    <w:rsid w:val="000278FA"/>
    <w:rsid w:val="00036155"/>
    <w:rsid w:val="000405D3"/>
    <w:rsid w:val="00064620"/>
    <w:rsid w:val="00066467"/>
    <w:rsid w:val="00070D88"/>
    <w:rsid w:val="0009215A"/>
    <w:rsid w:val="000E05F2"/>
    <w:rsid w:val="000E7BA0"/>
    <w:rsid w:val="00106661"/>
    <w:rsid w:val="001068F7"/>
    <w:rsid w:val="00106C03"/>
    <w:rsid w:val="0011045F"/>
    <w:rsid w:val="001240AB"/>
    <w:rsid w:val="00137CD3"/>
    <w:rsid w:val="001634AD"/>
    <w:rsid w:val="001A530D"/>
    <w:rsid w:val="001B0F5F"/>
    <w:rsid w:val="001B3F0E"/>
    <w:rsid w:val="001C10FC"/>
    <w:rsid w:val="00200813"/>
    <w:rsid w:val="00201451"/>
    <w:rsid w:val="00202BA8"/>
    <w:rsid w:val="00243497"/>
    <w:rsid w:val="00253679"/>
    <w:rsid w:val="00272F15"/>
    <w:rsid w:val="002B3AA0"/>
    <w:rsid w:val="002B6A29"/>
    <w:rsid w:val="002C3462"/>
    <w:rsid w:val="002C38C6"/>
    <w:rsid w:val="002F4001"/>
    <w:rsid w:val="00330588"/>
    <w:rsid w:val="00336F2C"/>
    <w:rsid w:val="00341E2D"/>
    <w:rsid w:val="00343406"/>
    <w:rsid w:val="00380A93"/>
    <w:rsid w:val="003B24A0"/>
    <w:rsid w:val="003E1DEF"/>
    <w:rsid w:val="003E7B67"/>
    <w:rsid w:val="003F57ED"/>
    <w:rsid w:val="00423982"/>
    <w:rsid w:val="0042456A"/>
    <w:rsid w:val="004275D5"/>
    <w:rsid w:val="00444ED5"/>
    <w:rsid w:val="00461C83"/>
    <w:rsid w:val="00462A1B"/>
    <w:rsid w:val="0047646E"/>
    <w:rsid w:val="004B3BFD"/>
    <w:rsid w:val="004B6A93"/>
    <w:rsid w:val="004C18E9"/>
    <w:rsid w:val="004D3DDC"/>
    <w:rsid w:val="004F7F28"/>
    <w:rsid w:val="00513407"/>
    <w:rsid w:val="0051474F"/>
    <w:rsid w:val="00525520"/>
    <w:rsid w:val="005278BF"/>
    <w:rsid w:val="00577D25"/>
    <w:rsid w:val="005A7A30"/>
    <w:rsid w:val="005B2B85"/>
    <w:rsid w:val="005C7239"/>
    <w:rsid w:val="005D4F59"/>
    <w:rsid w:val="005E6AA0"/>
    <w:rsid w:val="00667E41"/>
    <w:rsid w:val="00670440"/>
    <w:rsid w:val="00695A9B"/>
    <w:rsid w:val="006B1A73"/>
    <w:rsid w:val="006C6162"/>
    <w:rsid w:val="006D1CBD"/>
    <w:rsid w:val="006E0FC0"/>
    <w:rsid w:val="006E7916"/>
    <w:rsid w:val="007120D0"/>
    <w:rsid w:val="00714F09"/>
    <w:rsid w:val="00716634"/>
    <w:rsid w:val="00755EF6"/>
    <w:rsid w:val="00757764"/>
    <w:rsid w:val="007901D1"/>
    <w:rsid w:val="007924CC"/>
    <w:rsid w:val="00793933"/>
    <w:rsid w:val="007948E8"/>
    <w:rsid w:val="00794C65"/>
    <w:rsid w:val="007C02DB"/>
    <w:rsid w:val="007F19A5"/>
    <w:rsid w:val="00800D81"/>
    <w:rsid w:val="008020A7"/>
    <w:rsid w:val="00805AED"/>
    <w:rsid w:val="00807400"/>
    <w:rsid w:val="00821C7B"/>
    <w:rsid w:val="008519F8"/>
    <w:rsid w:val="00856389"/>
    <w:rsid w:val="00856B4E"/>
    <w:rsid w:val="00866A95"/>
    <w:rsid w:val="00886B2A"/>
    <w:rsid w:val="008B0022"/>
    <w:rsid w:val="008C1239"/>
    <w:rsid w:val="008C18FD"/>
    <w:rsid w:val="008C49A3"/>
    <w:rsid w:val="008F5896"/>
    <w:rsid w:val="00902D3D"/>
    <w:rsid w:val="0091114F"/>
    <w:rsid w:val="00914B83"/>
    <w:rsid w:val="00914C7C"/>
    <w:rsid w:val="00960B5D"/>
    <w:rsid w:val="00985040"/>
    <w:rsid w:val="009916A7"/>
    <w:rsid w:val="009B7EAD"/>
    <w:rsid w:val="009C5A12"/>
    <w:rsid w:val="009D43CC"/>
    <w:rsid w:val="009E5186"/>
    <w:rsid w:val="009F6FAA"/>
    <w:rsid w:val="00A17332"/>
    <w:rsid w:val="00A17981"/>
    <w:rsid w:val="00A36742"/>
    <w:rsid w:val="00A449FD"/>
    <w:rsid w:val="00A83F36"/>
    <w:rsid w:val="00A874E0"/>
    <w:rsid w:val="00AA79F9"/>
    <w:rsid w:val="00AE460B"/>
    <w:rsid w:val="00AF6FAC"/>
    <w:rsid w:val="00B11FC5"/>
    <w:rsid w:val="00B21529"/>
    <w:rsid w:val="00B5322B"/>
    <w:rsid w:val="00B7474D"/>
    <w:rsid w:val="00BD6362"/>
    <w:rsid w:val="00BE4C3C"/>
    <w:rsid w:val="00BE79F3"/>
    <w:rsid w:val="00BF3D7C"/>
    <w:rsid w:val="00C31CBB"/>
    <w:rsid w:val="00C45C6B"/>
    <w:rsid w:val="00C46B2B"/>
    <w:rsid w:val="00C95449"/>
    <w:rsid w:val="00CA5D42"/>
    <w:rsid w:val="00CE2CFF"/>
    <w:rsid w:val="00D04710"/>
    <w:rsid w:val="00D23F3D"/>
    <w:rsid w:val="00D24A20"/>
    <w:rsid w:val="00D40FE3"/>
    <w:rsid w:val="00D46C18"/>
    <w:rsid w:val="00D71053"/>
    <w:rsid w:val="00D7551C"/>
    <w:rsid w:val="00D8332B"/>
    <w:rsid w:val="00DA2773"/>
    <w:rsid w:val="00DA6225"/>
    <w:rsid w:val="00DB6ABB"/>
    <w:rsid w:val="00DC50A3"/>
    <w:rsid w:val="00DE14C0"/>
    <w:rsid w:val="00DE1755"/>
    <w:rsid w:val="00DE3A2E"/>
    <w:rsid w:val="00DE6D2A"/>
    <w:rsid w:val="00E366FE"/>
    <w:rsid w:val="00E371D7"/>
    <w:rsid w:val="00E46DB8"/>
    <w:rsid w:val="00E53A0E"/>
    <w:rsid w:val="00E628FB"/>
    <w:rsid w:val="00E65B3B"/>
    <w:rsid w:val="00E95760"/>
    <w:rsid w:val="00EA0C20"/>
    <w:rsid w:val="00ED5B73"/>
    <w:rsid w:val="00EE2C30"/>
    <w:rsid w:val="00EF1CE8"/>
    <w:rsid w:val="00F11885"/>
    <w:rsid w:val="00F11D56"/>
    <w:rsid w:val="00F31D0F"/>
    <w:rsid w:val="00F4565D"/>
    <w:rsid w:val="00F8454C"/>
    <w:rsid w:val="00F84D06"/>
    <w:rsid w:val="00FA7700"/>
    <w:rsid w:val="00FC0DF7"/>
    <w:rsid w:val="00FC3056"/>
    <w:rsid w:val="00FC34D3"/>
    <w:rsid w:val="00FD6F1F"/>
    <w:rsid w:val="00FF6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6A46"/>
  <w15:docId w15:val="{38F5EACE-B572-4075-AEE6-9F3165CF1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basedOn w:val="DefaultParagraphFont"/>
    <w:uiPriority w:val="99"/>
    <w:unhideWhenUsed/>
    <w:rsid w:val="004B4D24"/>
    <w:rPr>
      <w:color w:val="0563C1" w:themeColor="hyperlink"/>
      <w:u w:val="single"/>
    </w:rPr>
  </w:style>
  <w:style w:type="paragraph" w:styleId="ListParagraph">
    <w:name w:val="List Paragraph"/>
    <w:basedOn w:val="Normal"/>
    <w:uiPriority w:val="34"/>
    <w:qFormat/>
    <w:rsid w:val="00111737"/>
    <w:pPr>
      <w:ind w:left="720"/>
      <w:contextualSpacing/>
    </w:pPr>
  </w:style>
  <w:style w:type="character" w:customStyle="1" w:styleId="stylescontainer2zqb">
    <w:name w:val="styles__container___2zq_b"/>
    <w:basedOn w:val="DefaultParagraphFont"/>
    <w:rsid w:val="00CD0405"/>
  </w:style>
  <w:style w:type="character" w:customStyle="1" w:styleId="text">
    <w:name w:val="text"/>
    <w:basedOn w:val="DefaultParagraphFont"/>
    <w:rsid w:val="003642C5"/>
  </w:style>
  <w:style w:type="character" w:customStyle="1" w:styleId="author-ref">
    <w:name w:val="author-ref"/>
    <w:basedOn w:val="DefaultParagraphFont"/>
    <w:rsid w:val="003642C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NormalWeb">
    <w:name w:val="Normal (Web)"/>
    <w:basedOn w:val="Normal"/>
    <w:uiPriority w:val="99"/>
    <w:unhideWhenUsed/>
    <w:rsid w:val="003F57ED"/>
    <w:pPr>
      <w:spacing w:before="100" w:beforeAutospacing="1" w:after="100" w:afterAutospacing="1" w:line="240" w:lineRule="auto"/>
    </w:pPr>
  </w:style>
  <w:style w:type="character" w:styleId="PlaceholderText">
    <w:name w:val="Placeholder Text"/>
    <w:basedOn w:val="DefaultParagraphFont"/>
    <w:uiPriority w:val="99"/>
    <w:semiHidden/>
    <w:rsid w:val="001240AB"/>
    <w:rPr>
      <w:color w:val="808080"/>
    </w:rPr>
  </w:style>
  <w:style w:type="table" w:styleId="TableGrid">
    <w:name w:val="Table Grid"/>
    <w:basedOn w:val="TableNormal"/>
    <w:uiPriority w:val="39"/>
    <w:rsid w:val="0047646E"/>
    <w:pPr>
      <w:spacing w:after="0" w:line="240" w:lineRule="auto"/>
    </w:pPr>
    <w:rPr>
      <w:rFonts w:eastAsiaTheme="minorHAnsi" w:cstheme="minorBidi"/>
      <w:sz w:val="28"/>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DefaultParagraphFont"/>
    <w:rsid w:val="005278BF"/>
    <w:rPr>
      <w:rFonts w:ascii="HelveticaNeueLTStd-LtIt" w:hAnsi="HelveticaNeueLTStd-LtIt" w:hint="default"/>
      <w:b w:val="0"/>
      <w:bCs w:val="0"/>
      <w:i/>
      <w:iCs/>
      <w:color w:val="241F1F"/>
      <w:sz w:val="18"/>
      <w:szCs w:val="18"/>
    </w:rPr>
  </w:style>
  <w:style w:type="character" w:customStyle="1" w:styleId="fontstyle21">
    <w:name w:val="fontstyle21"/>
    <w:basedOn w:val="DefaultParagraphFont"/>
    <w:rsid w:val="005278BF"/>
    <w:rPr>
      <w:rFonts w:ascii="HelveticaNeueLTStd-Lt" w:hAnsi="HelveticaNeueLTStd-Lt" w:hint="default"/>
      <w:b w:val="0"/>
      <w:bCs w:val="0"/>
      <w:i w:val="0"/>
      <w:iCs w:val="0"/>
      <w:color w:val="241F1F"/>
      <w:sz w:val="18"/>
      <w:szCs w:val="18"/>
    </w:rPr>
  </w:style>
  <w:style w:type="character" w:customStyle="1" w:styleId="fontstyle31">
    <w:name w:val="fontstyle31"/>
    <w:basedOn w:val="DefaultParagraphFont"/>
    <w:rsid w:val="005278BF"/>
    <w:rPr>
      <w:rFonts w:ascii="WWDOC01" w:hAnsi="WWDOC01" w:hint="default"/>
      <w:b w:val="0"/>
      <w:bCs w:val="0"/>
      <w:i w:val="0"/>
      <w:iCs w:val="0"/>
      <w:color w:val="241F1F"/>
      <w:sz w:val="18"/>
      <w:szCs w:val="18"/>
    </w:rPr>
  </w:style>
  <w:style w:type="character" w:customStyle="1" w:styleId="fontstyle41">
    <w:name w:val="fontstyle41"/>
    <w:basedOn w:val="DefaultParagraphFont"/>
    <w:rsid w:val="005278BF"/>
    <w:rPr>
      <w:rFonts w:ascii="TimesLTStd-Roman" w:hAnsi="TimesLTStd-Roman" w:hint="default"/>
      <w:b w:val="0"/>
      <w:bCs w:val="0"/>
      <w:i w:val="0"/>
      <w:iCs w:val="0"/>
      <w:color w:val="241F1F"/>
      <w:sz w:val="12"/>
      <w:szCs w:val="12"/>
    </w:rPr>
  </w:style>
  <w:style w:type="character" w:customStyle="1" w:styleId="sciprofiles-linkname">
    <w:name w:val="sciprofiles-link__name"/>
    <w:basedOn w:val="DefaultParagraphFont"/>
    <w:rsid w:val="00D71053"/>
  </w:style>
  <w:style w:type="paragraph" w:styleId="Header">
    <w:name w:val="header"/>
    <w:basedOn w:val="Normal"/>
    <w:link w:val="HeaderChar"/>
    <w:uiPriority w:val="99"/>
    <w:unhideWhenUsed/>
    <w:rsid w:val="00DE14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14C0"/>
  </w:style>
  <w:style w:type="paragraph" w:styleId="Footer">
    <w:name w:val="footer"/>
    <w:basedOn w:val="Normal"/>
    <w:link w:val="FooterChar"/>
    <w:uiPriority w:val="99"/>
    <w:unhideWhenUsed/>
    <w:rsid w:val="00DE14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14C0"/>
  </w:style>
  <w:style w:type="paragraph" w:styleId="FootnoteText">
    <w:name w:val="footnote text"/>
    <w:basedOn w:val="Normal"/>
    <w:link w:val="FootnoteTextChar"/>
    <w:uiPriority w:val="99"/>
    <w:semiHidden/>
    <w:unhideWhenUsed/>
    <w:rsid w:val="001634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634AD"/>
    <w:rPr>
      <w:sz w:val="20"/>
      <w:szCs w:val="20"/>
    </w:rPr>
  </w:style>
  <w:style w:type="character" w:styleId="FootnoteReference">
    <w:name w:val="footnote reference"/>
    <w:basedOn w:val="DefaultParagraphFont"/>
    <w:uiPriority w:val="99"/>
    <w:semiHidden/>
    <w:unhideWhenUsed/>
    <w:rsid w:val="001634AD"/>
    <w:rPr>
      <w:vertAlign w:val="superscript"/>
    </w:rPr>
  </w:style>
  <w:style w:type="paragraph" w:styleId="Bibliography">
    <w:name w:val="Bibliography"/>
    <w:basedOn w:val="Normal"/>
    <w:next w:val="Normal"/>
    <w:uiPriority w:val="37"/>
    <w:semiHidden/>
    <w:unhideWhenUsed/>
    <w:rsid w:val="00FC0DF7"/>
  </w:style>
  <w:style w:type="character" w:styleId="CommentReference">
    <w:name w:val="annotation reference"/>
    <w:basedOn w:val="DefaultParagraphFont"/>
    <w:uiPriority w:val="99"/>
    <w:semiHidden/>
    <w:unhideWhenUsed/>
    <w:rsid w:val="00064620"/>
    <w:rPr>
      <w:sz w:val="16"/>
      <w:szCs w:val="16"/>
    </w:rPr>
  </w:style>
  <w:style w:type="paragraph" w:styleId="CommentText">
    <w:name w:val="annotation text"/>
    <w:basedOn w:val="Normal"/>
    <w:link w:val="CommentTextChar"/>
    <w:uiPriority w:val="99"/>
    <w:semiHidden/>
    <w:unhideWhenUsed/>
    <w:rsid w:val="00064620"/>
    <w:pPr>
      <w:spacing w:line="240" w:lineRule="auto"/>
    </w:pPr>
    <w:rPr>
      <w:sz w:val="20"/>
      <w:szCs w:val="20"/>
    </w:rPr>
  </w:style>
  <w:style w:type="character" w:customStyle="1" w:styleId="CommentTextChar">
    <w:name w:val="Comment Text Char"/>
    <w:basedOn w:val="DefaultParagraphFont"/>
    <w:link w:val="CommentText"/>
    <w:uiPriority w:val="99"/>
    <w:semiHidden/>
    <w:rsid w:val="00064620"/>
    <w:rPr>
      <w:sz w:val="20"/>
      <w:szCs w:val="20"/>
    </w:rPr>
  </w:style>
  <w:style w:type="paragraph" w:styleId="CommentSubject">
    <w:name w:val="annotation subject"/>
    <w:basedOn w:val="CommentText"/>
    <w:next w:val="CommentText"/>
    <w:link w:val="CommentSubjectChar"/>
    <w:uiPriority w:val="99"/>
    <w:semiHidden/>
    <w:unhideWhenUsed/>
    <w:rsid w:val="00064620"/>
    <w:rPr>
      <w:b/>
      <w:bCs/>
    </w:rPr>
  </w:style>
  <w:style w:type="character" w:customStyle="1" w:styleId="CommentSubjectChar">
    <w:name w:val="Comment Subject Char"/>
    <w:basedOn w:val="CommentTextChar"/>
    <w:link w:val="CommentSubject"/>
    <w:uiPriority w:val="99"/>
    <w:semiHidden/>
    <w:rsid w:val="00064620"/>
    <w:rPr>
      <w:b/>
      <w:bCs/>
      <w:sz w:val="20"/>
      <w:szCs w:val="20"/>
    </w:rPr>
  </w:style>
  <w:style w:type="paragraph" w:styleId="BalloonText">
    <w:name w:val="Balloon Text"/>
    <w:basedOn w:val="Normal"/>
    <w:link w:val="BalloonTextChar"/>
    <w:uiPriority w:val="99"/>
    <w:semiHidden/>
    <w:unhideWhenUsed/>
    <w:rsid w:val="000646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6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7368">
      <w:bodyDiv w:val="1"/>
      <w:marLeft w:val="0"/>
      <w:marRight w:val="0"/>
      <w:marTop w:val="0"/>
      <w:marBottom w:val="0"/>
      <w:divBdr>
        <w:top w:val="none" w:sz="0" w:space="0" w:color="auto"/>
        <w:left w:val="none" w:sz="0" w:space="0" w:color="auto"/>
        <w:bottom w:val="none" w:sz="0" w:space="0" w:color="auto"/>
        <w:right w:val="none" w:sz="0" w:space="0" w:color="auto"/>
      </w:divBdr>
    </w:div>
    <w:div w:id="17855114">
      <w:bodyDiv w:val="1"/>
      <w:marLeft w:val="0"/>
      <w:marRight w:val="0"/>
      <w:marTop w:val="0"/>
      <w:marBottom w:val="0"/>
      <w:divBdr>
        <w:top w:val="none" w:sz="0" w:space="0" w:color="auto"/>
        <w:left w:val="none" w:sz="0" w:space="0" w:color="auto"/>
        <w:bottom w:val="none" w:sz="0" w:space="0" w:color="auto"/>
        <w:right w:val="none" w:sz="0" w:space="0" w:color="auto"/>
      </w:divBdr>
    </w:div>
    <w:div w:id="18288532">
      <w:bodyDiv w:val="1"/>
      <w:marLeft w:val="0"/>
      <w:marRight w:val="0"/>
      <w:marTop w:val="0"/>
      <w:marBottom w:val="0"/>
      <w:divBdr>
        <w:top w:val="none" w:sz="0" w:space="0" w:color="auto"/>
        <w:left w:val="none" w:sz="0" w:space="0" w:color="auto"/>
        <w:bottom w:val="none" w:sz="0" w:space="0" w:color="auto"/>
        <w:right w:val="none" w:sz="0" w:space="0" w:color="auto"/>
      </w:divBdr>
    </w:div>
    <w:div w:id="26224203">
      <w:bodyDiv w:val="1"/>
      <w:marLeft w:val="0"/>
      <w:marRight w:val="0"/>
      <w:marTop w:val="0"/>
      <w:marBottom w:val="0"/>
      <w:divBdr>
        <w:top w:val="none" w:sz="0" w:space="0" w:color="auto"/>
        <w:left w:val="none" w:sz="0" w:space="0" w:color="auto"/>
        <w:bottom w:val="none" w:sz="0" w:space="0" w:color="auto"/>
        <w:right w:val="none" w:sz="0" w:space="0" w:color="auto"/>
      </w:divBdr>
    </w:div>
    <w:div w:id="33893781">
      <w:bodyDiv w:val="1"/>
      <w:marLeft w:val="0"/>
      <w:marRight w:val="0"/>
      <w:marTop w:val="0"/>
      <w:marBottom w:val="0"/>
      <w:divBdr>
        <w:top w:val="none" w:sz="0" w:space="0" w:color="auto"/>
        <w:left w:val="none" w:sz="0" w:space="0" w:color="auto"/>
        <w:bottom w:val="none" w:sz="0" w:space="0" w:color="auto"/>
        <w:right w:val="none" w:sz="0" w:space="0" w:color="auto"/>
      </w:divBdr>
    </w:div>
    <w:div w:id="106825548">
      <w:bodyDiv w:val="1"/>
      <w:marLeft w:val="0"/>
      <w:marRight w:val="0"/>
      <w:marTop w:val="0"/>
      <w:marBottom w:val="0"/>
      <w:divBdr>
        <w:top w:val="none" w:sz="0" w:space="0" w:color="auto"/>
        <w:left w:val="none" w:sz="0" w:space="0" w:color="auto"/>
        <w:bottom w:val="none" w:sz="0" w:space="0" w:color="auto"/>
        <w:right w:val="none" w:sz="0" w:space="0" w:color="auto"/>
      </w:divBdr>
    </w:div>
    <w:div w:id="126824651">
      <w:bodyDiv w:val="1"/>
      <w:marLeft w:val="0"/>
      <w:marRight w:val="0"/>
      <w:marTop w:val="0"/>
      <w:marBottom w:val="0"/>
      <w:divBdr>
        <w:top w:val="none" w:sz="0" w:space="0" w:color="auto"/>
        <w:left w:val="none" w:sz="0" w:space="0" w:color="auto"/>
        <w:bottom w:val="none" w:sz="0" w:space="0" w:color="auto"/>
        <w:right w:val="none" w:sz="0" w:space="0" w:color="auto"/>
      </w:divBdr>
    </w:div>
    <w:div w:id="284193348">
      <w:bodyDiv w:val="1"/>
      <w:marLeft w:val="0"/>
      <w:marRight w:val="0"/>
      <w:marTop w:val="0"/>
      <w:marBottom w:val="0"/>
      <w:divBdr>
        <w:top w:val="none" w:sz="0" w:space="0" w:color="auto"/>
        <w:left w:val="none" w:sz="0" w:space="0" w:color="auto"/>
        <w:bottom w:val="none" w:sz="0" w:space="0" w:color="auto"/>
        <w:right w:val="none" w:sz="0" w:space="0" w:color="auto"/>
      </w:divBdr>
    </w:div>
    <w:div w:id="333608345">
      <w:bodyDiv w:val="1"/>
      <w:marLeft w:val="0"/>
      <w:marRight w:val="0"/>
      <w:marTop w:val="0"/>
      <w:marBottom w:val="0"/>
      <w:divBdr>
        <w:top w:val="none" w:sz="0" w:space="0" w:color="auto"/>
        <w:left w:val="none" w:sz="0" w:space="0" w:color="auto"/>
        <w:bottom w:val="none" w:sz="0" w:space="0" w:color="auto"/>
        <w:right w:val="none" w:sz="0" w:space="0" w:color="auto"/>
      </w:divBdr>
    </w:div>
    <w:div w:id="347948522">
      <w:bodyDiv w:val="1"/>
      <w:marLeft w:val="0"/>
      <w:marRight w:val="0"/>
      <w:marTop w:val="0"/>
      <w:marBottom w:val="0"/>
      <w:divBdr>
        <w:top w:val="none" w:sz="0" w:space="0" w:color="auto"/>
        <w:left w:val="none" w:sz="0" w:space="0" w:color="auto"/>
        <w:bottom w:val="none" w:sz="0" w:space="0" w:color="auto"/>
        <w:right w:val="none" w:sz="0" w:space="0" w:color="auto"/>
      </w:divBdr>
      <w:divsChild>
        <w:div w:id="2134328072">
          <w:marLeft w:val="0"/>
          <w:marRight w:val="0"/>
          <w:marTop w:val="0"/>
          <w:marBottom w:val="0"/>
          <w:divBdr>
            <w:top w:val="none" w:sz="0" w:space="0" w:color="auto"/>
            <w:left w:val="none" w:sz="0" w:space="0" w:color="auto"/>
            <w:bottom w:val="none" w:sz="0" w:space="0" w:color="auto"/>
            <w:right w:val="none" w:sz="0" w:space="0" w:color="auto"/>
          </w:divBdr>
        </w:div>
      </w:divsChild>
    </w:div>
    <w:div w:id="355737327">
      <w:bodyDiv w:val="1"/>
      <w:marLeft w:val="0"/>
      <w:marRight w:val="0"/>
      <w:marTop w:val="0"/>
      <w:marBottom w:val="0"/>
      <w:divBdr>
        <w:top w:val="none" w:sz="0" w:space="0" w:color="auto"/>
        <w:left w:val="none" w:sz="0" w:space="0" w:color="auto"/>
        <w:bottom w:val="none" w:sz="0" w:space="0" w:color="auto"/>
        <w:right w:val="none" w:sz="0" w:space="0" w:color="auto"/>
      </w:divBdr>
    </w:div>
    <w:div w:id="451440848">
      <w:bodyDiv w:val="1"/>
      <w:marLeft w:val="0"/>
      <w:marRight w:val="0"/>
      <w:marTop w:val="0"/>
      <w:marBottom w:val="0"/>
      <w:divBdr>
        <w:top w:val="none" w:sz="0" w:space="0" w:color="auto"/>
        <w:left w:val="none" w:sz="0" w:space="0" w:color="auto"/>
        <w:bottom w:val="none" w:sz="0" w:space="0" w:color="auto"/>
        <w:right w:val="none" w:sz="0" w:space="0" w:color="auto"/>
      </w:divBdr>
    </w:div>
    <w:div w:id="549994728">
      <w:bodyDiv w:val="1"/>
      <w:marLeft w:val="0"/>
      <w:marRight w:val="0"/>
      <w:marTop w:val="0"/>
      <w:marBottom w:val="0"/>
      <w:divBdr>
        <w:top w:val="none" w:sz="0" w:space="0" w:color="auto"/>
        <w:left w:val="none" w:sz="0" w:space="0" w:color="auto"/>
        <w:bottom w:val="none" w:sz="0" w:space="0" w:color="auto"/>
        <w:right w:val="none" w:sz="0" w:space="0" w:color="auto"/>
      </w:divBdr>
    </w:div>
    <w:div w:id="555702232">
      <w:bodyDiv w:val="1"/>
      <w:marLeft w:val="0"/>
      <w:marRight w:val="0"/>
      <w:marTop w:val="0"/>
      <w:marBottom w:val="0"/>
      <w:divBdr>
        <w:top w:val="none" w:sz="0" w:space="0" w:color="auto"/>
        <w:left w:val="none" w:sz="0" w:space="0" w:color="auto"/>
        <w:bottom w:val="none" w:sz="0" w:space="0" w:color="auto"/>
        <w:right w:val="none" w:sz="0" w:space="0" w:color="auto"/>
      </w:divBdr>
    </w:div>
    <w:div w:id="968128224">
      <w:bodyDiv w:val="1"/>
      <w:marLeft w:val="0"/>
      <w:marRight w:val="0"/>
      <w:marTop w:val="0"/>
      <w:marBottom w:val="0"/>
      <w:divBdr>
        <w:top w:val="none" w:sz="0" w:space="0" w:color="auto"/>
        <w:left w:val="none" w:sz="0" w:space="0" w:color="auto"/>
        <w:bottom w:val="none" w:sz="0" w:space="0" w:color="auto"/>
        <w:right w:val="none" w:sz="0" w:space="0" w:color="auto"/>
      </w:divBdr>
    </w:div>
    <w:div w:id="1082944889">
      <w:bodyDiv w:val="1"/>
      <w:marLeft w:val="0"/>
      <w:marRight w:val="0"/>
      <w:marTop w:val="0"/>
      <w:marBottom w:val="0"/>
      <w:divBdr>
        <w:top w:val="none" w:sz="0" w:space="0" w:color="auto"/>
        <w:left w:val="none" w:sz="0" w:space="0" w:color="auto"/>
        <w:bottom w:val="none" w:sz="0" w:space="0" w:color="auto"/>
        <w:right w:val="none" w:sz="0" w:space="0" w:color="auto"/>
      </w:divBdr>
    </w:div>
    <w:div w:id="1271937680">
      <w:bodyDiv w:val="1"/>
      <w:marLeft w:val="0"/>
      <w:marRight w:val="0"/>
      <w:marTop w:val="0"/>
      <w:marBottom w:val="0"/>
      <w:divBdr>
        <w:top w:val="none" w:sz="0" w:space="0" w:color="auto"/>
        <w:left w:val="none" w:sz="0" w:space="0" w:color="auto"/>
        <w:bottom w:val="none" w:sz="0" w:space="0" w:color="auto"/>
        <w:right w:val="none" w:sz="0" w:space="0" w:color="auto"/>
      </w:divBdr>
    </w:div>
    <w:div w:id="1314605617">
      <w:bodyDiv w:val="1"/>
      <w:marLeft w:val="0"/>
      <w:marRight w:val="0"/>
      <w:marTop w:val="0"/>
      <w:marBottom w:val="0"/>
      <w:divBdr>
        <w:top w:val="none" w:sz="0" w:space="0" w:color="auto"/>
        <w:left w:val="none" w:sz="0" w:space="0" w:color="auto"/>
        <w:bottom w:val="none" w:sz="0" w:space="0" w:color="auto"/>
        <w:right w:val="none" w:sz="0" w:space="0" w:color="auto"/>
      </w:divBdr>
    </w:div>
    <w:div w:id="1503473581">
      <w:bodyDiv w:val="1"/>
      <w:marLeft w:val="0"/>
      <w:marRight w:val="0"/>
      <w:marTop w:val="0"/>
      <w:marBottom w:val="0"/>
      <w:divBdr>
        <w:top w:val="none" w:sz="0" w:space="0" w:color="auto"/>
        <w:left w:val="none" w:sz="0" w:space="0" w:color="auto"/>
        <w:bottom w:val="none" w:sz="0" w:space="0" w:color="auto"/>
        <w:right w:val="none" w:sz="0" w:space="0" w:color="auto"/>
      </w:divBdr>
    </w:div>
    <w:div w:id="1559315102">
      <w:bodyDiv w:val="1"/>
      <w:marLeft w:val="0"/>
      <w:marRight w:val="0"/>
      <w:marTop w:val="0"/>
      <w:marBottom w:val="0"/>
      <w:divBdr>
        <w:top w:val="none" w:sz="0" w:space="0" w:color="auto"/>
        <w:left w:val="none" w:sz="0" w:space="0" w:color="auto"/>
        <w:bottom w:val="none" w:sz="0" w:space="0" w:color="auto"/>
        <w:right w:val="none" w:sz="0" w:space="0" w:color="auto"/>
      </w:divBdr>
    </w:div>
    <w:div w:id="1727214524">
      <w:bodyDiv w:val="1"/>
      <w:marLeft w:val="0"/>
      <w:marRight w:val="0"/>
      <w:marTop w:val="0"/>
      <w:marBottom w:val="0"/>
      <w:divBdr>
        <w:top w:val="none" w:sz="0" w:space="0" w:color="auto"/>
        <w:left w:val="none" w:sz="0" w:space="0" w:color="auto"/>
        <w:bottom w:val="none" w:sz="0" w:space="0" w:color="auto"/>
        <w:right w:val="none" w:sz="0" w:space="0" w:color="auto"/>
      </w:divBdr>
    </w:div>
    <w:div w:id="1752969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vietnamese.cdc.gov/coronavirus/2019-ncov/your-health/about-covid-19/basics-covid-19.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doi.org/10.1007/s10745-020-00191-z"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JOAHfV7m4N26wU6WR5LKkJIcQg==">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034F39B-1001-49B0-94E7-65A95D928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2353</TotalTime>
  <Pages>16</Pages>
  <Words>5824</Words>
  <Characters>33198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cp:lastModifiedBy>
  <cp:revision>69</cp:revision>
  <dcterms:created xsi:type="dcterms:W3CDTF">2021-10-23T15:27:00Z</dcterms:created>
  <dcterms:modified xsi:type="dcterms:W3CDTF">2021-11-19T15:41:00Z</dcterms:modified>
</cp:coreProperties>
</file>