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bookmarkStart w:colFirst="0" w:colLast="0" w:name="_heading=h.6z3i2q5od8su" w:id="0"/>
      <w:bookmarkEnd w:id="0"/>
      <w:r w:rsidDel="00000000" w:rsidR="00000000" w:rsidRPr="00000000">
        <w:rPr>
          <w:rFonts w:ascii="Times New Roman" w:cs="Times New Roman" w:eastAsia="Times New Roman" w:hAnsi="Times New Roman"/>
          <w:b w:val="1"/>
          <w:bCs w:val="1"/>
          <w:sz w:val="26"/>
          <w:szCs w:val="26"/>
          <w:rtl w:val="0"/>
        </w:rPr>
        <w:t xml:space="preserve">HỢP ĐỒNG THƯƠNG MẠI MUA BÁN</w:t>
      </w:r>
    </w:p>
    <w:p w:rsidR="00000000" w:rsidDel="00000000" w:rsidP="00000000" w:rsidRDefault="00000000" w:rsidRPr="00000000" w14:paraId="00000002">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Số: 01/2026/HĐMB-ABC-GTS</w:t>
      </w:r>
    </w:p>
    <w:p w:rsidR="00000000" w:rsidDel="00000000" w:rsidP="00000000" w:rsidRDefault="00000000" w:rsidRPr="00000000" w14:paraId="00000003">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Ngày: 07 tháng 04 năm 2026</w:t>
      </w:r>
    </w:p>
    <w:p w:rsidR="00000000" w:rsidDel="00000000" w:rsidP="00000000" w:rsidRDefault="00000000" w:rsidRPr="00000000" w14:paraId="0000000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Hợp đồng này được lập và ký vào ngày 07 tháng 04 năm 2026. giữa:</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ty</w:t>
      </w:r>
      <w:r w:rsidDel="00000000" w:rsidR="00000000" w:rsidRPr="00000000">
        <w:rPr>
          <w:rFonts w:ascii="Times New Roman" w:cs="Times New Roman" w:eastAsia="Times New Roman" w:hAnsi="Times New Roman"/>
          <w:sz w:val="26"/>
          <w:szCs w:val="26"/>
          <w:rtl w:val="0"/>
        </w:rPr>
        <w:t xml:space="preserve"> Công ty TNHH Giao thương Quốc tế ABC (BÊN MUA).</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diện bởi Ông Nguyễn Văn A  Chức vụ Giám đốc</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Trụ sở: 123 Lê Lợi, Quận 1, TP. Hồ Chí Minh, Việt Nam</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số: 0011000123456</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Ngân hàng: Vietcombank</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0102030405</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ty</w:t>
      </w:r>
      <w:r w:rsidDel="00000000" w:rsidR="00000000" w:rsidRPr="00000000">
        <w:rPr>
          <w:rFonts w:ascii="Times New Roman" w:cs="Times New Roman" w:eastAsia="Times New Roman" w:hAnsi="Times New Roman"/>
          <w:sz w:val="26"/>
          <w:szCs w:val="26"/>
          <w:rtl w:val="0"/>
        </w:rPr>
        <w:t xml:space="preserve"> Công ty Global Tech Solutions Corp (BÊN BÁN).</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diện bởi Mr. John Smith Chức vụ Tổng Giám đốc</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Trụ sở: 456 Tech Park, Gangnam-gu, Seoul, Korea</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số: 987654321</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Ngân hàng: Korea Exchange Bank</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1108112345</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BÊN BÁN trong phạm vi trách nhiệm cung cấp Máy may công nghiệp và các dịch vụ có liên quan.</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BÊN MUA muốn mua và BÊN Bán muốn bán những Hàng Cung Cấp và Dịch Vụ và hai bên muốn định nghĩa những cách thức và điều kiện mua bán của Hàng Cung Cấp và Dịch Vụ.</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sau đây, hai bên, dưới sự đồng ý song phương, cùng thỏa thuận với nhau những điều khoản sau:</w:t>
      </w:r>
    </w:p>
    <w:p w:rsidR="00000000" w:rsidDel="00000000" w:rsidP="00000000" w:rsidRDefault="00000000" w:rsidRPr="00000000" w14:paraId="0000001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 Định nghĩa</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hợp đồng này, các khái niệm dưới đây sẽ được định nghĩa như sau, nếu không có các quy định khác:</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Liên Quan” được hiểu là sách hướng dẫn vận hành và các tài liệu in khác được liệt kê trong chỉ tiêu kỹ thuật bao gồm sách chỉ dẫn cho người sử dụng, sách chỉ dẫn lập trình, sách chỉ dẫn sửa đổi, bản vẽ, sơ đồ và bản kê phần mềm dùng để hỗ trợ hoặc bổ sung cho việc hiểu rõ hoặc ứng dụng phần mềm.</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Hợp Đồng” Là tổng giá trị Bên Mua phải trả cho Bên Bán hoàn tất nghĩa vụ trong hợp đồng của mình một cách đầy đủ và trọn vẹn, nhưng không bao gồm lãi suất phát sinh do thanh toán chậm (nếu có) và bất cứ hình thức tiền phạt nào.</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Giá” là bảng tổng kết giá và bảng giá chi tiết cho “Hàng cung cấp” theo hợp đồng và được định nghĩa dưới đây.</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Cung Cấp” bao gồm thiết bị, hàng hóa, vật tư hoặc phụ kiện hay linh kiện được Bên Bán cung cấp cho Bên Mua hoặc người được ủy quyền của Bên Mua theo hợp đồng.</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hàng Cung Cấp” là tổng giá trị của “Hàng Cung Cấp” ghi trong hợp đồng nhưng không bao gồm lãi suất phát sinh do thanh toán chậm (nếu có) và bất cứ hình thức tiền phạt hay khiếu nại nào.</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 Major Shipment” “Giao Hàng chủ yếu/chính Cuối Cùng” có nghĩa là 100% thiết bị chủ yếu/chính đã được giao.</w:t>
      </w:r>
    </w:p>
    <w:p w:rsidR="00000000" w:rsidDel="00000000" w:rsidP="00000000" w:rsidRDefault="00000000" w:rsidRPr="00000000" w14:paraId="0000001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 Phạm vi hợp đồng</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Trách nhiệm của Bên Bán</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Bán sẽ cung cấp và giao vật tư thiết bị bao gồm: 50 bộ Máy may công nghiệp Model GT-2000 như đã liệt kê ở</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vật tư Hợp Đồng này (Phụ lục 01) CIF Hải Phòng cảng theo INCOTERMS 2000.</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hàng: Máy may công nghiệp</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Nhà sản xuất: Global Tech Solutions Corp</w:t>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Nhà cung cấp: Global Tech Solutions Corp</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lượng và số chế tạo hàng hóa: 50 bộ (Chi tiết số máy/số series theo danh mục tại Phụ lục 01)</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Chất lượng: Mới 100%, sản xuất năm 2025/2026 (đáp ứng tiêu chuẩn kỹ thuật của nhà sản xuất)</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Xuất xứ nguồn gốc: Hàn Quốc (Korea)</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gói: Theo tiêu chuẩn xuất khẩu của nhà sản xuất, phù hợp cho vận chuyển đường biển quốc tế nhằm bảo đảm an toàn hàng hóa.</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cả: 2.000 USD/bộ- Mã hiệu: Model GT-2000</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Trách nhiệm của bên Mua:</w:t>
      </w:r>
    </w:p>
    <w:p w:rsidR="00000000" w:rsidDel="00000000" w:rsidP="00000000" w:rsidRDefault="00000000" w:rsidRPr="00000000" w14:paraId="00000029">
      <w:pPr>
        <w:numPr>
          <w:ilvl w:val="0"/>
          <w:numId w:val="1"/>
        </w:numPr>
        <w:spacing w:after="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Thanh toán đầy đủ và đúng hạn giá trị hợp đồng theo quy định tại Điều 5.</w:t>
      </w:r>
      <w:r w:rsidDel="00000000" w:rsidR="00000000" w:rsidRPr="00000000">
        <w:rPr>
          <w:rtl w:val="0"/>
        </w:rPr>
      </w:r>
    </w:p>
    <w:p w:rsidR="00000000" w:rsidDel="00000000" w:rsidP="00000000" w:rsidRDefault="00000000" w:rsidRPr="00000000" w14:paraId="0000002A">
      <w:pPr>
        <w:numPr>
          <w:ilvl w:val="0"/>
          <w:numId w:val="1"/>
        </w:numPr>
        <w:spacing w:after="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Mở Thư tín dụng (L/C) và thực hiện các thủ tục nhận hàng tại cảng đích (Hải Phòng).</w:t>
      </w:r>
      <w:r w:rsidDel="00000000" w:rsidR="00000000" w:rsidRPr="00000000">
        <w:rPr>
          <w:rtl w:val="0"/>
        </w:rPr>
      </w:r>
    </w:p>
    <w:p w:rsidR="00000000" w:rsidDel="00000000" w:rsidP="00000000" w:rsidRDefault="00000000" w:rsidRPr="00000000" w14:paraId="0000002B">
      <w:pPr>
        <w:numPr>
          <w:ilvl w:val="0"/>
          <w:numId w:val="1"/>
        </w:numPr>
        <w:spacing w:after="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Chịu trách nhiệm làm thủ tục thông quan nhập khẩu và đóng các loại thuế, phí liên quan tại Việt Nam (nếu có).</w:t>
      </w:r>
      <w:r w:rsidDel="00000000" w:rsidR="00000000" w:rsidRPr="00000000">
        <w:rPr>
          <w:rtl w:val="0"/>
        </w:rPr>
      </w:r>
    </w:p>
    <w:p w:rsidR="00000000" w:rsidDel="00000000" w:rsidP="00000000" w:rsidRDefault="00000000" w:rsidRPr="00000000" w14:paraId="0000002C">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Cung cấp các tài liệu cần thiết để Bên Bán thực hiện việc giao hàng và các dịch vụ liên quan.</w: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 Giá trị hợp đồng</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giá trị hợp đồng là: 100.000 USD CIF Hải Phòng (Bằng chữ: Một trăm nghìn Đô la Mỹ), trong đó:</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(vật tư) thiết bị: 100.000 USD (bao gồm chi phí vận chuyển và bảo hiểm đến cảng Hải Phòng)</w:t>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dịch vụ: 0 USD (Đã bao gồm trong giá trị thiết bị)</w:t>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giá trị của hợp đồng được áp dụng cho các chủng loại và số lượng vật tư/ thiết bị và dịch vụ được liệt kê trong bản tổng kết Giá ở phụ lục 01 và danh mục vật tư ở Phụ lục 02</w:t>
      </w:r>
    </w:p>
    <w:p w:rsidR="00000000" w:rsidDel="00000000" w:rsidP="00000000" w:rsidRDefault="00000000" w:rsidRPr="00000000" w14:paraId="00000032">
      <w:pPr>
        <w:numPr>
          <w:ilvl w:val="0"/>
          <w:numId w:val="2"/>
        </w:numPr>
        <w:spacing w:after="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Máy may công nghiệp Model GT-2000: 50 bộ.</w:t>
      </w:r>
      <w:r w:rsidDel="00000000" w:rsidR="00000000" w:rsidRPr="00000000">
        <w:rPr>
          <w:rtl w:val="0"/>
        </w:rPr>
      </w:r>
    </w:p>
    <w:p w:rsidR="00000000" w:rsidDel="00000000" w:rsidP="00000000" w:rsidRDefault="00000000" w:rsidRPr="00000000" w14:paraId="00000033">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Phụ tùng và tài liệu kỹ thuật đi kèm: 50 bộ.</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 Điều kiện giao hàng</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Cảng xếp hàng: Cảng Busan, Hàn Quốc ((Busan Port, Korea))</w:t>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Cảng đích: Cảng Hải Phòng, Việt Nam (Hai Phong Port, Vietnam)</w:t>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gian giao hàng: 60 ngày kể từ ngày bên bán nhận được L/C</w:t>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Giao hàng từng phần: Được phép</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Chuyển tải: Không được phép</w:t>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báo trước khi giao hàng: Trong vòng (10 ngày) trước ngày tàu rời Cảng xếp hàng theo dự kiến, Bên bán phải thông báo cho bên mua bằng Fax với nội dung sau: Số hợp đồng, số L/C, tên hàng, số lượng hàng, giá trị hàng, thời gian dự kiến tàu dời cảng.</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báo giao hàng: Trong vòng 10 ngày làm việc tính từ khi tàu dời cảng (được hiểu là ngày ký phát vận đơn), Bên bán phải thông báo cho bên mua bằng Fax với nội dung sau: Số hợp đồng, số L/C, tên hàng, số lượng, số kiện, trọng lượng và kích thước từng kiện. Tổng trọng lượng, giá trị hóa đơn, Tên tàu, cơ và quốc tịch tàu, số vận đơn, thời gian dự kiến tàu tới đích.</w:t>
      </w:r>
    </w:p>
    <w:p w:rsidR="00000000" w:rsidDel="00000000" w:rsidP="00000000" w:rsidRDefault="00000000" w:rsidRPr="00000000" w14:paraId="0000003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 Phương thức thanh toán</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thanh toán cụ thể như sau:</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Thanh toán đặt cọc</w:t>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giá trị hợp đồng được thanh toán bằng một thư tín dụng trả ngay, không hủy ngang cho bên bán: Công ty Global Tech Solutions Corp.</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L/C bao gồm tổng giá trị của hợp đồng được mở trong vòng 7 ngày kể từ ngày bên Mua nhận được Bảo lãnh thực hiện hợp đồng được quy định tại điều trong hợp đồng này. L/C có hiệu lực và hết hiệu lực cao nhất là 90 ngày kể từ ngày phát hành.</w:t>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L/C thông báo qua ngân hàng: Korea Exchange Bank</w:t>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trình chứng từ trong thời gian chậm nhất 21 ngày kể từ ngày ký phát vận đơn.</w:t>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Toàn bộ việc thanh toán sẽ được tiến hành dưới sự xuất trình những chứng từ sau:</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bản gốc vận đơn đường biển hoàn hảo, đã xếp hàng, lập theo lệnh Ngân hàng mở, ghi</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rõ “ cước phí đã trả trước”,</w:t>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thương mại:3 bản chính Phiếu đóng gói:3 bản chính</w:t>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Giấy chứng nhận chất lượng và số lượng do Nhà sản xuất cấp: 3 bản chính Giấy chứng nhận xuất xứ do Phòng thương mại và Công nghiệp .(nước chế tạo) cấp Chứng nhận bảo hiểm (mọi rủi ro) bằng 10% giá trị hợp đồng theo quy định tại điều 01 của bản hợp đồng này.</w:t>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Chấp nhận một bộ chứng từ không có giá trị thanh toán bao gồm cả bản sao hợp đồng thuê tàu gửi qua DHL cho bên Mua chậm nhất 7 ngày kể từ ngày ký phát vận đơn đến địa chỉ (địa chỉ của bên mua). Mọi chi phí phát sinh do việc giao chứng từ không đúng, không đầy đủ hoặc giao chậm của bên Bán do bên bán chịu.</w:t>
      </w:r>
    </w:p>
    <w:p w:rsidR="00000000" w:rsidDel="00000000" w:rsidP="00000000" w:rsidRDefault="00000000" w:rsidRPr="00000000" w14:paraId="0000004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 Thuê tàu</w:t>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bán cam kết rằng ký hợp đồng thuê tàu của các chủ tàu có uy tín trên thị trường, đối với tàu biển đủ tiêu chuẩn đi biển Quốc tế, tuổi tàu không quá 15 năm Trong hợp đồng thuê tàu thể hiện rõ cước phí đã trả trước, chủ tàu (người chuyên chở) chịu mọi trách nhiệm về hàng hóa kể từ khi hàng được bốc qua lan can tàu.</w:t>
      </w:r>
    </w:p>
    <w:p w:rsidR="00000000" w:rsidDel="00000000" w:rsidP="00000000" w:rsidRDefault="00000000" w:rsidRPr="00000000" w14:paraId="0000004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7: Bảo hiểm</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hóa phải được bảo hiểm bởi một công ty bảo hiểm được thành lập một cách hợp pháp và có khả năng bảo hiểm mọi rủi ro đối với hàng hóa.</w:t>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được bảo hiểm: Mọi rủi ro mất mát vật chất hoặc thiệt hại do các yếu tố bên ngoài gây ra và bao gồm cả rủi ro chiến tranh bạo động, bạo loạn và nổi loạn dân sự (đối với các nước có nguy cơ xảy ra chiến tranh, bạo động, bạo loạn cao cần yêu cầu các loại bảo hiểm này)</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bảo hiểm: 24 tháng bao gồm cả chuyển tải (nếu có)</w:t>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điều kiện bảo hiểm sẽ tuân theo:</w:t>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hưởng lợi từ Bảo hiểm: Công ty TNHH Giao thương Quốc tế ABC; Khi rủi ro xảy ra khiếu nại được thanh toán tại Hải Phòng, Việt Nam (bằng đồng USD).</w:t>
      </w:r>
    </w:p>
    <w:p w:rsidR="00000000" w:rsidDel="00000000" w:rsidP="00000000" w:rsidRDefault="00000000" w:rsidRPr="00000000" w14:paraId="0000005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8: Kiểm tra hàng hóa</w:t>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8.1 Bên bán phải kiểm tra hàng hóa trước khi giao hàng (Kiểm tra lần 1). Toàn bộ chi phí do Bên bán chịu,</w:t>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8.2 Kiểm tra lần hai do Công ty Cổ phần Chứng nhận và Giám định Vinacontrol (hoặc SGS Việt Nam), chi phí kiểm tra do bên mua chịu.</w:t>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8.3 Sự khác biệt giữa kết quả kiểm tra lần đầu và kết quả kiểm tra lần 2 thì kết quả kiểm tra lần 2 có tính quyết định. Trong trường hợp có sự khác biệt về số lượng hoặc chất lượng (chi tiết của phụ tùng), Bên mua có quyền đòi bên bán:</w:t>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Gửi ngay lập tức hàng hóa với chất như đã cam kết trong hợp đồng này trong vòng 30 ngày làm việc sau khi nhận được khiếu nại.</w:t>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Thay thế những phần hoặc toàn bộ hàng hóa không đảm bảo bằng những phần hoặc hàng hóa mới, đảm bảo chất lượng theo đúng quy định trong hợp đồng. Các chi phí liên quan do bên bán chịu.</w:t>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bán phải giải quyết khiếu nại của bên mua trong vòng 15 ngày kể từ khi nhận được khiếu nại.</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mua có quyền từ chối không nhận hàng nếu xét thấy có sự khác biệt nói ở điều 8.3 của hàng hóa không thể khắc phục được.</w:t>
      </w:r>
    </w:p>
    <w:p w:rsidR="00000000" w:rsidDel="00000000" w:rsidP="00000000" w:rsidRDefault="00000000" w:rsidRPr="00000000" w14:paraId="0000005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9: Bảo hành</w:t>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gian bảo hành cho Hàng Cung Cấp là tháng kể từ ngày ký vận đơn đường biển hoặc 2000 giờ hoạt động tùy theo điều kiện nào đến trước.</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Bên Bán bảo đảm rằng vật tư/ thiết bị cung cấp theo hợp đồng này là mới, không bị lỗi và theo đúng các chỉ tiêu kỹ thuật</w:t>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suốt thời gian bảo hành Bên Bán sẽ sửa chữa, thay thế, miễn phí cho những thiếu sót, hỏng hóc của Công Việc mà những thiếu sót, hỏng hóc này do sự cẩu thả của Bên Mua hay do sự hao mòn tự nhiên gây nên.</w:t>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thời gian bảo hành Bên Mua phải thông báo cho Bên Bán về mọi hư hỏng bằng văn bản. Bên bán, ngay sau khi nhận tin bán này, phải sửa chữa hoặc thay thế các bộ phận hư hỏng bằng thiết bị mới. Dự đoán về thời gian sửa chữa hoặc thay thế phải được thông báo cho Bên Mua. Tất cả các chi phí liên quan đến việc sửa chữa, thay thế thiết bị sẽ do người bán chịu.</w:t>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Bên Bán đảm bảo rằng tất cả phần sửa chữa và thay thế trong quá trình bảo hành cũng được bảo hành hết thời gian bảo hành gốc của thiết bị khiếm khuyết ban đầu hoặc là ngày kể từ ngày thay thế hoặc sửa chữa, tùy theo ngày nào tới trễ hơn.</w:t>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Bên bán sẽ không chịu trách nhiệm cho bất kỳ hư hỏng nào do lỗi hoặc vận hành không đúng quy cách của Bên Mua.</w:t>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Bất cứ lúc nào Bên Bán cũng có thể đưa thiết bị những sửa đổi về kỹ thuật nếu việc đó cần thiết do sự thay đổi về công nghệ và/ hoặc do sự sẵn có của linh kiện miễn là thiết bị được thay đổi có chức năng tương đương hoặc tốt hơn thiết bị ghi trong hợp đồng và tương thích với nó. Trong những trường hợp này Bên Bán sẽ thông báo trước kịp thời cho Bên Mua về những thay đổi đó.</w:t>
      </w:r>
    </w:p>
    <w:p w:rsidR="00000000" w:rsidDel="00000000" w:rsidP="00000000" w:rsidRDefault="00000000" w:rsidRPr="00000000" w14:paraId="0000006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10: Bảo lãnh thực hiện hợp đồng</w:t>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vòng 10  ngày sau khi ký hợp đồng, Bên bán phải mở bảo lãnh thực hiện hợp đồng với giá trị là 10% tổng giá trị hợp đồng (tức là 10.000 USD) ghi trong điều khoản 3.</w:t>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Bảo lãnh thực hiện hợp đồng có giá trị đến 30 ngày sau ngày kết thúc thời hạn bảo hành sẽ được trả cho bên bán sau khi hết hạn</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Bảo lãnh sẽ được phát hành bởi một Ngân hàng được chấp nhận bởi người mua bằng một bảo lãnh không hủy ngang và vô điều kiện theo mẫu được người mua chấp nhận.</w:t>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chi phí phát sinh khi mở bảo lãnh đều do Bên Bán chịu và Bên Bán phải bồi thường và bảo đảm việc bồi thường cho Bên Mua khỏi những chi phí này.</w:t>
      </w:r>
    </w:p>
    <w:p w:rsidR="00000000" w:rsidDel="00000000" w:rsidP="00000000" w:rsidRDefault="00000000" w:rsidRPr="00000000" w14:paraId="0000006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11: Chấm dứt hợp đồng</w:t>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Bất kỳ Bên Bán hay Bên Mua đều không được phép chấm dứt hay trì hoãn việc thực hiện toàn bộ hay từng phần hợp đồng nếu không có sự đồng ý trước bằng văn bản của bên kia, với điều kiện là bên yêu cầu chấm dứt hợp đồng phải cho phía đối tác một thời hạn hợp lý để khắc phục những khó khăn dẫn đến việc không thực hiện hợp đồng. Nếu như sau thời hạn đó, bên vi phạm vẫn không hoàn thành được nghĩa vụ của mình, bên yêu cầu chấm dứt hợp đồng sẽ thông báo chấm dứt hợp đồng bằng văn bản.</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trường hợp do lỗi của Bên Bán, Bên Mua có quyền đòi một khoản đền bù thiệt hại nhưng không quá bảo lãnh thực hiện hợp đồng quy định trong điều khoản 10. Bên Mua sẽ trả lại các sản phẩm không đáp ứng đúng các chỉ tiêu kỹ thuật như đã thỏa thuận và thống nhất tại Phụ Lục 01 (Danh mục vật tư) cho Bên Bán mà không phải bồi thường cho Bên bán những chi phí do bên Bán chịu khi cung cấp các sản phẩm này. Bên Bán sẽ phải hoàn trả cho Bên Mua tất cả các khoản tiền đã trả cho sản phẩm hỏng nói trên vào ngày chấm dứt hợp đồng. Bên bán sẽ chịu trách nhiệm thanh toán chi phí vận chuyển và các chi phí khác liên quan đến việc trả lại sản phẩm. Không tính bất kỳ khoản khiếu nại hay thanh toán bồi thường thiệt hại nào khác.</w:t>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trường hợp do lỗi của Bên Mua, Hai bên sẽ thỏa thuận và xác nhận những phần việc mà Bên Bán đã thực hiện đến ngày chấm dứt hợp đồng. Bên Mua sẽ phải thanh toán cho Bên Bán giá trị của những phần việc đã hoàn thành nói trên.</w:t>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trường hợp một bên bị vỡ nợ, phải chuyển nhượng tất cả quyền lợi cho chủ nợ, buộc phải chấp nhận hoặc cho phép người tiếp nhận tài sản hoặc các hoạt động kinh doanh, phải tuân theo các thủ tục của Luật phá sản trong nước hoặc nước ngoài theo hình thức tự nguyện hay bắt buộc. Bên vỡ nợ phải thông báo ngay lập tức cho bên kia bằng văn bản và cả hai bên sẽ cố gắng tìm giải pháp thích hợp nhất cho vụ việc.</w:t>
      </w:r>
    </w:p>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Sẽ không bên nào có lỗi nếu sự không hoàn thành nhiệm vụ theo hợp đồng xảy ra vì trường hợp bất khả kháng. Nếu trong trường hợp bất khả kháng kéo dài hơn 06 tháng, hai bên sẽ gặp gỡ và cố gắng tìm giải pháp thích hợp chung cho trường hợp này.</w:t>
      </w:r>
    </w:p>
    <w:p w:rsidR="00000000" w:rsidDel="00000000" w:rsidP="00000000" w:rsidRDefault="00000000" w:rsidRPr="00000000" w14:paraId="0000006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12: Trách nhiệm pháp lý/Phạt giao hàng chậm</w:t>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bất kỳ một khoản tiền nào mà được xác định là nợ phải trả cho Bên Mua dưới dạng trách nhiệm pháp lý hoặc phạt giao hàng chậm, số tiền này sẽ được thanh toán riêng, không tính chung với các thanh toán khác cho Bên Bán theo hợp đồng này.</w:t>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Trách nhiệm pháp lý của Bên Bán liên quan tới bất cứ hành động hay sự thiếu sót, liên quan đến sản phẩm đã bán, đã thực hiện dịch vụ hay đã cung cấp, dù là trực tiếp hoặc gián tiếp theo hợp đồng này, dù là quy định trong hợp đồng, trong bảo hành, do sai sót hoặc thất bại khi thực hiện mục đích cần thiết về lầm lỗi( bao gồm cả do cẩu thả hay trách nhiệm tuyệt đối),thì sự bồi thường hay những đền bù tương tự khác đều không vượt quá tổng giá trị hợp đồng ( hoặc 100.000 USD trong trường hợp giá trị hợp đồng nhiều hơn 100.000 USD) cho mọi trách nhiệm trong toàn thể các điều khoản của hợp đồng.</w:t>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trường hợp việc giao thiết bị/ vật tư, hãy thực hiện Dịch Vụ ( căn cứ theo ngày của Biên Bản Nghiệm Thu) bị chậm trễ vì bất cứ lý do nào thuộc trách nhiệm Bên Bán, Bên Mua có thể khiếu nại đòi thanh toán các khoản thiệt hại từ 0.5% một tuần đến mức tối đa 5% tính trên trị giá thiết bị/ vật tư giao chậm hoặc Công việc chậm triển khai.</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trừ được đề cập đến một cách cụ thể, không bên nào sẽ phải chịu trách nhiệm về những thiệt hại gián tiếp, ngẫu nhiên, những thiệt hại đặc biệt hay những hậu quả kể cả nhưng sẽ không chỉ giới hạn bởi các tổn thất về lợi nhuận hay doanh thu, tổn thất về đầu tư, về uy tín của công ty hoặc chi phí vốn.</w:t>
      </w:r>
    </w:p>
    <w:p w:rsidR="00000000" w:rsidDel="00000000" w:rsidP="00000000" w:rsidRDefault="00000000" w:rsidRPr="00000000" w14:paraId="0000007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13: Trường hợp bất khả kháng</w:t>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bất kỳ trường hợp nào ngoài sự kiểm soát của mỗi bên, làm ảnh hưởng đến nghĩa vụ thực hiện tất cả hoặc một phần hợp đồng của mỗi bên thì thời gian quy định thực hiện nghĩa vụ này sẽ được gia hạn dài ra bằng với khoảng thời gian do hậu quả của trường hợp bất khả kháng gây ra. Những sự kiện mà (sau đây gọi là “Bất Khả Kháng”) bao gồm nhưng không giới hạn bởi:</w:t>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Thiên tai bao gồm: Bão, động đất, lũ lụt hay bất kỳ hình thức nào khác do thiên nhiên gây ra mà sức mạnh và sự tàn phá của nó không thể lường trước hoặc chống lại được.</w:t>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Chiến tranh (tuyên bố hoặc không tuyên bố), chiến sự, xâm lược, hoạt động của kẻ thù bên ngoài, đe dọa hoặc chuẩn bị chiến tranh, bạo động, khởi nghĩa, xáo trộn công cộng, nổi loạn, cách mạng, nội chiến, các đình công, phá hoại của công nhân.</w:t>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Mặc dù đã đề cập ở trên, không bên nào được miễn trách nhiệm thanh toán các khoản đáo hạn cho nghĩa vụ của mình vì bất cứ lý do Bất khả kháng.</w:t>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trường hợp bất khả kháng, các bên sẽ thông báo cho nhau về các biến cố của trường hợp này, và cả những hậu quả có thể xảy ra cho việc thực hiện hợp đồng này trong vòng 20 ngày kể từ khi xảy ra biến cố. Thời gian giao hàng trong trường hợp này sẽ được kéo dài với sự nhất trí của hai bên.</w:t>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các tình huống do bất khả kháng gây ra kéo dài hơn 6 tháng, các điều khoản và điều kiện của hợp đồng sẽ được xem xét một cách hợp lý và thống nhất hòa thuận giữa hai bên.</w:t>
      </w:r>
    </w:p>
    <w:p w:rsidR="00000000" w:rsidDel="00000000" w:rsidP="00000000" w:rsidRDefault="00000000" w:rsidRPr="00000000" w14:paraId="0000007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14: Sửa đổi hợp đồng</w:t>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Bất kỳ một sự sửa đổi hay bổ sung hợp đồng sẽ chỉ có giá trị nếu như được đại diện có thẩm quyền của hai bên ký vào văn bản sửa đổi, bổ sung. Văn bản sửa đổi, bổ sung này sẽ là một phần không tách rời của hợp đồng.Tiếng Anh và Tiếng Việt sẽ được sử dụng trong tất cả các giao dịch, thông tin liên lạc giữa hai bên.</w:t>
      </w:r>
    </w:p>
    <w:p w:rsidR="00000000" w:rsidDel="00000000" w:rsidP="00000000" w:rsidRDefault="00000000" w:rsidRPr="00000000" w14:paraId="0000007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15: Trọng tài kinh tế</w:t>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Mọi vấn đề khác biệt hay tranh chấp phát sinh từ hợp đồng này hay các văn bản thỏa thuận có liên quan đến việc thực thi hợp đồng sẽ được giải quyết bằng sự nỗ lực hòa giải giữa các bên.</w:t>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Bất kỳ tranh chấp hay khác biệt có liên quan đến hợp đồng mà không thể giải quyết trên cơ sở hòa giải thì sẽ được giải quyết tại Trung tâm trọng tài Quốc tế ở Việt Nam (Gọi tắt là luật) với ba trọng tài bổ nhiệm theo quy định của Luật.</w:t>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điểm phân xử tại Trung tâm trọng tài quốc tế của Việt Nam đặt ở văn phòng thương mại và công nghiệp nước Việt Nam. Luật tố tụng của Việt Nam sẽ được áp dụng trong trường hợp Luật trọng tài không đề cập đến.</w:t>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Mọi tranh chấp sẽ được giải quyết theo các điều khoản của hợp đồng và các thỏa thuận khác liên quan đến việc thực hiện hợp đồng, nếu không thì sẽ áp dụng luật định của Việt Nam mà không tham chiếu đến các luật khác.</w:t>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Phán quyết của trọng tài sẽ được ghi bằng văn bản, là quyết định cuối cùng và sẽ ràng buộc trách nhiệm của cả hai bên.</w:t>
      </w:r>
    </w:p>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Chi phí trọng tài và/ hay những chi phí khác sẽ do bên thua kiện thanh toán.</w:t>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Tiếng Việt là ngôn ngữ được sử dụng trong phân xử</w:t>
      </w:r>
    </w:p>
    <w:p w:rsidR="00000000" w:rsidDel="00000000" w:rsidP="00000000" w:rsidRDefault="00000000" w:rsidRPr="00000000" w14:paraId="0000008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16: Luật điều chỉnh hợp đồng</w:t>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Luật điều chỉnh hợp đồng sẽ là luật của nước Cộng hòa xã hội chủ nghĩa Việt Nam</w:t>
      </w:r>
    </w:p>
    <w:p w:rsidR="00000000" w:rsidDel="00000000" w:rsidP="00000000" w:rsidRDefault="00000000" w:rsidRPr="00000000" w14:paraId="0000008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17: Không chuyển nhượng</w:t>
      </w:r>
    </w:p>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Bán không được phép chuyển nhượng một phần hay toàn bộ hợp đồng trực tiếp hay gián tiếp mà không được sự đồng ý trước bằng văn bản của Bên Mua. Trong trường hợp có sự đồng ý của hai bên, từng điểm, hay nhiều điểm, của hợp đồng sẽ được chuyển nhượng một cách hợp pháp, phần còn lại không thay đổi.</w:t>
      </w:r>
    </w:p>
    <w:p w:rsidR="00000000" w:rsidDel="00000000" w:rsidP="00000000" w:rsidRDefault="00000000" w:rsidRPr="00000000" w14:paraId="0000008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18: Ngôn ngữ và hệ thống đo</w:t>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18.1 Tất cả giao dịch, liên lạc giữa hai bên bao gồm thông báo, yêu cầu, thỏa thuận, chào hàng hay đề nghị sẽ được thực hiện bằng tiếng Anh hoặc tiếng Việt. Tất cả các bản vẽ, mô tả kỹ thuật, báo cáo hay các tài liệu khác sẽ được soạn thảo bằng tiếng Anh. Hợp đồng được lập bằng cả tiếng Anh và Tiếng Việt và có giá trị pháp lý như nhau, nếu có sự khác biệt giữa tiếng Anh và tiếng Việt thì bản tiếng Việt làm chuẩn.</w:t>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18.2 Tất cả các tài liệu kèm theo hợp đồng sẽ theo hệ thống hệ mét (hệ SI) và ngày là ngày dương lịch, ngoại trừ có các quy định khác.</w:t>
      </w:r>
    </w:p>
    <w:p w:rsidR="00000000" w:rsidDel="00000000" w:rsidP="00000000" w:rsidRDefault="00000000" w:rsidRPr="00000000" w14:paraId="0000008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19: Toàn bộ hợp đồng</w:t>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giữa hai bên bao gồm các điều khoản được ghi trong bản hợp đồng này và các phụ lục đính kèm theo sau đây:</w:t>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Phụ lục 01: Danh mục thiết bị và Thông số kỹ thuật chi tiết.</w:t>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Phụ lục 02: Mẫu Bảo lãnh thực hiện hợp đồng.</w:t>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điều khoản và điều kiện cùng tất cả các phụ lục đính kèm tạo nên một bộ hợp đồng giữa Bên Mua và Bên Bán</w:t>
      </w:r>
    </w:p>
    <w:tbl>
      <w:tblPr>
        <w:tblStyle w:val="Table1"/>
        <w:tblW w:w="9389.0" w:type="dxa"/>
        <w:jc w:val="left"/>
        <w:tblInd w:w="-15.0" w:type="dxa"/>
        <w:tblLayout w:type="fixed"/>
        <w:tblLook w:val="0400"/>
      </w:tblPr>
      <w:tblGrid>
        <w:gridCol w:w="4509"/>
        <w:gridCol w:w="4880"/>
        <w:tblGridChange w:id="0">
          <w:tblGrid>
            <w:gridCol w:w="4509"/>
            <w:gridCol w:w="4880"/>
          </w:tblGrid>
        </w:tblGridChange>
      </w:tblGrid>
      <w:tr>
        <w:trPr>
          <w:cantSplit w:val="0"/>
          <w:trHeight w:val="844" w:hRule="atLeast"/>
          <w:tblHeader w:val="0"/>
        </w:trPr>
        <w:tc>
          <w:tcPr>
            <w:vAlign w:val="center"/>
          </w:tcPr>
          <w:p w:rsidR="00000000" w:rsidDel="00000000" w:rsidP="00000000" w:rsidRDefault="00000000" w:rsidRPr="00000000" w14:paraId="0000008E">
            <w:pPr>
              <w:widowControl w:val="0"/>
              <w:spacing w:after="20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DIỆN BÊN MUA</w:t>
            </w:r>
          </w:p>
        </w:tc>
        <w:tc>
          <w:tcPr>
            <w:vAlign w:val="center"/>
          </w:tcPr>
          <w:p w:rsidR="00000000" w:rsidDel="00000000" w:rsidP="00000000" w:rsidRDefault="00000000" w:rsidRPr="00000000" w14:paraId="0000008F">
            <w:pPr>
              <w:widowControl w:val="0"/>
              <w:spacing w:after="20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DIỆN BÊN BÁN</w:t>
            </w:r>
          </w:p>
        </w:tc>
      </w:tr>
    </w:tbl>
    <w:p w:rsidR="00000000" w:rsidDel="00000000" w:rsidP="00000000" w:rsidRDefault="00000000" w:rsidRPr="00000000" w14:paraId="00000090">
      <w:pPr>
        <w:spacing w:after="200" w:before="0" w:lineRule="auto"/>
        <w:rPr>
          <w:rFonts w:ascii="Times New Roman" w:cs="Times New Roman" w:eastAsia="Times New Roman" w:hAnsi="Times New Roman"/>
          <w:sz w:val="26"/>
          <w:szCs w:val="26"/>
        </w:rPr>
      </w:pPr>
      <w:r w:rsidDel="00000000" w:rsidR="00000000" w:rsidRPr="00000000">
        <w:rPr>
          <w:rtl w:val="0"/>
        </w:rPr>
      </w:r>
    </w:p>
    <w:sectPr>
      <w:pgSz w:h="15840" w:w="12240" w:orient="portrait"/>
      <w:pgMar w:bottom="90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spacing w:after="60" w:before="240" w:line="24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C5hm+q1HP0qnPsXctFMqK8tG0Q==">CgMxLjAyDmguNnozaTJxNW9kOHN1OAByITE4eFVUa0h5enNnZEd2d1BBMl80V1pmeHZmRU5yanFwMA==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