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3263" cy="32432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Mã màu nền : CEEBF2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Mã màu chữ : 0D73B0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Mã màu nửa cánh diều trên : 0D73B0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Mã màu nửa cánh diều dưới : F16521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Font </w:t>
      </w:r>
      <w:commentRangeStart w:id="0"/>
      <w:r w:rsidDel="00000000" w:rsidR="00000000" w:rsidRPr="00000000">
        <w:rPr>
          <w:rtl w:val="0"/>
        </w:rPr>
        <w:t xml:space="preserve">chử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: không có font chử cụ thể font chử tự thiết kế theo hình tham khảo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hung Nguyen Thi Hong" w:id="0" w:date="2021-04-05T13:53:57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lỗi chính tả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