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2F184">
      <w:pPr>
        <w:pStyle w:val="2"/>
        <w:keepNext w:val="0"/>
        <w:keepLines w:val="0"/>
        <w:widowControl/>
        <w:suppressLineNumbers w:val="0"/>
        <w:bidi w:val="0"/>
        <w:spacing w:before="0" w:beforeAutospacing="0" w:after="80" w:afterAutospacing="0" w:line="17" w:lineRule="atLeas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1. Theoretical Framework of SHAP &amp; Explainable AI (XAI)</w:t>
      </w:r>
    </w:p>
    <w:p w14:paraId="67C2CE4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D0007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Shapley Values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Rooted in cooperative game theory, SHAP calculates the exact marginal contribution of each feature (HCAHPS patient experience metrics such as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Quietness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Cleanliness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Medication_Communication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etc.) toward the hospital's predicted heart failure readmission rate (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READM_30_HF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 relative to the global dataset baseline.</w:t>
      </w:r>
    </w:p>
    <w:p w14:paraId="2A56097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92CE8C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3F305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TreeExplainer Algorithm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Utilizes specialized optimization for tree-based ensemble models (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Random Forest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XGBoost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), enabling fast and precise computation of SHAP values across the entire dataset.</w:t>
      </w:r>
    </w:p>
    <w:p w14:paraId="135811F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DE804A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4EFC07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Practical Clinical Significance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Overcomes the "black-box" nature of machine learning, enabling healthcare managers and clinicians to understand which specific patient experience factors directly impact clinical outcomes, thereby optimizing care quality and reducing 30-day readmissions.</w:t>
      </w:r>
    </w:p>
    <w:p w14:paraId="73DA00F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CC8E32E">
      <w:pPr>
        <w:pStyle w:val="2"/>
        <w:keepNext w:val="0"/>
        <w:keepLines w:val="0"/>
        <w:widowControl/>
        <w:suppressLineNumbers w:val="0"/>
        <w:bidi w:val="0"/>
        <w:spacing w:before="0" w:beforeAutospacing="0" w:after="80" w:afterAutospacing="0" w:line="17" w:lineRule="atLeas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2. Proposed XAI Visualization Plots</w:t>
      </w:r>
    </w:p>
    <w:p w14:paraId="6CE5BA1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team proposes utilizing three core SHAP visualization plots for result presentation:</w:t>
      </w:r>
    </w:p>
    <w:p w14:paraId="5B56087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3DCE7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SHAP Summary Plot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Combines feature density distribution with a color </w:t>
      </w:r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scale representing actual feature values, allowing simultaneous observation of impact direction (positive/negative) and feature importance across all 8 HCAHPS variables for 3,139 hospitals.</w:t>
      </w:r>
    </w:p>
    <w:p w14:paraId="0CAF0183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5DA9C9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3D40F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SHAP Bar Plot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Visualizes the mean absolute SHAP value ($\text{mean}(\vert{}SHAP\vert{})$), providing an objective ranking of feature importance.</w:t>
      </w:r>
    </w:p>
    <w:p w14:paraId="687011E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11925E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9081FF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SHAP Waterfall Plot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Analyzes individual hospital predictions in detail, illustrating how a specific hospital's HCAHPS scores drive its predicted readmission rate above or below the baseline.</w:t>
      </w:r>
    </w:p>
    <w:p w14:paraId="450BA13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36E291A">
      <w:pPr>
        <w:pStyle w:val="2"/>
        <w:keepNext w:val="0"/>
        <w:keepLines w:val="0"/>
        <w:widowControl/>
        <w:suppressLineNumbers w:val="0"/>
        <w:bidi w:val="0"/>
        <w:spacing w:before="0" w:beforeAutospacing="0" w:after="80" w:afterAutospacing="0" w:line="17" w:lineRule="atLeas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3. Model Comparison &amp; Performance Summary Table</w:t>
      </w:r>
    </w:p>
    <w:p w14:paraId="6E3DFEB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table below aggregates model performance on the test set (N=628 hospitals, representing 20% of the data) using a leakage-safe preprocessing pipeline (train-only median imputation and scaling):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1"/>
        <w:gridCol w:w="1887"/>
        <w:gridCol w:w="1333"/>
        <w:gridCol w:w="1059"/>
        <w:gridCol w:w="2936"/>
      </w:tblGrid>
      <w:tr w14:paraId="5FCD1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187BA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Team Member / Role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01938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Model 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A642B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Accuracy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7E9E3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ROC-AUC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69E46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Key Strengths &amp; Technical Approach</w:t>
            </w:r>
          </w:p>
        </w:tc>
      </w:tr>
      <w:tr w14:paraId="4827A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0" w:hRule="atLeast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146FD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Member 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4723A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Logistic Regression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FDF05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0.565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C1416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0.602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BD993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High transparency; direct coefficient () interpretability.</w:t>
            </w:r>
          </w:p>
        </w:tc>
      </w:tr>
      <w:tr w14:paraId="17BD7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0" w:hRule="atLeast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2D00C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Member 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3FD91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Support Vector Machine (SVM)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044A5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0.565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01A88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0.593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E408D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Handles non-linear decision boundaries effectively via kernel tricks.</w:t>
            </w:r>
          </w:p>
        </w:tc>
      </w:tr>
      <w:tr w14:paraId="3A6F5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0" w:hRule="atLeast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111B9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Member 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D4A8A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K-Nearest Neighbors (KNN)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10CD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E2422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0.528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3ABAF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Intuitive distance-based nearest-neighbor classification.</w:t>
            </w:r>
          </w:p>
        </w:tc>
      </w:tr>
      <w:tr w14:paraId="5A428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0" w:hRule="atLeast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7ECCF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Member 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B5A55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Random Forest / XGBoost + SHAP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16E1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0.541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62EC1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0.567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814D7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Strong resistance to overfitting; robust feature ranking and deep XAI interpretability.</w:t>
            </w:r>
          </w:p>
        </w:tc>
      </w:tr>
      <w:tr w14:paraId="64DE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0" w:hRule="atLeast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617E3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Member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E7042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Neural Network (MLP / Deep Learning)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69966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0.538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8F161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52FB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Excellent capability to approximate complex non-linear patterns in large datasets.</w:t>
            </w:r>
          </w:p>
        </w:tc>
      </w:tr>
    </w:tbl>
    <w:p w14:paraId="25812FE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05E82C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Classification Threshold (Median Threshold)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Independently learned from the training set (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y_rate_train.median() = 21.3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) to split hospitals into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Low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vs.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High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heart failure readmission rate groups.</w:t>
      </w:r>
    </w:p>
    <w:p w14:paraId="367975E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240" w:afterAutospacing="0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D98BD0B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81588"/>
    <w:multiLevelType w:val="multilevel"/>
    <w:tmpl w:val="9DE815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11FF8A4"/>
    <w:multiLevelType w:val="multilevel"/>
    <w:tmpl w:val="B11FF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B24D562"/>
    <w:multiLevelType w:val="multilevel"/>
    <w:tmpl w:val="DB24D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01FDD"/>
    <w:rsid w:val="19F0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2026-10-23T06:24:00Z</dcterms:created>
  <dc:creator>Trong Hieu</dc:creator>
  <cp:lastModifiedBy>Trọng Hiếu</cp:lastModifiedBy>
  <dcterms:modified xsi:type="dcterms:W3CDTF">2026-10-23T06:24:59Z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CC35D7420ACF41709621E4547C2B79C4_11</vt:lpwstr>
  </property>
  <property fmtid="{D5CDD505-2E9C-101B-9397-08002B2CF9AE}" pid="4" name="KSOTemplateDocerSaveRecord">
    <vt:lpwstr>eyJoZGlkIjoiMjY0NjY5ZWZjODI3NzBmZmZlYWMyYjFlZTVhNjY2ZDUiLCJ1c2VySWQiOiIxMzkxOTMxODEyNzcwIn0=</vt:lpwstr>
  </property>
</Properties>
</file>