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Công việc: Kinh doanh tại nhà có đăng ký kinh doanh và đóng thuế đầy đủ. Tuy nhiên GPKD đứng tên chồng, tên hộ kinh doanh vẫn là của vợ. Thuế đóng đến hết quý 4 năm 2025, 2026 chưa đóng thuế</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tài sản: Đứng tên 1 sổ hồng, 1 xe hơi và sổ tiết kiệm 1 tỷ 7</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cá nhân và mối quan hệ: đã kết hôn, đang chung sống cùng chồng và 2 đứa con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lịch sử du lịch: Singapore, Malaysia, Đài Loan, Nhật, Pháp. Từng rớt visa Úc 2 lần, 1 lần 2024, 1 lần 2025</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mục đích du lịch: hỗ trợ ghép tour World Cup khởi hành 10/6 </w:t>
      </w:r>
      <w:hyperlink r:id="rId6">
        <w:r w:rsidDel="00000000" w:rsidR="00000000" w:rsidRPr="00000000">
          <w:rPr>
            <w:color w:val="1155cc"/>
            <w:u w:val="single"/>
            <w:rtl w:val="0"/>
          </w:rPr>
          <w:t xml:space="preserve">https://passport.cafe/tour/bo-dong-canada-song-tron-dam-me-bong-da-tai-toronto/</w:t>
        </w:r>
      </w:hyperlink>
      <w:r w:rsidDel="00000000" w:rsidR="00000000" w:rsidRPr="00000000">
        <w:rPr>
          <w:rtl w:val="0"/>
        </w:rPr>
        <w:t xml:space="preserve"> </w:t>
      </w:r>
    </w:p>
    <w:p w:rsidR="00000000" w:rsidDel="00000000" w:rsidP="00000000" w:rsidRDefault="00000000" w:rsidRPr="00000000" w14:paraId="00000006">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ssport.cafe/tour/bo-dong-canada-song-tron-dam-me-bong-da-tai-toro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