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0D1F3C" w:sz="1"/>
              <w:left w:val="single" w:color="0D1F3C" w:sz="1"/>
              <w:bottom w:val="single" w:color="0D1F3C" w:sz="1"/>
              <w:right w:val="single" w:color="0D1F3C" w:sz="1"/>
            </w:tcBorders>
            <w:shd w:fill="0D1F3C" w:val="clear"/>
            <w:tcMar>
              <w:top w:type="dxa" w:w="700"/>
              <w:left w:type="dxa" w:w="700"/>
              <w:bottom w:type="dxa" w:w="700"/>
              <w:right w:type="dxa" w:w="700"/>
            </w:tcMar>
          </w:tcPr>
          <w:p>
            <w:pPr>
              <w:spacing w:before="60" w:after="20"/>
              <w:jc w:val="left"/>
            </w:pPr>
            <w:r>
              <w:rPr>
                <w:rFonts w:ascii="Arial" w:cs="Arial" w:eastAsia="Arial" w:hAnsi="Arial"/>
                <w:b/>
                <w:bCs/>
                <w:i w:val="false"/>
                <w:iCs w:val="false"/>
                <w:color w:val="3A8ED4"/>
                <w:sz w:val="26"/>
                <w:szCs w:val="26"/>
              </w:rPr>
              <w:t xml:space="preserve">TAKTFLOW</w:t>
            </w:r>
          </w:p>
          <w:p>
            <w:pPr>
              <w:spacing w:before="60" w:after="160"/>
              <w:jc w:val="left"/>
            </w:pPr>
            <w:r>
              <w:rPr>
                <w:rFonts w:ascii="Arial" w:cs="Arial" w:eastAsia="Arial" w:hAnsi="Arial"/>
                <w:b/>
                <w:bCs/>
                <w:i w:val="false"/>
                <w:iCs w:val="false"/>
                <w:color w:val="FFFFFF"/>
                <w:sz w:val="60"/>
                <w:szCs w:val="60"/>
              </w:rPr>
              <w:t xml:space="preserve">The Automotive
Software Factory</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4153"/>
              <w:gridCol w:w="4153"/>
            </w:tblGrid>
            <w:tr>
              <w:tc>
                <w:tcPr>
                  <w:tcBorders>
                    <w:top w:val="none"/>
                    <w:left w:val="none"/>
                    <w:bottom w:val="none"/>
                    <w:right w:val="none"/>
                  </w:tcBorders>
                  <w:tcMar>
                    <w:top w:type="dxa" w:w="0"/>
                    <w:left w:type="dxa" w:w="0"/>
                    <w:bottom w:type="dxa" w:w="0"/>
                    <w:right w:type="dxa" w:w="40"/>
                  </w:tcMar>
                </w:tcPr>
                <w:p>
                  <w:pPr>
                    <w:spacing w:before="60" w:after="60"/>
                    <w:jc w:val="left"/>
                  </w:pPr>
                  <w:r>
                    <w:rPr>
                      <w:rFonts w:ascii="Arial" w:cs="Arial" w:eastAsia="Arial" w:hAnsi="Arial"/>
                      <w:b w:val="false"/>
                      <w:bCs w:val="false"/>
                      <w:i/>
                      <w:iCs/>
                      <w:color w:val="AAC8E8"/>
                      <w:sz w:val="24"/>
                      <w:szCs w:val="24"/>
                    </w:rPr>
                    <w:t xml:space="preserve">One connected pipeline from customer requirement to verified firmware.</w:t>
                  </w:r>
                </w:p>
                <w:p>
                  <w:pPr>
                    <w:spacing w:before="60" w:after="60"/>
                    <w:jc w:val="left"/>
                  </w:pPr>
                  <w:r>
                    <w:rPr>
                      <w:rFonts w:ascii="Arial" w:cs="Arial" w:eastAsia="Arial" w:hAnsi="Arial"/>
                      <w:b w:val="false"/>
                      <w:bCs w:val="false"/>
                      <w:i/>
                      <w:iCs/>
                      <w:color w:val="7AAED4"/>
                      <w:sz w:val="22"/>
                      <w:szCs w:val="22"/>
                    </w:rPr>
                    <w:t xml:space="preserve">No silos. No manual handoffs. Every constraint satisfied automatically.</w:t>
                  </w:r>
                </w:p>
              </w:tc>
              <w:tc>
                <w:tcPr>
                  <w:tcBorders>
                    <w:top w:val="none"/>
                    <w:left w:val="none"/>
                    <w:bottom w:val="none"/>
                    <w:right w:val="none"/>
                  </w:tcBorders>
                  <w:tcMar>
                    <w:top w:type="dxa" w:w="0"/>
                    <w:left w:type="dxa" w:w="40"/>
                    <w:bottom w:type="dxa" w:w="0"/>
                    <w:right w:type="dxa" w:w="0"/>
                  </w:tcMar>
                </w:tcPr>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tblGrid>
                  <w:tr>
                    <w:tc>
                      <w:tcPr>
                        <w:tcBorders>
                          <w:top w:val="single" w:color="2A5080" w:sz="1"/>
                          <w:left w:val="single" w:color="2A5080" w:sz="1"/>
                          <w:bottom w:val="single" w:color="2A5080" w:sz="1"/>
                          <w:right w:val="single" w:color="2A5080" w:sz="1"/>
                        </w:tcBorders>
                        <w:shd w:fill="152B45" w:val="clear"/>
                        <w:tcMar>
                          <w:top w:type="dxa" w:w="120"/>
                          <w:left w:type="dxa" w:w="160"/>
                          <w:bottom w:type="dxa" w:w="120"/>
                          <w:right w:type="dxa" w:w="160"/>
                        </w:tcMar>
                      </w:tcPr>
                      <w:p>
                        <w:pPr>
                          <w:spacing w:before="60" w:after="20"/>
                          <w:jc w:val="left"/>
                        </w:pPr>
                        <w:r>
                          <w:rPr>
                            <w:rFonts w:ascii="Arial" w:cs="Arial" w:eastAsia="Arial" w:hAnsi="Arial"/>
                            <w:b/>
                            <w:bCs/>
                            <w:i w:val="false"/>
                            <w:iCs w:val="false"/>
                            <w:color w:val="69F0AE"/>
                            <w:sz w:val="20"/>
                            <w:szCs w:val="20"/>
                          </w:rPr>
                          <w:t xml:space="preserve">ASPICE L3</w:t>
                        </w:r>
                      </w:p>
                      <w:p>
                        <w:pPr>
                          <w:spacing w:before="60" w:after="60"/>
                          <w:jc w:val="left"/>
                        </w:pPr>
                        <w:r>
                          <w:rPr>
                            <w:rFonts w:ascii="Arial" w:cs="Arial" w:eastAsia="Arial" w:hAnsi="Arial"/>
                            <w:b w:val="false"/>
                            <w:bCs w:val="false"/>
                            <w:i w:val="false"/>
                            <w:iCs w:val="false"/>
                            <w:color w:val="AAC8E8"/>
                            <w:sz w:val="17"/>
                            <w:szCs w:val="17"/>
                          </w:rPr>
                          <w:t xml:space="preserve">Evidence auto-generated</w:t>
                        </w:r>
                      </w:p>
                    </w:tc>
                    <w:tc>
                      <w:tcPr>
                        <w:tcBorders>
                          <w:top w:val="single" w:color="2A5080" w:sz="1"/>
                          <w:left w:val="single" w:color="2A5080" w:sz="1"/>
                          <w:bottom w:val="single" w:color="2A5080" w:sz="1"/>
                          <w:right w:val="single" w:color="2A5080" w:sz="1"/>
                        </w:tcBorders>
                        <w:shd w:fill="152B45" w:val="clear"/>
                        <w:tcMar>
                          <w:top w:type="dxa" w:w="120"/>
                          <w:left w:type="dxa" w:w="160"/>
                          <w:bottom w:type="dxa" w:w="120"/>
                          <w:right w:type="dxa" w:w="160"/>
                        </w:tcMar>
                      </w:tcPr>
                      <w:p>
                        <w:pPr>
                          <w:spacing w:before="60" w:after="20"/>
                          <w:jc w:val="left"/>
                        </w:pPr>
                        <w:r>
                          <w:rPr>
                            <w:rFonts w:ascii="Arial" w:cs="Arial" w:eastAsia="Arial" w:hAnsi="Arial"/>
                            <w:b/>
                            <w:bCs/>
                            <w:i w:val="false"/>
                            <w:iCs w:val="false"/>
                            <w:color w:val="FFD54F"/>
                            <w:sz w:val="20"/>
                            <w:szCs w:val="20"/>
                          </w:rPr>
                          <w:t xml:space="preserve">ISO 26262</w:t>
                        </w:r>
                      </w:p>
                      <w:p>
                        <w:pPr>
                          <w:spacing w:before="60" w:after="60"/>
                          <w:jc w:val="left"/>
                        </w:pPr>
                        <w:r>
                          <w:rPr>
                            <w:rFonts w:ascii="Arial" w:cs="Arial" w:eastAsia="Arial" w:hAnsi="Arial"/>
                            <w:b w:val="false"/>
                            <w:bCs w:val="false"/>
                            <w:i w:val="false"/>
                            <w:iCs w:val="false"/>
                            <w:color w:val="AAC8E8"/>
                            <w:sz w:val="17"/>
                            <w:szCs w:val="17"/>
                          </w:rPr>
                          <w:t xml:space="preserve">Traceability per commit</w:t>
                        </w:r>
                      </w:p>
                    </w:tc>
                  </w:tr>
                  <w:tr>
                    <w:tc>
                      <w:tcPr>
                        <w:tcBorders>
                          <w:top w:val="single" w:color="2A5080" w:sz="1"/>
                          <w:left w:val="single" w:color="2A5080" w:sz="1"/>
                          <w:bottom w:val="single" w:color="2A5080" w:sz="1"/>
                          <w:right w:val="single" w:color="2A5080" w:sz="1"/>
                        </w:tcBorders>
                        <w:shd w:fill="152B45" w:val="clear"/>
                        <w:tcMar>
                          <w:top w:type="dxa" w:w="120"/>
                          <w:left w:type="dxa" w:w="160"/>
                          <w:bottom w:type="dxa" w:w="120"/>
                          <w:right w:type="dxa" w:w="160"/>
                        </w:tcMar>
                      </w:tcPr>
                      <w:p>
                        <w:pPr>
                          <w:spacing w:before="60" w:after="20"/>
                          <w:jc w:val="left"/>
                        </w:pPr>
                        <w:r>
                          <w:rPr>
                            <w:rFonts w:ascii="Arial" w:cs="Arial" w:eastAsia="Arial" w:hAnsi="Arial"/>
                            <w:b/>
                            <w:bCs/>
                            <w:i w:val="false"/>
                            <w:iCs w:val="false"/>
                            <w:color w:val="4A90D9"/>
                            <w:sz w:val="20"/>
                            <w:szCs w:val="20"/>
                          </w:rPr>
                          <w:t xml:space="preserve">Week 2 HIL</w:t>
                        </w:r>
                      </w:p>
                      <w:p>
                        <w:pPr>
                          <w:spacing w:before="60" w:after="60"/>
                          <w:jc w:val="left"/>
                        </w:pPr>
                        <w:r>
                          <w:rPr>
                            <w:rFonts w:ascii="Arial" w:cs="Arial" w:eastAsia="Arial" w:hAnsi="Arial"/>
                            <w:b w:val="false"/>
                            <w:bCs w:val="false"/>
                            <w:i w:val="false"/>
                            <w:iCs w:val="false"/>
                            <w:color w:val="AAC8E8"/>
                            <w:sz w:val="17"/>
                            <w:szCs w:val="17"/>
                          </w:rPr>
                          <w:t xml:space="preserve">Not week 40</w:t>
                        </w:r>
                      </w:p>
                    </w:tc>
                    <w:tc>
                      <w:tcPr>
                        <w:tcBorders>
                          <w:top w:val="single" w:color="2A5080" w:sz="1"/>
                          <w:left w:val="single" w:color="2A5080" w:sz="1"/>
                          <w:bottom w:val="single" w:color="2A5080" w:sz="1"/>
                          <w:right w:val="single" w:color="2A5080" w:sz="1"/>
                        </w:tcBorders>
                        <w:shd w:fill="152B45" w:val="clear"/>
                        <w:tcMar>
                          <w:top w:type="dxa" w:w="120"/>
                          <w:left w:type="dxa" w:w="160"/>
                          <w:bottom w:type="dxa" w:w="120"/>
                          <w:right w:type="dxa" w:w="160"/>
                        </w:tcMar>
                      </w:tcPr>
                      <w:p>
                        <w:pPr>
                          <w:spacing w:before="60" w:after="20"/>
                          <w:jc w:val="left"/>
                        </w:pPr>
                        <w:r>
                          <w:rPr>
                            <w:rFonts w:ascii="Arial" w:cs="Arial" w:eastAsia="Arial" w:hAnsi="Arial"/>
                            <w:b/>
                            <w:bCs/>
                            <w:i w:val="false"/>
                            <w:iCs w:val="false"/>
                            <w:color w:val="FF8A80"/>
                            <w:sz w:val="20"/>
                            <w:szCs w:val="20"/>
                          </w:rPr>
                          <w:t xml:space="preserve">Zero silos</w:t>
                        </w:r>
                      </w:p>
                      <w:p>
                        <w:pPr>
                          <w:spacing w:before="60" w:after="60"/>
                          <w:jc w:val="left"/>
                        </w:pPr>
                        <w:r>
                          <w:rPr>
                            <w:rFonts w:ascii="Arial" w:cs="Arial" w:eastAsia="Arial" w:hAnsi="Arial"/>
                            <w:b w:val="false"/>
                            <w:bCs w:val="false"/>
                            <w:i w:val="false"/>
                            <w:iCs w:val="false"/>
                            <w:color w:val="AAC8E8"/>
                            <w:sz w:val="17"/>
                            <w:szCs w:val="17"/>
                          </w:rPr>
                          <w:t xml:space="preserve">One artifact chain</w:t>
                        </w:r>
                      </w:p>
                    </w:tc>
                  </w:tr>
                </w:tbl>
                <w:p/>
              </w:tc>
            </w:tr>
          </w:tbl>
          <w:p/>
        </w:tc>
      </w:tr>
    </w:tbl>
    <w:p>
      <w:pPr>
        <w:spacing w:before="60" w:after="60"/>
        <w:jc w:val="left"/>
      </w:pPr>
      <w:r>
        <w:rPr>
          <w:rFonts w:ascii="Arial" w:cs="Arial" w:eastAsia="Arial" w:hAnsi="Arial"/>
          <w:b w:val="false"/>
          <w:bCs w:val="false"/>
          <w:i w:val="false"/>
          <w:iCs w:val="false"/>
          <w:color w:val="111111"/>
          <w:sz w:val="8"/>
          <w:szCs w:val="8"/>
        </w:rPr>
        <w:t xml:space="preserve"/>
      </w:r>
    </w:p>
    <w:p>
      <w:pPr>
        <w:spacing w:before="60" w:after="60"/>
        <w:jc w:val="left"/>
      </w:pPr>
      <w:r>
        <w:rPr>
          <w:rFonts w:ascii="Arial" w:cs="Arial" w:eastAsia="Arial" w:hAnsi="Arial"/>
          <w:b w:val="false"/>
          <w:bCs w:val="false"/>
          <w:i w:val="false"/>
          <w:iCs w:val="false"/>
          <w:color w:val="111111"/>
          <w:sz w:val="8"/>
          <w:szCs w:val="8"/>
        </w:rPr>
        <w:t xml:space="preserve"/>
      </w:r>
    </w:p>
    <w:p>
      <w:r>
        <w:br w:type="page"/>
      </w:r>
    </w:p>
    <w:p>
      <w:pPr>
        <w:pStyle w:val="Heading1"/>
        <w:pBdr>
          <w:bottom w:val="single" w:color="1E3A5F" w:sz="8" w:space="4"/>
        </w:pBdr>
        <w:spacing w:before="320" w:after="140"/>
      </w:pPr>
      <w:r>
        <w:rPr>
          <w:rFonts w:ascii="Arial" w:cs="Arial" w:eastAsia="Arial" w:hAnsi="Arial"/>
          <w:b/>
          <w:bCs/>
          <w:i w:val="false"/>
          <w:iCs w:val="false"/>
          <w:color w:val="1E3A5F"/>
          <w:sz w:val="32"/>
          <w:szCs w:val="32"/>
        </w:rPr>
        <w:t xml:space="preserve">1. The Problem Is Not the Tools</w:t>
      </w:r>
    </w:p>
    <w:p>
      <w:pPr>
        <w:spacing w:before="60" w:after="60"/>
        <w:jc w:val="left"/>
      </w:pPr>
      <w:r>
        <w:rPr>
          <w:rFonts w:ascii="Arial" w:cs="Arial" w:eastAsia="Arial" w:hAnsi="Arial"/>
          <w:b w:val="false"/>
          <w:bCs w:val="false"/>
          <w:i w:val="false"/>
          <w:iCs w:val="false"/>
          <w:color w:val="111111"/>
          <w:sz w:val="22"/>
          <w:szCs w:val="22"/>
        </w:rPr>
        <w:t xml:space="preserve">Every player in the automotive supply chain has tools. OEMs have DOORS and Polarion. Tier-1s have DaVinci and CANoe. Tier-2s have their own toolchains. The tools are paid for. The licenses are active.</w:t>
      </w:r>
    </w:p>
    <w:p>
      <w:pPr>
        <w:spacing w:before="60" w:after="60"/>
        <w:jc w:val="left"/>
      </w:pPr>
      <w:r>
        <w:rPr>
          <w:rFonts w:ascii="Arial" w:cs="Arial" w:eastAsia="Arial" w:hAnsi="Arial"/>
          <w:b w:val="false"/>
          <w:bCs w:val="false"/>
          <w:i w:val="false"/>
          <w:iCs w:val="false"/>
          <w:color w:val="111111"/>
          <w:sz w:val="8"/>
          <w:szCs w:val="8"/>
        </w:rPr>
        <w:t xml:space="preserve"/>
      </w:r>
    </w:p>
    <w:p>
      <w:pPr>
        <w:spacing w:before="60" w:after="60"/>
        <w:jc w:val="left"/>
      </w:pPr>
      <w:r>
        <w:rPr>
          <w:rFonts w:ascii="Arial" w:cs="Arial" w:eastAsia="Arial" w:hAnsi="Arial"/>
          <w:b w:val="false"/>
          <w:bCs w:val="false"/>
          <w:i w:val="false"/>
          <w:iCs w:val="false"/>
          <w:color w:val="111111"/>
          <w:sz w:val="22"/>
          <w:szCs w:val="22"/>
        </w:rPr>
        <w:t xml:space="preserve">The problem is that the tools do not talk to each other. Each tool is an island owned by a different team, maintained by different people, updated on different schedules, and accessed by different roles. The result is a supply chain full of silos where critical information — requirements, design decisions, test results, compliance evidence — moves between layers manually, slowly, and inconsistently.</w:t>
      </w:r>
    </w:p>
    <w:p>
      <w:pPr>
        <w:spacing w:before="60" w:after="60"/>
        <w:jc w:val="left"/>
      </w:pPr>
      <w:r>
        <w:rPr>
          <w:rFonts w:ascii="Arial" w:cs="Arial" w:eastAsia="Arial" w:hAnsi="Arial"/>
          <w:b w:val="false"/>
          <w:bCs w:val="false"/>
          <w:i w:val="false"/>
          <w:iCs w:val="false"/>
          <w:color w:val="111111"/>
          <w:sz w:val="8"/>
          <w:szCs w:val="8"/>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3235"/>
        <w:gridCol w:w="3235"/>
        <w:gridCol w:w="3236"/>
      </w:tblGrid>
      <w:tr>
        <w:tc>
          <w:tcPr>
            <w:tcBorders>
              <w:top w:val="single" w:color="B71C1C" w:sz="1"/>
              <w:left w:val="single" w:color="B71C1C" w:sz="1"/>
              <w:bottom w:val="single" w:color="B71C1C" w:sz="1"/>
              <w:right w:val="single" w:color="B71C1C" w:sz="1"/>
            </w:tcBorders>
            <w:shd w:fill="FFEBEE" w:val="clear"/>
            <w:tcMar>
              <w:top w:type="dxa" w:w="160"/>
              <w:left w:type="dxa" w:w="200"/>
              <w:bottom w:type="dxa" w:w="160"/>
              <w:right w:type="dxa" w:w="200"/>
            </w:tcMar>
          </w:tcPr>
          <w:p>
            <w:pPr>
              <w:spacing w:before="60" w:after="40"/>
              <w:jc w:val="left"/>
            </w:pPr>
            <w:r>
              <w:rPr>
                <w:rFonts w:ascii="Arial" w:cs="Arial" w:eastAsia="Arial" w:hAnsi="Arial"/>
                <w:b/>
                <w:bCs/>
                <w:i w:val="false"/>
                <w:iCs w:val="false"/>
                <w:color w:val="B71C1C"/>
                <w:sz w:val="20"/>
                <w:szCs w:val="20"/>
              </w:rPr>
              <w:t xml:space="preserve">The OEM writes requirements</w:t>
            </w:r>
          </w:p>
          <w:p>
            <w:pPr>
              <w:spacing w:before="60" w:after="60"/>
              <w:jc w:val="left"/>
            </w:pPr>
            <w:r>
              <w:rPr>
                <w:rFonts w:ascii="Arial" w:cs="Arial" w:eastAsia="Arial" w:hAnsi="Arial"/>
                <w:b w:val="false"/>
                <w:bCs w:val="false"/>
                <w:i w:val="false"/>
                <w:iCs w:val="false"/>
                <w:color w:val="111111"/>
                <w:sz w:val="19"/>
                <w:szCs w:val="19"/>
              </w:rPr>
              <w:t xml:space="preserve">in DOORS or Polarion.
The Tier-1 receives them as a PDF export and re-enters them manually into their own system.</w:t>
            </w:r>
          </w:p>
        </w:tc>
        <w:tc>
          <w:tcPr>
            <w:tcBorders>
              <w:top w:val="single" w:color="E65100" w:sz="1"/>
              <w:left w:val="single" w:color="E65100" w:sz="1"/>
              <w:bottom w:val="single" w:color="E65100" w:sz="1"/>
              <w:right w:val="single" w:color="E65100" w:sz="1"/>
            </w:tcBorders>
            <w:shd w:fill="FFF3E0" w:val="clear"/>
            <w:tcMar>
              <w:top w:type="dxa" w:w="160"/>
              <w:left w:type="dxa" w:w="200"/>
              <w:bottom w:type="dxa" w:w="160"/>
              <w:right w:type="dxa" w:w="200"/>
            </w:tcMar>
          </w:tcPr>
          <w:p>
            <w:pPr>
              <w:spacing w:before="60" w:after="40"/>
              <w:jc w:val="left"/>
            </w:pPr>
            <w:r>
              <w:rPr>
                <w:rFonts w:ascii="Arial" w:cs="Arial" w:eastAsia="Arial" w:hAnsi="Arial"/>
                <w:b/>
                <w:bCs/>
                <w:i w:val="false"/>
                <w:iCs w:val="false"/>
                <w:color w:val="E65100"/>
                <w:sz w:val="20"/>
                <w:szCs w:val="20"/>
              </w:rPr>
              <w:t xml:space="preserve">The BSW team builds in DaVinci</w:t>
            </w:r>
          </w:p>
          <w:p>
            <w:pPr>
              <w:spacing w:before="60" w:after="60"/>
              <w:jc w:val="left"/>
            </w:pPr>
            <w:r>
              <w:rPr>
                <w:rFonts w:ascii="Arial" w:cs="Arial" w:eastAsia="Arial" w:hAnsi="Arial"/>
                <w:b w:val="false"/>
                <w:bCs w:val="false"/>
                <w:i w:val="false"/>
                <w:iCs w:val="false"/>
                <w:color w:val="111111"/>
                <w:sz w:val="19"/>
                <w:szCs w:val="19"/>
              </w:rPr>
              <w:t xml:space="preserve">The test team writes CAPL in CANoe.
Neither team knows if the other's work is in sync. Nobody finds out until system integration.</w:t>
            </w:r>
          </w:p>
        </w:tc>
        <w:tc>
          <w:tcPr>
            <w:tcBorders>
              <w:top w:val="single" w:color="4A148C" w:sz="1"/>
              <w:left w:val="single" w:color="4A148C" w:sz="1"/>
              <w:bottom w:val="single" w:color="4A148C" w:sz="1"/>
              <w:right w:val="single" w:color="4A148C" w:sz="1"/>
            </w:tcBorders>
            <w:shd w:fill="F3E5F5" w:val="clear"/>
            <w:tcMar>
              <w:top w:type="dxa" w:w="160"/>
              <w:left w:type="dxa" w:w="200"/>
              <w:bottom w:type="dxa" w:w="160"/>
              <w:right w:type="dxa" w:w="200"/>
            </w:tcMar>
          </w:tcPr>
          <w:p>
            <w:pPr>
              <w:spacing w:before="60" w:after="40"/>
              <w:jc w:val="left"/>
            </w:pPr>
            <w:r>
              <w:rPr>
                <w:rFonts w:ascii="Arial" w:cs="Arial" w:eastAsia="Arial" w:hAnsi="Arial"/>
                <w:b/>
                <w:bCs/>
                <w:i w:val="false"/>
                <w:iCs w:val="false"/>
                <w:color w:val="4A148C"/>
                <w:sz w:val="20"/>
                <w:szCs w:val="20"/>
              </w:rPr>
              <w:t xml:space="preserve">The safety team maintains traceability</w:t>
            </w:r>
          </w:p>
          <w:p>
            <w:pPr>
              <w:spacing w:before="60" w:after="60"/>
              <w:jc w:val="left"/>
            </w:pPr>
            <w:r>
              <w:rPr>
                <w:rFonts w:ascii="Arial" w:cs="Arial" w:eastAsia="Arial" w:hAnsi="Arial"/>
                <w:b w:val="false"/>
                <w:bCs w:val="false"/>
                <w:i w:val="false"/>
                <w:iCs w:val="false"/>
                <w:color w:val="111111"/>
                <w:sz w:val="19"/>
                <w:szCs w:val="19"/>
              </w:rPr>
              <w:t xml:space="preserve">in Excel.
Two weeks before every ASPICE assessment, the whole team stops feature work to manually assemble evidence.</w:t>
            </w:r>
          </w:p>
        </w:tc>
      </w:tr>
    </w:tbl>
    <w:p>
      <w:pPr>
        <w:spacing w:before="60" w:after="60"/>
        <w:jc w:val="left"/>
      </w:pPr>
      <w:r>
        <w:rPr>
          <w:rFonts w:ascii="Arial" w:cs="Arial" w:eastAsia="Arial" w:hAnsi="Arial"/>
          <w:b w:val="false"/>
          <w:bCs w:val="false"/>
          <w:i w:val="false"/>
          <w:iCs w:val="false"/>
          <w:color w:val="111111"/>
          <w:sz w:val="8"/>
          <w:szCs w:val="8"/>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283593" w:sz="1"/>
              <w:left w:val="single" w:color="283593" w:sz="20"/>
              <w:bottom w:val="single" w:color="283593" w:sz="1"/>
              <w:right w:val="single" w:color="283593" w:sz="1"/>
            </w:tcBorders>
            <w:shd w:fill="E8EAF6" w:val="clear"/>
            <w:tcMar>
              <w:top w:type="dxa" w:w="140"/>
              <w:left w:type="dxa" w:w="220"/>
              <w:bottom w:type="dxa" w:w="140"/>
              <w:right w:type="dxa" w:w="220"/>
            </w:tcMar>
          </w:tcPr>
          <w:p>
            <w:pPr>
              <w:spacing w:before="60" w:after="60"/>
              <w:jc w:val="left"/>
            </w:pPr>
            <w:r>
              <w:rPr>
                <w:rFonts w:ascii="Arial" w:cs="Arial" w:eastAsia="Arial" w:hAnsi="Arial"/>
                <w:b w:val="false"/>
                <w:bCs w:val="false"/>
                <w:i/>
                <w:iCs/>
                <w:color w:val="111111"/>
                <w:sz w:val="20"/>
                <w:szCs w:val="20"/>
              </w:rPr>
              <w:t xml:space="preserve">Silos are not a people problem or a process problem. They are an infrastructure problem. The information exists — it just lives in disconnected islands with no automated bridges between them.</w:t>
            </w:r>
          </w:p>
        </w:tc>
      </w:tr>
    </w:tbl>
    <w:p>
      <w:pPr>
        <w:spacing w:before="60" w:after="60"/>
        <w:jc w:val="left"/>
      </w:pPr>
      <w:r>
        <w:rPr>
          <w:rFonts w:ascii="Arial" w:cs="Arial" w:eastAsia="Arial" w:hAnsi="Arial"/>
          <w:b w:val="false"/>
          <w:bCs w:val="false"/>
          <w:i w:val="false"/>
          <w:iCs w:val="false"/>
          <w:color w:val="111111"/>
          <w:sz w:val="8"/>
          <w:szCs w:val="8"/>
        </w:rPr>
        <w:t xml:space="preserve"/>
      </w:r>
    </w:p>
    <w:p>
      <w:pPr>
        <w:spacing w:before="60" w:after="60"/>
        <w:jc w:val="left"/>
      </w:pPr>
      <w:r>
        <w:rPr>
          <w:rFonts w:ascii="Arial" w:cs="Arial" w:eastAsia="Arial" w:hAnsi="Arial"/>
          <w:b w:val="false"/>
          <w:bCs w:val="false"/>
          <w:i w:val="false"/>
          <w:iCs w:val="false"/>
          <w:color w:val="111111"/>
          <w:sz w:val="8"/>
          <w:szCs w:val="8"/>
        </w:rPr>
        <w:t xml:space="preserve"/>
      </w:r>
    </w:p>
    <w:p>
      <w:pPr>
        <w:pStyle w:val="Heading1"/>
        <w:pBdr>
          <w:bottom w:val="single" w:color="1E3A5F" w:sz="8" w:space="4"/>
        </w:pBdr>
        <w:spacing w:before="320" w:after="140"/>
      </w:pPr>
      <w:r>
        <w:rPr>
          <w:rFonts w:ascii="Arial" w:cs="Arial" w:eastAsia="Arial" w:hAnsi="Arial"/>
          <w:b/>
          <w:bCs/>
          <w:i w:val="false"/>
          <w:iCs w:val="false"/>
          <w:color w:val="1E3A5F"/>
          <w:sz w:val="32"/>
          <w:szCs w:val="32"/>
        </w:rPr>
        <w:t xml:space="preserve">2. The Software Factory</w:t>
      </w:r>
    </w:p>
    <w:p>
      <w:pPr>
        <w:spacing w:before="60" w:after="60"/>
        <w:jc w:val="left"/>
      </w:pPr>
      <w:r>
        <w:rPr>
          <w:rFonts w:ascii="Arial" w:cs="Arial" w:eastAsia="Arial" w:hAnsi="Arial"/>
          <w:b w:val="false"/>
          <w:bCs w:val="false"/>
          <w:i w:val="false"/>
          <w:iCs w:val="false"/>
          <w:color w:val="111111"/>
          <w:sz w:val="22"/>
          <w:szCs w:val="22"/>
        </w:rPr>
        <w:t xml:space="preserve">A manufacturing factory does not have silos between the assembly stations. Every station receives its input from the previous station automatically, performs its operation, and passes the output forward. The factory produces a consistent, traceable, repeatable result — every time.</w:t>
      </w:r>
    </w:p>
    <w:p>
      <w:pPr>
        <w:spacing w:before="60" w:after="60"/>
        <w:jc w:val="left"/>
      </w:pPr>
      <w:r>
        <w:rPr>
          <w:rFonts w:ascii="Arial" w:cs="Arial" w:eastAsia="Arial" w:hAnsi="Arial"/>
          <w:b w:val="false"/>
          <w:bCs w:val="false"/>
          <w:i w:val="false"/>
          <w:iCs w:val="false"/>
          <w:color w:val="111111"/>
          <w:sz w:val="8"/>
          <w:szCs w:val="8"/>
        </w:rPr>
        <w:t xml:space="preserve"/>
      </w:r>
    </w:p>
    <w:p>
      <w:pPr>
        <w:spacing w:before="60" w:after="60"/>
        <w:jc w:val="left"/>
      </w:pPr>
      <w:r>
        <w:rPr>
          <w:rFonts w:ascii="Arial" w:cs="Arial" w:eastAsia="Arial" w:hAnsi="Arial"/>
          <w:b w:val="false"/>
          <w:bCs w:val="false"/>
          <w:i w:val="false"/>
          <w:iCs w:val="false"/>
          <w:color w:val="111111"/>
          <w:sz w:val="22"/>
          <w:szCs w:val="22"/>
        </w:rPr>
        <w:t xml:space="preserve">Taktflow applies this principle to automotive software development. Every stage in the development chain is a station. The factory connects them with automated pipelines. Information flows forward automatically. Evidence accumulates automatically. Every constraint — ASPICE, ISO 26262, OEM requirements, timing budgets — is verified automatically at the station where it is relevant, not discovered manually months later.</w:t>
      </w:r>
    </w:p>
    <w:p>
      <w:pPr>
        <w:spacing w:before="60" w:after="60"/>
        <w:jc w:val="left"/>
      </w:pPr>
      <w:r>
        <w:rPr>
          <w:rFonts w:ascii="Arial" w:cs="Arial" w:eastAsia="Arial" w:hAnsi="Arial"/>
          <w:b w:val="false"/>
          <w:bCs w:val="false"/>
          <w:i w:val="false"/>
          <w:iCs w:val="false"/>
          <w:color w:val="111111"/>
          <w:sz w:val="8"/>
          <w:szCs w:val="8"/>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1E3A5F" w:sz="1"/>
              <w:left w:val="single" w:color="1E3A5F" w:sz="1"/>
              <w:bottom w:val="single" w:color="1E3A5F" w:sz="1"/>
              <w:right w:val="single" w:color="1E3A5F" w:sz="1"/>
            </w:tcBorders>
            <w:shd w:fill="0D1F3C" w:val="clear"/>
            <w:tcMar>
              <w:top w:type="dxa" w:w="200"/>
              <w:left w:type="dxa" w:w="240"/>
              <w:bottom w:type="dxa" w:w="200"/>
              <w:right w:type="dxa" w:w="240"/>
            </w:tcMar>
          </w:tcPr>
          <w:p>
            <w:pPr>
              <w:spacing w:before="60" w:after="120"/>
              <w:jc w:val="center"/>
            </w:pPr>
            <w:r>
              <w:rPr>
                <w:rFonts w:ascii="Arial" w:cs="Arial" w:eastAsia="Arial" w:hAnsi="Arial"/>
                <w:b/>
                <w:bCs/>
                <w:i w:val="false"/>
                <w:iCs w:val="false"/>
                <w:color w:val="3A8ED4"/>
                <w:sz w:val="20"/>
                <w:szCs w:val="20"/>
              </w:rPr>
              <w:t xml:space="preserve">THE FACTORY LINE</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1A3A5C" w:sz="1"/>
                    <w:left w:val="single" w:color="1A3A5C" w:sz="1"/>
                    <w:bottom w:val="single" w:color="1A3A5C" w:sz="1"/>
                    <w:right w:val="single" w:color="1A3A5C" w:sz="1"/>
                  </w:tcBorders>
                  <w:shd w:fill="0D1B2E" w:val="clear"/>
                  <w:tcMar>
                    <w:top w:type="dxa" w:w="180"/>
                    <w:left w:type="dxa" w:w="260"/>
                    <w:bottom w:type="dxa" w:w="180"/>
                    <w:right w:type="dxa" w:w="260"/>
                  </w:tcMar>
                </w:tcPr>
                <w:p>
                  <w:pPr>
                    <w:spacing w:before="16" w:after="16"/>
                  </w:pPr>
                  <w:r>
                    <w:rPr>
                      <w:rFonts w:ascii="Courier New" w:cs="Courier New" w:eastAsia="Courier New" w:hAnsi="Courier New"/>
                      <w:color w:val="C8D8E8"/>
                      <w:sz w:val="18"/>
                      <w:szCs w:val="18"/>
                    </w:rPr>
                    <w:t xml:space="preserve"> Customer Requirement  →  [Station 1: Requirements]  →  REQ-ID assigned, ASIL tagged, ReqIF generated</w:t>
                  </w:r>
                </w:p>
                <w:p>
                  <w:pPr>
                    <w:spacing w:before="16" w:after="16"/>
                  </w:pPr>
                  <w:r>
                    <w:rPr>
                      <w:rFonts w:ascii="Courier New" w:cs="Courier New" w:eastAsia="Courier New" w:hAnsi="Courier New"/>
                      <w:color w:val="C8D8E8"/>
                      <w:sz w:val="18"/>
                      <w:szCs w:val="18"/>
                    </w:rPr>
                    <w:t xml:space="preserve">         │</w:t>
                  </w:r>
                </w:p>
                <w:p>
                  <w:pPr>
                    <w:spacing w:before="16" w:after="16"/>
                  </w:pPr>
                  <w:r>
                    <w:rPr>
                      <w:rFonts w:ascii="Courier New" w:cs="Courier New" w:eastAsia="Courier New" w:hAnsi="Courier New"/>
                      <w:color w:val="C8D8E8"/>
                      <w:sz w:val="18"/>
                      <w:szCs w:val="18"/>
                    </w:rPr>
                    <w:t xml:space="preserve">         ↓  automatic</w:t>
                  </w:r>
                </w:p>
                <w:p>
                  <w:pPr>
                    <w:spacing w:before="16" w:after="16"/>
                  </w:pPr>
                  <w:r>
                    <w:rPr>
                      <w:rFonts w:ascii="Courier New" w:cs="Courier New" w:eastAsia="Courier New" w:hAnsi="Courier New"/>
                      <w:color w:val="C8D8E8"/>
                      <w:sz w:val="18"/>
                      <w:szCs w:val="18"/>
                    </w:rPr>
                    <w:t xml:space="preserve"> System Model         →  [Station 2: Architecture]  →  Capella ARCADIA, SysML XMI, interfaces defined</w:t>
                  </w:r>
                </w:p>
                <w:p>
                  <w:pPr>
                    <w:spacing w:before="16" w:after="16"/>
                  </w:pPr>
                  <w:r>
                    <w:rPr>
                      <w:rFonts w:ascii="Courier New" w:cs="Courier New" w:eastAsia="Courier New" w:hAnsi="Courier New"/>
                      <w:color w:val="C8D8E8"/>
                      <w:sz w:val="18"/>
                      <w:szCs w:val="18"/>
                    </w:rPr>
                    <w:t xml:space="preserve">         │</w:t>
                  </w:r>
                </w:p>
                <w:p>
                  <w:pPr>
                    <w:spacing w:before="16" w:after="16"/>
                  </w:pPr>
                  <w:r>
                    <w:rPr>
                      <w:rFonts w:ascii="Courier New" w:cs="Courier New" w:eastAsia="Courier New" w:hAnsi="Courier New"/>
                      <w:color w:val="C8D8E8"/>
                      <w:sz w:val="18"/>
                      <w:szCs w:val="18"/>
                    </w:rPr>
                    <w:t xml:space="preserve">         ↓  automatic</w:t>
                  </w:r>
                </w:p>
                <w:p>
                  <w:pPr>
                    <w:spacing w:before="16" w:after="16"/>
                  </w:pPr>
                  <w:r>
                    <w:rPr>
                      <w:rFonts w:ascii="Courier New" w:cs="Courier New" w:eastAsia="Courier New" w:hAnsi="Courier New"/>
                      <w:color w:val="C8D8E8"/>
                      <w:sz w:val="18"/>
                      <w:szCs w:val="18"/>
                    </w:rPr>
                    <w:t xml:space="preserve"> Signal Database      →  [Station 3: ARXML Engine]  →  AUTOSAR 4.x validated, 0 warnings, DaVinci-ready</w:t>
                  </w:r>
                </w:p>
                <w:p>
                  <w:pPr>
                    <w:spacing w:before="16" w:after="16"/>
                  </w:pPr>
                  <w:r>
                    <w:rPr>
                      <w:rFonts w:ascii="Courier New" w:cs="Courier New" w:eastAsia="Courier New" w:hAnsi="Courier New"/>
                      <w:color w:val="C8D8E8"/>
                      <w:sz w:val="18"/>
                      <w:szCs w:val="18"/>
                    </w:rPr>
                    <w:t xml:space="preserve">         │</w:t>
                  </w:r>
                </w:p>
                <w:p>
                  <w:pPr>
                    <w:spacing w:before="16" w:after="16"/>
                  </w:pPr>
                  <w:r>
                    <w:rPr>
                      <w:rFonts w:ascii="Courier New" w:cs="Courier New" w:eastAsia="Courier New" w:hAnsi="Courier New"/>
                      <w:color w:val="C8D8E8"/>
                      <w:sz w:val="18"/>
                      <w:szCs w:val="18"/>
                    </w:rPr>
                    <w:t xml:space="preserve">         ↓  automatic</w:t>
                  </w:r>
                </w:p>
                <w:p>
                  <w:pPr>
                    <w:spacing w:before="16" w:after="16"/>
                  </w:pPr>
                  <w:r>
                    <w:rPr>
                      <w:rFonts w:ascii="Courier New" w:cs="Courier New" w:eastAsia="Courier New" w:hAnsi="Courier New"/>
                      <w:color w:val="C8D8E8"/>
                      <w:sz w:val="18"/>
                      <w:szCs w:val="18"/>
                    </w:rPr>
                    <w:t xml:space="preserve"> BSW Configuration    →  [Station 4: Codegen]       →  CanIf Com PduR RTE generated, MISRA clean</w:t>
                  </w:r>
                </w:p>
                <w:p>
                  <w:pPr>
                    <w:spacing w:before="16" w:after="16"/>
                  </w:pPr>
                  <w:r>
                    <w:rPr>
                      <w:rFonts w:ascii="Courier New" w:cs="Courier New" w:eastAsia="Courier New" w:hAnsi="Courier New"/>
                      <w:color w:val="C8D8E8"/>
                      <w:sz w:val="18"/>
                      <w:szCs w:val="18"/>
                    </w:rPr>
                    <w:t xml:space="preserve">         │</w:t>
                  </w:r>
                </w:p>
                <w:p>
                  <w:pPr>
                    <w:spacing w:before="16" w:after="16"/>
                  </w:pPr>
                  <w:r>
                    <w:rPr>
                      <w:rFonts w:ascii="Courier New" w:cs="Courier New" w:eastAsia="Courier New" w:hAnsi="Courier New"/>
                      <w:color w:val="C8D8E8"/>
                      <w:sz w:val="18"/>
                      <w:szCs w:val="18"/>
                    </w:rPr>
                    <w:t xml:space="preserve">         ↓  automatic</w:t>
                  </w:r>
                </w:p>
                <w:p>
                  <w:pPr>
                    <w:spacing w:before="16" w:after="16"/>
                  </w:pPr>
                  <w:r>
                    <w:rPr>
                      <w:rFonts w:ascii="Courier New" w:cs="Courier New" w:eastAsia="Courier New" w:hAnsi="Courier New"/>
                      <w:color w:val="C8D8E8"/>
                      <w:sz w:val="18"/>
                      <w:szCs w:val="18"/>
                    </w:rPr>
                    <w:t xml:space="preserve"> Algorithm Verified   →  [Station 5: SIL]           →  Docker, pytest, coverage, MC/DC, boundary tests</w:t>
                  </w:r>
                </w:p>
                <w:p>
                  <w:pPr>
                    <w:spacing w:before="16" w:after="16"/>
                  </w:pPr>
                  <w:r>
                    <w:rPr>
                      <w:rFonts w:ascii="Courier New" w:cs="Courier New" w:eastAsia="Courier New" w:hAnsi="Courier New"/>
                      <w:color w:val="C8D8E8"/>
                      <w:sz w:val="18"/>
                      <w:szCs w:val="18"/>
                    </w:rPr>
                    <w:t xml:space="preserve">         │</w:t>
                  </w:r>
                </w:p>
                <w:p>
                  <w:pPr>
                    <w:spacing w:before="16" w:after="16"/>
                  </w:pPr>
                  <w:r>
                    <w:rPr>
                      <w:rFonts w:ascii="Courier New" w:cs="Courier New" w:eastAsia="Courier New" w:hAnsi="Courier New"/>
                      <w:color w:val="C8D8E8"/>
                      <w:sz w:val="18"/>
                      <w:szCs w:val="18"/>
                    </w:rPr>
                    <w:t xml:space="preserve">         ↓  automatic</w:t>
                  </w:r>
                </w:p>
                <w:p>
                  <w:pPr>
                    <w:spacing w:before="16" w:after="16"/>
                  </w:pPr>
                  <w:r>
                    <w:rPr>
                      <w:rFonts w:ascii="Courier New" w:cs="Courier New" w:eastAsia="Courier New" w:hAnsi="Courier New"/>
                      <w:color w:val="C8D8E8"/>
                      <w:sz w:val="18"/>
                      <w:szCs w:val="18"/>
                    </w:rPr>
                    <w:t xml:space="preserve"> Silicon Verified     →  [Station 6: PIL]           →  Real target, real RTOS, real compiler, delta measured</w:t>
                  </w:r>
                </w:p>
                <w:p>
                  <w:pPr>
                    <w:spacing w:before="16" w:after="16"/>
                  </w:pPr>
                  <w:r>
                    <w:rPr>
                      <w:rFonts w:ascii="Courier New" w:cs="Courier New" w:eastAsia="Courier New" w:hAnsi="Courier New"/>
                      <w:color w:val="C8D8E8"/>
                      <w:sz w:val="18"/>
                      <w:szCs w:val="18"/>
                    </w:rPr>
                    <w:t xml:space="preserve">         │</w:t>
                  </w:r>
                </w:p>
                <w:p>
                  <w:pPr>
                    <w:spacing w:before="16" w:after="16"/>
                  </w:pPr>
                  <w:r>
                    <w:rPr>
                      <w:rFonts w:ascii="Courier New" w:cs="Courier New" w:eastAsia="Courier New" w:hAnsi="Courier New"/>
                      <w:color w:val="C8D8E8"/>
                      <w:sz w:val="18"/>
                      <w:szCs w:val="18"/>
                    </w:rPr>
                    <w:t xml:space="preserve">         ↓  automatic</w:t>
                  </w:r>
                </w:p>
                <w:p>
                  <w:pPr>
                    <w:spacing w:before="16" w:after="16"/>
                  </w:pPr>
                  <w:r>
                    <w:rPr>
                      <w:rFonts w:ascii="Courier New" w:cs="Courier New" w:eastAsia="Courier New" w:hAnsi="Courier New"/>
                      <w:color w:val="C8D8E8"/>
                      <w:sz w:val="18"/>
                      <w:szCs w:val="18"/>
                    </w:rPr>
                    <w:t xml:space="preserve"> Integration Verified →  [Station 7: HIL]           →  7-ECU live bus, fault injection, power simulation</w:t>
                  </w:r>
                </w:p>
                <w:p>
                  <w:pPr>
                    <w:spacing w:before="16" w:after="16"/>
                  </w:pPr>
                  <w:r>
                    <w:rPr>
                      <w:rFonts w:ascii="Courier New" w:cs="Courier New" w:eastAsia="Courier New" w:hAnsi="Courier New"/>
                      <w:color w:val="C8D8E8"/>
                      <w:sz w:val="18"/>
                      <w:szCs w:val="18"/>
                    </w:rPr>
                    <w:t xml:space="preserve">         │</w:t>
                  </w:r>
                </w:p>
                <w:p>
                  <w:pPr>
                    <w:spacing w:before="16" w:after="16"/>
                  </w:pPr>
                  <w:r>
                    <w:rPr>
                      <w:rFonts w:ascii="Courier New" w:cs="Courier New" w:eastAsia="Courier New" w:hAnsi="Courier New"/>
                      <w:color w:val="C8D8E8"/>
                      <w:sz w:val="18"/>
                      <w:szCs w:val="18"/>
                    </w:rPr>
                    <w:t xml:space="preserve">         ↓  automatic</w:t>
                  </w:r>
                </w:p>
                <w:p>
                  <w:pPr>
                    <w:spacing w:before="16" w:after="16"/>
                  </w:pPr>
                  <w:r>
                    <w:rPr>
                      <w:rFonts w:ascii="Courier New" w:cs="Courier New" w:eastAsia="Courier New" w:hAnsi="Courier New"/>
                      <w:color w:val="C8D8E8"/>
                      <w:sz w:val="18"/>
                      <w:szCs w:val="18"/>
                    </w:rPr>
                    <w:t xml:space="preserve"> Evidence Package     →  [Station 8: Trace Merge]   →  REQ-ID → SIL PASS / PIL PASS / HIL PASS</w:t>
                  </w:r>
                </w:p>
                <w:p>
                  <w:pPr>
                    <w:spacing w:before="16" w:after="16"/>
                  </w:pPr>
                  <w:r>
                    <w:rPr>
                      <w:rFonts w:ascii="Courier New" w:cs="Courier New" w:eastAsia="Courier New" w:hAnsi="Courier New"/>
                      <w:color w:val="C8D8E8"/>
                      <w:sz w:val="18"/>
                      <w:szCs w:val="18"/>
                    </w:rPr>
                    <w:t xml:space="preserve">         │</w:t>
                  </w:r>
                </w:p>
                <w:p>
                  <w:pPr>
                    <w:spacing w:before="16" w:after="16"/>
                  </w:pPr>
                  <w:r>
                    <w:rPr>
                      <w:rFonts w:ascii="Courier New" w:cs="Courier New" w:eastAsia="Courier New" w:hAnsi="Courier New"/>
                      <w:color w:val="C8D8E8"/>
                      <w:sz w:val="18"/>
                      <w:szCs w:val="18"/>
                    </w:rPr>
                    <w:t xml:space="preserve">         ↓  feeds into</w:t>
                  </w:r>
                </w:p>
                <w:p>
                  <w:pPr>
                    <w:spacing w:before="16" w:after="16"/>
                  </w:pPr>
                  <w:r>
                    <w:rPr>
                      <w:rFonts w:ascii="Courier New" w:cs="Courier New" w:eastAsia="Courier New" w:hAnsi="Courier New"/>
                      <w:color w:val="C8D8E8"/>
                      <w:sz w:val="18"/>
                      <w:szCs w:val="18"/>
                    </w:rPr>
                    <w:t xml:space="preserve"> ASPICE Assessment    →  open a URL, not a spreadsheet</w:t>
                  </w:r>
                </w:p>
                <w:p>
                  <w:pPr>
                    <w:spacing w:before="16" w:after="16"/>
                  </w:pPr>
                  <w:r>
                    <w:rPr>
                      <w:rFonts w:ascii="Courier New" w:cs="Courier New" w:eastAsia="Courier New" w:hAnsi="Courier New"/>
                      <w:color w:val="C8D8E8"/>
                      <w:sz w:val="18"/>
                      <w:szCs w:val="18"/>
                    </w:rPr>
                    <w:t xml:space="preserve"> ISO 26262 Audit      →  full traceability, timestamped, per commit</w:t>
                  </w:r>
                </w:p>
                <w:p>
                  <w:pPr>
                    <w:spacing w:before="16" w:after="16"/>
                  </w:pPr>
                  <w:r>
                    <w:rPr>
                      <w:rFonts w:ascii="Courier New" w:cs="Courier New" w:eastAsia="Courier New" w:hAnsi="Courier New"/>
                      <w:color w:val="C8D8E8"/>
                      <w:sz w:val="18"/>
                      <w:szCs w:val="18"/>
                    </w:rPr>
                    <w:t xml:space="preserve"> OEM Delivery         →  ARXML + JUnit + ReqIF in formats they already accept</w:t>
                  </w:r>
                </w:p>
              </w:tc>
            </w:tr>
          </w:tbl>
          <w:p/>
        </w:tc>
      </w:tr>
    </w:tbl>
    <w:p>
      <w:pPr>
        <w:spacing w:before="60" w:after="60"/>
        <w:jc w:val="left"/>
      </w:pPr>
      <w:r>
        <w:rPr>
          <w:rFonts w:ascii="Arial" w:cs="Arial" w:eastAsia="Arial" w:hAnsi="Arial"/>
          <w:b w:val="false"/>
          <w:bCs w:val="false"/>
          <w:i w:val="false"/>
          <w:iCs w:val="false"/>
          <w:color w:val="111111"/>
          <w:sz w:val="8"/>
          <w:szCs w:val="8"/>
        </w:rPr>
        <w:t xml:space="preserve"/>
      </w:r>
    </w:p>
    <w:p>
      <w:pPr>
        <w:spacing w:before="60" w:after="60"/>
        <w:jc w:val="left"/>
      </w:pPr>
      <w:r>
        <w:rPr>
          <w:rFonts w:ascii="Arial" w:cs="Arial" w:eastAsia="Arial" w:hAnsi="Arial"/>
          <w:b w:val="false"/>
          <w:bCs w:val="false"/>
          <w:i w:val="false"/>
          <w:iCs w:val="false"/>
          <w:color w:val="111111"/>
          <w:sz w:val="8"/>
          <w:szCs w:val="8"/>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1B5E20" w:sz="1"/>
              <w:left w:val="single" w:color="1B5E20" w:sz="20"/>
              <w:bottom w:val="single" w:color="1B5E20" w:sz="1"/>
              <w:right w:val="single" w:color="1B5E20" w:sz="1"/>
            </w:tcBorders>
            <w:shd w:fill="E8F5E9" w:val="clear"/>
            <w:tcMar>
              <w:top w:type="dxa" w:w="140"/>
              <w:left w:type="dxa" w:w="220"/>
              <w:bottom w:type="dxa" w:w="140"/>
              <w:right w:type="dxa" w:w="220"/>
            </w:tcMar>
          </w:tcPr>
          <w:p>
            <w:pPr>
              <w:spacing w:before="60" w:after="60"/>
              <w:jc w:val="left"/>
            </w:pPr>
            <w:r>
              <w:rPr>
                <w:rFonts w:ascii="Arial" w:cs="Arial" w:eastAsia="Arial" w:hAnsi="Arial"/>
                <w:b w:val="false"/>
                <w:bCs w:val="false"/>
                <w:i/>
                <w:iCs/>
                <w:color w:val="111111"/>
                <w:sz w:val="20"/>
                <w:szCs w:val="20"/>
              </w:rPr>
              <w:t xml:space="preserve">Every artifact the factory produces is in a vendor-neutral format: ReqIF, ARXML, JUnit XML, LCOV, DBC, ASC log. Every existing commercial tool in the chain — Polarion, DaVinci, CANoe, DOORS — can consume these formats natively. The factory does not replace their tools. It feeds them automatically.</w:t>
            </w:r>
          </w:p>
        </w:tc>
      </w:tr>
    </w:tbl>
    <w:p>
      <w:pPr>
        <w:spacing w:before="60" w:after="60"/>
        <w:jc w:val="left"/>
      </w:pPr>
      <w:r>
        <w:rPr>
          <w:rFonts w:ascii="Arial" w:cs="Arial" w:eastAsia="Arial" w:hAnsi="Arial"/>
          <w:b w:val="false"/>
          <w:bCs w:val="false"/>
          <w:i w:val="false"/>
          <w:iCs w:val="false"/>
          <w:color w:val="111111"/>
          <w:sz w:val="8"/>
          <w:szCs w:val="8"/>
        </w:rPr>
        <w:t xml:space="preserve"/>
      </w:r>
    </w:p>
    <w:p>
      <w:pPr>
        <w:spacing w:before="60" w:after="60"/>
        <w:jc w:val="left"/>
      </w:pPr>
      <w:r>
        <w:rPr>
          <w:rFonts w:ascii="Arial" w:cs="Arial" w:eastAsia="Arial" w:hAnsi="Arial"/>
          <w:b w:val="false"/>
          <w:bCs w:val="false"/>
          <w:i w:val="false"/>
          <w:iCs w:val="false"/>
          <w:color w:val="111111"/>
          <w:sz w:val="8"/>
          <w:szCs w:val="8"/>
        </w:rPr>
        <w:t xml:space="preserve"/>
      </w:r>
    </w:p>
    <w:p>
      <w:r>
        <w:br w:type="page"/>
      </w:r>
    </w:p>
    <w:p>
      <w:pPr>
        <w:pStyle w:val="Heading1"/>
        <w:pBdr>
          <w:bottom w:val="single" w:color="1E3A5F" w:sz="8" w:space="4"/>
        </w:pBdr>
        <w:spacing w:before="320" w:after="140"/>
      </w:pPr>
      <w:r>
        <w:rPr>
          <w:rFonts w:ascii="Arial" w:cs="Arial" w:eastAsia="Arial" w:hAnsi="Arial"/>
          <w:b/>
          <w:bCs/>
          <w:i w:val="false"/>
          <w:iCs w:val="false"/>
          <w:color w:val="1E3A5F"/>
          <w:sz w:val="32"/>
          <w:szCs w:val="32"/>
        </w:rPr>
        <w:t xml:space="preserve">3. Every Player in the Chain Benefits</w:t>
      </w:r>
    </w:p>
    <w:p>
      <w:pPr>
        <w:spacing w:before="60" w:after="60"/>
        <w:jc w:val="left"/>
      </w:pPr>
      <w:r>
        <w:rPr>
          <w:rFonts w:ascii="Arial" w:cs="Arial" w:eastAsia="Arial" w:hAnsi="Arial"/>
          <w:b w:val="false"/>
          <w:bCs w:val="false"/>
          <w:i w:val="false"/>
          <w:iCs w:val="false"/>
          <w:color w:val="111111"/>
          <w:sz w:val="22"/>
          <w:szCs w:val="22"/>
        </w:rPr>
        <w:t xml:space="preserve">The factory is not built for one team or one role. It is built for the entire supply chain. Every player has constraints they must satisfy and silos that block them. The factory breaks those silos and satisfies those constraints — automatically.</w:t>
      </w:r>
    </w:p>
    <w:p>
      <w:pPr>
        <w:spacing w:before="60" w:after="60"/>
        <w:jc w:val="left"/>
      </w:pPr>
      <w:r>
        <w:rPr>
          <w:rFonts w:ascii="Arial" w:cs="Arial" w:eastAsia="Arial" w:hAnsi="Arial"/>
          <w:b w:val="false"/>
          <w:bCs w:val="false"/>
          <w:i w:val="false"/>
          <w:iCs w:val="false"/>
          <w:color w:val="111111"/>
          <w:sz w:val="8"/>
          <w:szCs w:val="8"/>
        </w:rPr>
        <w:t xml:space="preserve"/>
      </w:r>
    </w:p>
    <w:p>
      <w:pPr>
        <w:spacing w:before="60" w:after="60"/>
        <w:jc w:val="left"/>
      </w:pPr>
      <w:r>
        <w:rPr>
          <w:rFonts w:ascii="Arial" w:cs="Arial" w:eastAsia="Arial" w:hAnsi="Arial"/>
          <w:b w:val="false"/>
          <w:bCs w:val="false"/>
          <w:i w:val="false"/>
          <w:iCs w:val="false"/>
          <w:color w:val="111111"/>
          <w:sz w:val="8"/>
          <w:szCs w:val="8"/>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706"/>
      </w:tblGrid>
      <w:tr>
        <w:tc>
          <w:tcPr>
            <w:gridSpan w:val="4"/>
            <w:tcBorders>
              <w:top w:val="single" w:color="8B1A1A" w:sz="1"/>
              <w:left w:val="single" w:color="8B1A1A" w:sz="1"/>
              <w:bottom w:val="single" w:color="8B1A1A" w:sz="1"/>
              <w:right w:val="single" w:color="8B1A1A" w:sz="1"/>
            </w:tcBorders>
            <w:shd w:fill="8B1A1A" w:val="clear"/>
            <w:tcMar>
              <w:top w:type="dxa" w:w="100"/>
              <w:left w:type="dxa" w:w="140"/>
              <w:bottom w:type="dxa" w:w="100"/>
              <w:right w:type="dxa" w:w="140"/>
            </w:tcMar>
          </w:tcPr>
          <w:p>
            <w:pPr>
              <w:spacing w:before="60" w:after="60"/>
              <w:jc w:val="left"/>
            </w:pPr>
            <w:r>
              <w:rPr>
                <w:rFonts w:ascii="Arial" w:cs="Arial" w:eastAsia="Arial" w:hAnsi="Arial"/>
                <w:b/>
                <w:bCs/>
                <w:i w:val="false"/>
                <w:iCs w:val="false"/>
                <w:color w:val="FFFFFF"/>
                <w:sz w:val="22"/>
                <w:szCs w:val="22"/>
              </w:rPr>
              <w:t xml:space="preserve">OEM — Systems Engineering</w:t>
            </w:r>
          </w:p>
        </w:tc>
      </w:tr>
      <w:tr>
        <w:tc>
          <w:tcPr>
            <w:tcW w:type="dxa" w:w="200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vAlign w:val="top"/>
          </w:tcPr>
          <w:p>
            <w:pPr>
              <w:spacing w:before="60" w:after="30"/>
              <w:jc w:val="left"/>
            </w:pPr>
            <w:r>
              <w:rPr>
                <w:rFonts w:ascii="Arial" w:cs="Arial" w:eastAsia="Arial" w:hAnsi="Arial"/>
                <w:b/>
                <w:bCs/>
                <w:i w:val="false"/>
                <w:iCs w:val="false"/>
                <w:color w:val="7B5800"/>
                <w:sz w:val="18"/>
                <w:szCs w:val="18"/>
              </w:rPr>
              <w:t xml:space="preserve">Constraint</w:t>
            </w:r>
          </w:p>
          <w:p>
            <w:pPr>
              <w:spacing w:before="60" w:after="60"/>
              <w:jc w:val="left"/>
            </w:pPr>
            <w:r>
              <w:rPr>
                <w:rFonts w:ascii="Arial" w:cs="Arial" w:eastAsia="Arial" w:hAnsi="Arial"/>
                <w:b w:val="false"/>
                <w:bCs w:val="false"/>
                <w:i/>
                <w:iCs/>
                <w:color w:val="111111"/>
                <w:sz w:val="18"/>
                <w:szCs w:val="18"/>
              </w:rPr>
              <w:t xml:space="preserve">Requirements must be verifiable. ASIL derivation must be traceable. Supplier must demonstrate compliance.</w:t>
            </w:r>
          </w:p>
        </w:tc>
        <w:tc>
          <w:tcPr>
            <w:tcW w:type="dxa" w:w="25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vAlign w:val="top"/>
          </w:tcPr>
          <w:p>
            <w:pPr>
              <w:spacing w:before="60" w:after="30"/>
              <w:jc w:val="left"/>
            </w:pPr>
            <w:r>
              <w:rPr>
                <w:rFonts w:ascii="Arial" w:cs="Arial" w:eastAsia="Arial" w:hAnsi="Arial"/>
                <w:b/>
                <w:bCs/>
                <w:i w:val="false"/>
                <w:iCs w:val="false"/>
                <w:color w:val="B71C1C"/>
                <w:sz w:val="18"/>
                <w:szCs w:val="18"/>
              </w:rPr>
              <w:t xml:space="preserve">Pain today</w:t>
            </w:r>
          </w:p>
          <w:p>
            <w:pPr>
              <w:spacing w:before="60" w:after="60"/>
              <w:jc w:val="left"/>
            </w:pPr>
            <w:r>
              <w:rPr>
                <w:rFonts w:ascii="Arial" w:cs="Arial" w:eastAsia="Arial" w:hAnsi="Arial"/>
                <w:b w:val="false"/>
                <w:bCs w:val="false"/>
                <w:i w:val="false"/>
                <w:iCs w:val="false"/>
                <w:color w:val="111111"/>
                <w:sz w:val="18"/>
                <w:szCs w:val="18"/>
              </w:rPr>
              <w:t xml:space="preserve">Requirements sent as PDF. No visibility into whether the Tier-1 has correctly implemented them. Audit prep is a negotiation not a report.</w:t>
            </w:r>
          </w:p>
        </w:tc>
        <w:tc>
          <w:tcPr>
            <w:tcW w:type="dxa" w:w="25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top"/>
          </w:tcPr>
          <w:p>
            <w:pPr>
              <w:spacing w:before="60" w:after="30"/>
              <w:jc w:val="left"/>
            </w:pPr>
            <w:r>
              <w:rPr>
                <w:rFonts w:ascii="Arial" w:cs="Arial" w:eastAsia="Arial" w:hAnsi="Arial"/>
                <w:b/>
                <w:bCs/>
                <w:i w:val="false"/>
                <w:iCs w:val="false"/>
                <w:color w:val="1B5E20"/>
                <w:sz w:val="18"/>
                <w:szCs w:val="18"/>
              </w:rPr>
              <w:t xml:space="preserve">Factory gives them</w:t>
            </w:r>
          </w:p>
          <w:p>
            <w:pPr>
              <w:spacing w:before="60" w:after="60"/>
              <w:jc w:val="left"/>
            </w:pPr>
            <w:r>
              <w:rPr>
                <w:rFonts w:ascii="Arial" w:cs="Arial" w:eastAsia="Arial" w:hAnsi="Arial"/>
                <w:b w:val="false"/>
                <w:bCs w:val="false"/>
                <w:i w:val="false"/>
                <w:iCs w:val="false"/>
                <w:color w:val="111111"/>
                <w:sz w:val="18"/>
                <w:szCs w:val="18"/>
              </w:rPr>
              <w:t xml:space="preserve">Requirements.reqif auto-generated per commit. Every requirement maps to a test result across SIL, PIL, and HIL. OEM can pull a live compliance report at any time.</w:t>
            </w:r>
          </w:p>
        </w:tc>
        <w:tc>
          <w:tcPr>
            <w:tcW w:type="dxa" w:w="2706"/>
            <w:tcBorders>
              <w:top w:val="single" w:color="CCCCCC" w:sz="1"/>
              <w:left w:val="single" w:color="CCCCCC" w:sz="1"/>
              <w:bottom w:val="single" w:color="CCCCCC" w:sz="1"/>
              <w:right w:val="single" w:color="CCCCCC" w:sz="1"/>
            </w:tcBorders>
            <w:shd w:fill="E0F2F1" w:val="clear"/>
            <w:tcMar>
              <w:top w:type="dxa" w:w="100"/>
              <w:left w:type="dxa" w:w="140"/>
              <w:bottom w:type="dxa" w:w="100"/>
              <w:right w:type="dxa" w:w="140"/>
            </w:tcMar>
            <w:vAlign w:val="top"/>
          </w:tcPr>
          <w:p>
            <w:pPr>
              <w:spacing w:before="60" w:after="30"/>
              <w:jc w:val="left"/>
            </w:pPr>
            <w:r>
              <w:rPr>
                <w:rFonts w:ascii="Arial" w:cs="Arial" w:eastAsia="Arial" w:hAnsi="Arial"/>
                <w:b/>
                <w:bCs/>
                <w:i w:val="false"/>
                <w:iCs w:val="false"/>
                <w:color w:val="00695C"/>
                <w:sz w:val="18"/>
                <w:szCs w:val="18"/>
              </w:rPr>
              <w:t xml:space="preserve">Silo broken</w:t>
            </w:r>
          </w:p>
          <w:p>
            <w:pPr>
              <w:spacing w:before="60" w:after="60"/>
              <w:jc w:val="left"/>
            </w:pPr>
            <w:r>
              <w:rPr>
                <w:rFonts w:ascii="Arial" w:cs="Arial" w:eastAsia="Arial" w:hAnsi="Arial"/>
                <w:b w:val="false"/>
                <w:bCs w:val="false"/>
                <w:i/>
                <w:iCs/>
                <w:color w:val="111111"/>
                <w:sz w:val="18"/>
                <w:szCs w:val="18"/>
              </w:rPr>
              <w:t xml:space="preserve">Evidence flows automatically to the next layer — no manual handoff, no waiting.</w:t>
            </w:r>
          </w:p>
        </w:tc>
      </w:tr>
    </w:tbl>
    <w:p>
      <w:pPr>
        <w:spacing w:before="60" w:after="60"/>
        <w:jc w:val="left"/>
      </w:pPr>
      <w:r>
        <w:rPr>
          <w:rFonts w:ascii="Arial" w:cs="Arial" w:eastAsia="Arial" w:hAnsi="Arial"/>
          <w:b w:val="false"/>
          <w:bCs w:val="false"/>
          <w:i w:val="false"/>
          <w:iCs w:val="false"/>
          <w:color w:val="111111"/>
          <w:sz w:val="8"/>
          <w:szCs w:val="8"/>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706"/>
      </w:tblGrid>
      <w:tr>
        <w:tc>
          <w:tcPr>
            <w:gridSpan w:val="4"/>
            <w:tcBorders>
              <w:top w:val="single" w:color="1A4A7A" w:sz="1"/>
              <w:left w:val="single" w:color="1A4A7A" w:sz="1"/>
              <w:bottom w:val="single" w:color="1A4A7A" w:sz="1"/>
              <w:right w:val="single" w:color="1A4A7A" w:sz="1"/>
            </w:tcBorders>
            <w:shd w:fill="1A4A7A" w:val="clear"/>
            <w:tcMar>
              <w:top w:type="dxa" w:w="100"/>
              <w:left w:type="dxa" w:w="140"/>
              <w:bottom w:type="dxa" w:w="100"/>
              <w:right w:type="dxa" w:w="140"/>
            </w:tcMar>
          </w:tcPr>
          <w:p>
            <w:pPr>
              <w:spacing w:before="60" w:after="60"/>
              <w:jc w:val="left"/>
            </w:pPr>
            <w:r>
              <w:rPr>
                <w:rFonts w:ascii="Arial" w:cs="Arial" w:eastAsia="Arial" w:hAnsi="Arial"/>
                <w:b/>
                <w:bCs/>
                <w:i w:val="false"/>
                <w:iCs w:val="false"/>
                <w:color w:val="FFFFFF"/>
                <w:sz w:val="22"/>
                <w:szCs w:val="22"/>
              </w:rPr>
              <w:t xml:space="preserve">Tier-1 — Systems Architect</w:t>
            </w:r>
          </w:p>
        </w:tc>
      </w:tr>
      <w:tr>
        <w:tc>
          <w:tcPr>
            <w:tcW w:type="dxa" w:w="200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vAlign w:val="top"/>
          </w:tcPr>
          <w:p>
            <w:pPr>
              <w:spacing w:before="60" w:after="30"/>
              <w:jc w:val="left"/>
            </w:pPr>
            <w:r>
              <w:rPr>
                <w:rFonts w:ascii="Arial" w:cs="Arial" w:eastAsia="Arial" w:hAnsi="Arial"/>
                <w:b/>
                <w:bCs/>
                <w:i w:val="false"/>
                <w:iCs w:val="false"/>
                <w:color w:val="7B5800"/>
                <w:sz w:val="18"/>
                <w:szCs w:val="18"/>
              </w:rPr>
              <w:t xml:space="preserve">Constraint</w:t>
            </w:r>
          </w:p>
          <w:p>
            <w:pPr>
              <w:spacing w:before="60" w:after="60"/>
              <w:jc w:val="left"/>
            </w:pPr>
            <w:r>
              <w:rPr>
                <w:rFonts w:ascii="Arial" w:cs="Arial" w:eastAsia="Arial" w:hAnsi="Arial"/>
                <w:b w:val="false"/>
                <w:bCs w:val="false"/>
                <w:i/>
                <w:iCs/>
                <w:color w:val="111111"/>
                <w:sz w:val="18"/>
                <w:szCs w:val="18"/>
              </w:rPr>
              <w:t xml:space="preserve">Technical Safety Concept must be derived from OEM safety goals. Interface assumptions must hold at integration.</w:t>
            </w:r>
          </w:p>
        </w:tc>
        <w:tc>
          <w:tcPr>
            <w:tcW w:type="dxa" w:w="25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vAlign w:val="top"/>
          </w:tcPr>
          <w:p>
            <w:pPr>
              <w:spacing w:before="60" w:after="30"/>
              <w:jc w:val="left"/>
            </w:pPr>
            <w:r>
              <w:rPr>
                <w:rFonts w:ascii="Arial" w:cs="Arial" w:eastAsia="Arial" w:hAnsi="Arial"/>
                <w:b/>
                <w:bCs/>
                <w:i w:val="false"/>
                <w:iCs w:val="false"/>
                <w:color w:val="B71C1C"/>
                <w:sz w:val="18"/>
                <w:szCs w:val="18"/>
              </w:rPr>
              <w:t xml:space="preserve">Pain today</w:t>
            </w:r>
          </w:p>
          <w:p>
            <w:pPr>
              <w:spacing w:before="60" w:after="60"/>
              <w:jc w:val="left"/>
            </w:pPr>
            <w:r>
              <w:rPr>
                <w:rFonts w:ascii="Arial" w:cs="Arial" w:eastAsia="Arial" w:hAnsi="Arial"/>
                <w:b w:val="false"/>
                <w:bCs w:val="false"/>
                <w:i w:val="false"/>
                <w:iCs w:val="false"/>
                <w:color w:val="111111"/>
                <w:sz w:val="18"/>
                <w:szCs w:val="18"/>
              </w:rPr>
              <w:t xml:space="preserve">TSC written on desktop estimates. Interface assumptions discovered wrong at system integration — week 36. Change request against OEM safety requirement.</w:t>
            </w:r>
          </w:p>
        </w:tc>
        <w:tc>
          <w:tcPr>
            <w:tcW w:type="dxa" w:w="25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top"/>
          </w:tcPr>
          <w:p>
            <w:pPr>
              <w:spacing w:before="60" w:after="30"/>
              <w:jc w:val="left"/>
            </w:pPr>
            <w:r>
              <w:rPr>
                <w:rFonts w:ascii="Arial" w:cs="Arial" w:eastAsia="Arial" w:hAnsi="Arial"/>
                <w:b/>
                <w:bCs/>
                <w:i w:val="false"/>
                <w:iCs w:val="false"/>
                <w:color w:val="1B5E20"/>
                <w:sz w:val="18"/>
                <w:szCs w:val="18"/>
              </w:rPr>
              <w:t xml:space="preserve">Factory gives them</w:t>
            </w:r>
          </w:p>
          <w:p>
            <w:pPr>
              <w:spacing w:before="60" w:after="60"/>
              <w:jc w:val="left"/>
            </w:pPr>
            <w:r>
              <w:rPr>
                <w:rFonts w:ascii="Arial" w:cs="Arial" w:eastAsia="Arial" w:hAnsi="Arial"/>
                <w:b w:val="false"/>
                <w:bCs w:val="false"/>
                <w:i w:val="false"/>
                <w:iCs w:val="false"/>
                <w:color w:val="111111"/>
                <w:sz w:val="18"/>
                <w:szCs w:val="18"/>
              </w:rPr>
              <w:t xml:space="preserve">Capella architecture model feeds ARXML directly. Interface assumptions tested at HIL in week 2. Deviations surface before they become change requests.</w:t>
            </w:r>
          </w:p>
        </w:tc>
        <w:tc>
          <w:tcPr>
            <w:tcW w:type="dxa" w:w="2706"/>
            <w:tcBorders>
              <w:top w:val="single" w:color="CCCCCC" w:sz="1"/>
              <w:left w:val="single" w:color="CCCCCC" w:sz="1"/>
              <w:bottom w:val="single" w:color="CCCCCC" w:sz="1"/>
              <w:right w:val="single" w:color="CCCCCC" w:sz="1"/>
            </w:tcBorders>
            <w:shd w:fill="E0F2F1" w:val="clear"/>
            <w:tcMar>
              <w:top w:type="dxa" w:w="100"/>
              <w:left w:type="dxa" w:w="140"/>
              <w:bottom w:type="dxa" w:w="100"/>
              <w:right w:type="dxa" w:w="140"/>
            </w:tcMar>
            <w:vAlign w:val="top"/>
          </w:tcPr>
          <w:p>
            <w:pPr>
              <w:spacing w:before="60" w:after="30"/>
              <w:jc w:val="left"/>
            </w:pPr>
            <w:r>
              <w:rPr>
                <w:rFonts w:ascii="Arial" w:cs="Arial" w:eastAsia="Arial" w:hAnsi="Arial"/>
                <w:b/>
                <w:bCs/>
                <w:i w:val="false"/>
                <w:iCs w:val="false"/>
                <w:color w:val="00695C"/>
                <w:sz w:val="18"/>
                <w:szCs w:val="18"/>
              </w:rPr>
              <w:t xml:space="preserve">Silo broken</w:t>
            </w:r>
          </w:p>
          <w:p>
            <w:pPr>
              <w:spacing w:before="60" w:after="60"/>
              <w:jc w:val="left"/>
            </w:pPr>
            <w:r>
              <w:rPr>
                <w:rFonts w:ascii="Arial" w:cs="Arial" w:eastAsia="Arial" w:hAnsi="Arial"/>
                <w:b w:val="false"/>
                <w:bCs w:val="false"/>
                <w:i/>
                <w:iCs/>
                <w:color w:val="111111"/>
                <w:sz w:val="18"/>
                <w:szCs w:val="18"/>
              </w:rPr>
              <w:t xml:space="preserve">Evidence flows automatically to the next layer — no manual handoff, no waiting.</w:t>
            </w:r>
          </w:p>
        </w:tc>
      </w:tr>
    </w:tbl>
    <w:p>
      <w:pPr>
        <w:spacing w:before="60" w:after="60"/>
        <w:jc w:val="left"/>
      </w:pPr>
      <w:r>
        <w:rPr>
          <w:rFonts w:ascii="Arial" w:cs="Arial" w:eastAsia="Arial" w:hAnsi="Arial"/>
          <w:b w:val="false"/>
          <w:bCs w:val="false"/>
          <w:i w:val="false"/>
          <w:iCs w:val="false"/>
          <w:color w:val="111111"/>
          <w:sz w:val="8"/>
          <w:szCs w:val="8"/>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706"/>
      </w:tblGrid>
      <w:tr>
        <w:tc>
          <w:tcPr>
            <w:gridSpan w:val="4"/>
            <w:tcBorders>
              <w:top w:val="single" w:color="1A5C3A" w:sz="1"/>
              <w:left w:val="single" w:color="1A5C3A" w:sz="1"/>
              <w:bottom w:val="single" w:color="1A5C3A" w:sz="1"/>
              <w:right w:val="single" w:color="1A5C3A" w:sz="1"/>
            </w:tcBorders>
            <w:shd w:fill="1A5C3A" w:val="clear"/>
            <w:tcMar>
              <w:top w:type="dxa" w:w="100"/>
              <w:left w:type="dxa" w:w="140"/>
              <w:bottom w:type="dxa" w:w="100"/>
              <w:right w:type="dxa" w:w="140"/>
            </w:tcMar>
          </w:tcPr>
          <w:p>
            <w:pPr>
              <w:spacing w:before="60" w:after="60"/>
              <w:jc w:val="left"/>
            </w:pPr>
            <w:r>
              <w:rPr>
                <w:rFonts w:ascii="Arial" w:cs="Arial" w:eastAsia="Arial" w:hAnsi="Arial"/>
                <w:b/>
                <w:bCs/>
                <w:i w:val="false"/>
                <w:iCs w:val="false"/>
                <w:color w:val="FFFFFF"/>
                <w:sz w:val="22"/>
                <w:szCs w:val="22"/>
              </w:rPr>
              <w:t xml:space="preserve">Tier-1 — BSW / Firmware Engineer</w:t>
            </w:r>
          </w:p>
        </w:tc>
      </w:tr>
      <w:tr>
        <w:tc>
          <w:tcPr>
            <w:tcW w:type="dxa" w:w="200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vAlign w:val="top"/>
          </w:tcPr>
          <w:p>
            <w:pPr>
              <w:spacing w:before="60" w:after="30"/>
              <w:jc w:val="left"/>
            </w:pPr>
            <w:r>
              <w:rPr>
                <w:rFonts w:ascii="Arial" w:cs="Arial" w:eastAsia="Arial" w:hAnsi="Arial"/>
                <w:b/>
                <w:bCs/>
                <w:i w:val="false"/>
                <w:iCs w:val="false"/>
                <w:color w:val="7B5800"/>
                <w:sz w:val="18"/>
                <w:szCs w:val="18"/>
              </w:rPr>
              <w:t xml:space="preserve">Constraint</w:t>
            </w:r>
          </w:p>
          <w:p>
            <w:pPr>
              <w:spacing w:before="60" w:after="60"/>
              <w:jc w:val="left"/>
            </w:pPr>
            <w:r>
              <w:rPr>
                <w:rFonts w:ascii="Arial" w:cs="Arial" w:eastAsia="Arial" w:hAnsi="Arial"/>
                <w:b w:val="false"/>
                <w:bCs w:val="false"/>
                <w:i/>
                <w:iCs/>
                <w:color w:val="111111"/>
                <w:sz w:val="18"/>
                <w:szCs w:val="18"/>
              </w:rPr>
              <w:t xml:space="preserve">AUTOSAR BSW must be correctly configured. MISRA compliance required. No time for manual config — projects run in parallel.</w:t>
            </w:r>
          </w:p>
        </w:tc>
        <w:tc>
          <w:tcPr>
            <w:tcW w:type="dxa" w:w="25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vAlign w:val="top"/>
          </w:tcPr>
          <w:p>
            <w:pPr>
              <w:spacing w:before="60" w:after="30"/>
              <w:jc w:val="left"/>
            </w:pPr>
            <w:r>
              <w:rPr>
                <w:rFonts w:ascii="Arial" w:cs="Arial" w:eastAsia="Arial" w:hAnsi="Arial"/>
                <w:b/>
                <w:bCs/>
                <w:i w:val="false"/>
                <w:iCs w:val="false"/>
                <w:color w:val="B71C1C"/>
                <w:sz w:val="18"/>
                <w:szCs w:val="18"/>
              </w:rPr>
              <w:t xml:space="preserve">Pain today</w:t>
            </w:r>
          </w:p>
          <w:p>
            <w:pPr>
              <w:spacing w:before="60" w:after="60"/>
              <w:jc w:val="left"/>
            </w:pPr>
            <w:r>
              <w:rPr>
                <w:rFonts w:ascii="Arial" w:cs="Arial" w:eastAsia="Arial" w:hAnsi="Arial"/>
                <w:b w:val="false"/>
                <w:bCs w:val="false"/>
                <w:i w:val="false"/>
                <w:iCs w:val="false"/>
                <w:color w:val="111111"/>
                <w:sz w:val="18"/>
                <w:szCs w:val="18"/>
              </w:rPr>
              <w:t xml:space="preserve">DBC changes require manual DaVinci config update. MISRA violations found late. BSW config errors discovered at integration.</w:t>
            </w:r>
          </w:p>
        </w:tc>
        <w:tc>
          <w:tcPr>
            <w:tcW w:type="dxa" w:w="25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top"/>
          </w:tcPr>
          <w:p>
            <w:pPr>
              <w:spacing w:before="60" w:after="30"/>
              <w:jc w:val="left"/>
            </w:pPr>
            <w:r>
              <w:rPr>
                <w:rFonts w:ascii="Arial" w:cs="Arial" w:eastAsia="Arial" w:hAnsi="Arial"/>
                <w:b/>
                <w:bCs/>
                <w:i w:val="false"/>
                <w:iCs w:val="false"/>
                <w:color w:val="1B5E20"/>
                <w:sz w:val="18"/>
                <w:szCs w:val="18"/>
              </w:rPr>
              <w:t xml:space="preserve">Factory gives them</w:t>
            </w:r>
          </w:p>
          <w:p>
            <w:pPr>
              <w:spacing w:before="60" w:after="60"/>
              <w:jc w:val="left"/>
            </w:pPr>
            <w:r>
              <w:rPr>
                <w:rFonts w:ascii="Arial" w:cs="Arial" w:eastAsia="Arial" w:hAnsi="Arial"/>
                <w:b w:val="false"/>
                <w:bCs w:val="false"/>
                <w:i w:val="false"/>
                <w:iCs w:val="false"/>
                <w:color w:val="111111"/>
                <w:sz w:val="18"/>
                <w:szCs w:val="18"/>
              </w:rPr>
              <w:t xml:space="preserve">DBC change → ARXML auto-regenerated → BSW configs auto-generated → MISRA checked → SIL green — all before lunch.</w:t>
            </w:r>
          </w:p>
        </w:tc>
        <w:tc>
          <w:tcPr>
            <w:tcW w:type="dxa" w:w="2706"/>
            <w:tcBorders>
              <w:top w:val="single" w:color="CCCCCC" w:sz="1"/>
              <w:left w:val="single" w:color="CCCCCC" w:sz="1"/>
              <w:bottom w:val="single" w:color="CCCCCC" w:sz="1"/>
              <w:right w:val="single" w:color="CCCCCC" w:sz="1"/>
            </w:tcBorders>
            <w:shd w:fill="E0F2F1" w:val="clear"/>
            <w:tcMar>
              <w:top w:type="dxa" w:w="100"/>
              <w:left w:type="dxa" w:w="140"/>
              <w:bottom w:type="dxa" w:w="100"/>
              <w:right w:type="dxa" w:w="140"/>
            </w:tcMar>
            <w:vAlign w:val="top"/>
          </w:tcPr>
          <w:p>
            <w:pPr>
              <w:spacing w:before="60" w:after="30"/>
              <w:jc w:val="left"/>
            </w:pPr>
            <w:r>
              <w:rPr>
                <w:rFonts w:ascii="Arial" w:cs="Arial" w:eastAsia="Arial" w:hAnsi="Arial"/>
                <w:b/>
                <w:bCs/>
                <w:i w:val="false"/>
                <w:iCs w:val="false"/>
                <w:color w:val="00695C"/>
                <w:sz w:val="18"/>
                <w:szCs w:val="18"/>
              </w:rPr>
              <w:t xml:space="preserve">Silo broken</w:t>
            </w:r>
          </w:p>
          <w:p>
            <w:pPr>
              <w:spacing w:before="60" w:after="60"/>
              <w:jc w:val="left"/>
            </w:pPr>
            <w:r>
              <w:rPr>
                <w:rFonts w:ascii="Arial" w:cs="Arial" w:eastAsia="Arial" w:hAnsi="Arial"/>
                <w:b w:val="false"/>
                <w:bCs w:val="false"/>
                <w:i/>
                <w:iCs/>
                <w:color w:val="111111"/>
                <w:sz w:val="18"/>
                <w:szCs w:val="18"/>
              </w:rPr>
              <w:t xml:space="preserve">Evidence flows automatically to the next layer — no manual handoff, no waiting.</w:t>
            </w:r>
          </w:p>
        </w:tc>
      </w:tr>
    </w:tbl>
    <w:p>
      <w:pPr>
        <w:spacing w:before="60" w:after="60"/>
        <w:jc w:val="left"/>
      </w:pPr>
      <w:r>
        <w:rPr>
          <w:rFonts w:ascii="Arial" w:cs="Arial" w:eastAsia="Arial" w:hAnsi="Arial"/>
          <w:b w:val="false"/>
          <w:bCs w:val="false"/>
          <w:i w:val="false"/>
          <w:iCs w:val="false"/>
          <w:color w:val="111111"/>
          <w:sz w:val="8"/>
          <w:szCs w:val="8"/>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706"/>
      </w:tblGrid>
      <w:tr>
        <w:tc>
          <w:tcPr>
            <w:gridSpan w:val="4"/>
            <w:tcBorders>
              <w:top w:val="single" w:color="5C3A1A" w:sz="1"/>
              <w:left w:val="single" w:color="5C3A1A" w:sz="1"/>
              <w:bottom w:val="single" w:color="5C3A1A" w:sz="1"/>
              <w:right w:val="single" w:color="5C3A1A" w:sz="1"/>
            </w:tcBorders>
            <w:shd w:fill="5C3A1A" w:val="clear"/>
            <w:tcMar>
              <w:top w:type="dxa" w:w="100"/>
              <w:left w:type="dxa" w:w="140"/>
              <w:bottom w:type="dxa" w:w="100"/>
              <w:right w:type="dxa" w:w="140"/>
            </w:tcMar>
          </w:tcPr>
          <w:p>
            <w:pPr>
              <w:spacing w:before="60" w:after="60"/>
              <w:jc w:val="left"/>
            </w:pPr>
            <w:r>
              <w:rPr>
                <w:rFonts w:ascii="Arial" w:cs="Arial" w:eastAsia="Arial" w:hAnsi="Arial"/>
                <w:b/>
                <w:bCs/>
                <w:i w:val="false"/>
                <w:iCs w:val="false"/>
                <w:color w:val="FFFFFF"/>
                <w:sz w:val="22"/>
                <w:szCs w:val="22"/>
              </w:rPr>
              <w:t xml:space="preserve">Tier-1 — Test Engineer</w:t>
            </w:r>
          </w:p>
        </w:tc>
      </w:tr>
      <w:tr>
        <w:tc>
          <w:tcPr>
            <w:tcW w:type="dxa" w:w="200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vAlign w:val="top"/>
          </w:tcPr>
          <w:p>
            <w:pPr>
              <w:spacing w:before="60" w:after="30"/>
              <w:jc w:val="left"/>
            </w:pPr>
            <w:r>
              <w:rPr>
                <w:rFonts w:ascii="Arial" w:cs="Arial" w:eastAsia="Arial" w:hAnsi="Arial"/>
                <w:b/>
                <w:bCs/>
                <w:i w:val="false"/>
                <w:iCs w:val="false"/>
                <w:color w:val="7B5800"/>
                <w:sz w:val="18"/>
                <w:szCs w:val="18"/>
              </w:rPr>
              <w:t xml:space="preserve">Constraint</w:t>
            </w:r>
          </w:p>
          <w:p>
            <w:pPr>
              <w:spacing w:before="60" w:after="60"/>
              <w:jc w:val="left"/>
            </w:pPr>
            <w:r>
              <w:rPr>
                <w:rFonts w:ascii="Arial" w:cs="Arial" w:eastAsia="Arial" w:hAnsi="Arial"/>
                <w:b w:val="false"/>
                <w:bCs w:val="false"/>
                <w:i/>
                <w:iCs/>
                <w:color w:val="111111"/>
                <w:sz w:val="18"/>
                <w:szCs w:val="18"/>
              </w:rPr>
              <w:t xml:space="preserve">Test cases must cover all requirements. Results must be traceable. Regression must be automated.</w:t>
            </w:r>
          </w:p>
        </w:tc>
        <w:tc>
          <w:tcPr>
            <w:tcW w:type="dxa" w:w="25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vAlign w:val="top"/>
          </w:tcPr>
          <w:p>
            <w:pPr>
              <w:spacing w:before="60" w:after="30"/>
              <w:jc w:val="left"/>
            </w:pPr>
            <w:r>
              <w:rPr>
                <w:rFonts w:ascii="Arial" w:cs="Arial" w:eastAsia="Arial" w:hAnsi="Arial"/>
                <w:b/>
                <w:bCs/>
                <w:i w:val="false"/>
                <w:iCs w:val="false"/>
                <w:color w:val="B71C1C"/>
                <w:sz w:val="18"/>
                <w:szCs w:val="18"/>
              </w:rPr>
              <w:t xml:space="preserve">Pain today</w:t>
            </w:r>
          </w:p>
          <w:p>
            <w:pPr>
              <w:spacing w:before="60" w:after="60"/>
              <w:jc w:val="left"/>
            </w:pPr>
            <w:r>
              <w:rPr>
                <w:rFonts w:ascii="Arial" w:cs="Arial" w:eastAsia="Arial" w:hAnsi="Arial"/>
                <w:b w:val="false"/>
                <w:bCs w:val="false"/>
                <w:i w:val="false"/>
                <w:iCs w:val="false"/>
                <w:color w:val="111111"/>
                <w:sz w:val="18"/>
                <w:szCs w:val="18"/>
              </w:rPr>
              <w:t xml:space="preserve">CAPL scripts written manually, not linked to requirements, not version controlled, not reproducible. Test campaign takes weeks.</w:t>
            </w:r>
          </w:p>
        </w:tc>
        <w:tc>
          <w:tcPr>
            <w:tcW w:type="dxa" w:w="25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top"/>
          </w:tcPr>
          <w:p>
            <w:pPr>
              <w:spacing w:before="60" w:after="30"/>
              <w:jc w:val="left"/>
            </w:pPr>
            <w:r>
              <w:rPr>
                <w:rFonts w:ascii="Arial" w:cs="Arial" w:eastAsia="Arial" w:hAnsi="Arial"/>
                <w:b/>
                <w:bCs/>
                <w:i w:val="false"/>
                <w:iCs w:val="false"/>
                <w:color w:val="1B5E20"/>
                <w:sz w:val="18"/>
                <w:szCs w:val="18"/>
              </w:rPr>
              <w:t xml:space="preserve">Factory gives them</w:t>
            </w:r>
          </w:p>
          <w:p>
            <w:pPr>
              <w:spacing w:before="60" w:after="60"/>
              <w:jc w:val="left"/>
            </w:pPr>
            <w:r>
              <w:rPr>
                <w:rFonts w:ascii="Arial" w:cs="Arial" w:eastAsia="Arial" w:hAnsi="Arial"/>
                <w:b w:val="false"/>
                <w:bCs w:val="false"/>
                <w:i w:val="false"/>
                <w:iCs w:val="false"/>
                <w:color w:val="111111"/>
                <w:sz w:val="18"/>
                <w:szCs w:val="18"/>
              </w:rPr>
              <w:t xml:space="preserve">pytest replaces CAPL. Tests auto-linked to REQ-IDs. Run in CI on every commit. Results in JUnit XML that feeds Polarion. Regression is free.</w:t>
            </w:r>
          </w:p>
        </w:tc>
        <w:tc>
          <w:tcPr>
            <w:tcW w:type="dxa" w:w="2706"/>
            <w:tcBorders>
              <w:top w:val="single" w:color="CCCCCC" w:sz="1"/>
              <w:left w:val="single" w:color="CCCCCC" w:sz="1"/>
              <w:bottom w:val="single" w:color="CCCCCC" w:sz="1"/>
              <w:right w:val="single" w:color="CCCCCC" w:sz="1"/>
            </w:tcBorders>
            <w:shd w:fill="E0F2F1" w:val="clear"/>
            <w:tcMar>
              <w:top w:type="dxa" w:w="100"/>
              <w:left w:type="dxa" w:w="140"/>
              <w:bottom w:type="dxa" w:w="100"/>
              <w:right w:type="dxa" w:w="140"/>
            </w:tcMar>
            <w:vAlign w:val="top"/>
          </w:tcPr>
          <w:p>
            <w:pPr>
              <w:spacing w:before="60" w:after="30"/>
              <w:jc w:val="left"/>
            </w:pPr>
            <w:r>
              <w:rPr>
                <w:rFonts w:ascii="Arial" w:cs="Arial" w:eastAsia="Arial" w:hAnsi="Arial"/>
                <w:b/>
                <w:bCs/>
                <w:i w:val="false"/>
                <w:iCs w:val="false"/>
                <w:color w:val="00695C"/>
                <w:sz w:val="18"/>
                <w:szCs w:val="18"/>
              </w:rPr>
              <w:t xml:space="preserve">Silo broken</w:t>
            </w:r>
          </w:p>
          <w:p>
            <w:pPr>
              <w:spacing w:before="60" w:after="60"/>
              <w:jc w:val="left"/>
            </w:pPr>
            <w:r>
              <w:rPr>
                <w:rFonts w:ascii="Arial" w:cs="Arial" w:eastAsia="Arial" w:hAnsi="Arial"/>
                <w:b w:val="false"/>
                <w:bCs w:val="false"/>
                <w:i/>
                <w:iCs/>
                <w:color w:val="111111"/>
                <w:sz w:val="18"/>
                <w:szCs w:val="18"/>
              </w:rPr>
              <w:t xml:space="preserve">Evidence flows automatically to the next layer — no manual handoff, no waiting.</w:t>
            </w:r>
          </w:p>
        </w:tc>
      </w:tr>
    </w:tbl>
    <w:p>
      <w:pPr>
        <w:spacing w:before="60" w:after="60"/>
        <w:jc w:val="left"/>
      </w:pPr>
      <w:r>
        <w:rPr>
          <w:rFonts w:ascii="Arial" w:cs="Arial" w:eastAsia="Arial" w:hAnsi="Arial"/>
          <w:b w:val="false"/>
          <w:bCs w:val="false"/>
          <w:i w:val="false"/>
          <w:iCs w:val="false"/>
          <w:color w:val="111111"/>
          <w:sz w:val="8"/>
          <w:szCs w:val="8"/>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706"/>
      </w:tblGrid>
      <w:tr>
        <w:tc>
          <w:tcPr>
            <w:gridSpan w:val="4"/>
            <w:tcBorders>
              <w:top w:val="single" w:color="3A1A5C" w:sz="1"/>
              <w:left w:val="single" w:color="3A1A5C" w:sz="1"/>
              <w:bottom w:val="single" w:color="3A1A5C" w:sz="1"/>
              <w:right w:val="single" w:color="3A1A5C" w:sz="1"/>
            </w:tcBorders>
            <w:shd w:fill="3A1A5C" w:val="clear"/>
            <w:tcMar>
              <w:top w:type="dxa" w:w="100"/>
              <w:left w:type="dxa" w:w="140"/>
              <w:bottom w:type="dxa" w:w="100"/>
              <w:right w:type="dxa" w:w="140"/>
            </w:tcMar>
          </w:tcPr>
          <w:p>
            <w:pPr>
              <w:spacing w:before="60" w:after="60"/>
              <w:jc w:val="left"/>
            </w:pPr>
            <w:r>
              <w:rPr>
                <w:rFonts w:ascii="Arial" w:cs="Arial" w:eastAsia="Arial" w:hAnsi="Arial"/>
                <w:b/>
                <w:bCs/>
                <w:i w:val="false"/>
                <w:iCs w:val="false"/>
                <w:color w:val="FFFFFF"/>
                <w:sz w:val="22"/>
                <w:szCs w:val="22"/>
              </w:rPr>
              <w:t xml:space="preserve">Tier-1 — Functional Safety Manager</w:t>
            </w:r>
          </w:p>
        </w:tc>
      </w:tr>
      <w:tr>
        <w:tc>
          <w:tcPr>
            <w:tcW w:type="dxa" w:w="200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vAlign w:val="top"/>
          </w:tcPr>
          <w:p>
            <w:pPr>
              <w:spacing w:before="60" w:after="30"/>
              <w:jc w:val="left"/>
            </w:pPr>
            <w:r>
              <w:rPr>
                <w:rFonts w:ascii="Arial" w:cs="Arial" w:eastAsia="Arial" w:hAnsi="Arial"/>
                <w:b/>
                <w:bCs/>
                <w:i w:val="false"/>
                <w:iCs w:val="false"/>
                <w:color w:val="7B5800"/>
                <w:sz w:val="18"/>
                <w:szCs w:val="18"/>
              </w:rPr>
              <w:t xml:space="preserve">Constraint</w:t>
            </w:r>
          </w:p>
          <w:p>
            <w:pPr>
              <w:spacing w:before="60" w:after="60"/>
              <w:jc w:val="left"/>
            </w:pPr>
            <w:r>
              <w:rPr>
                <w:rFonts w:ascii="Arial" w:cs="Arial" w:eastAsia="Arial" w:hAnsi="Arial"/>
                <w:b w:val="false"/>
                <w:bCs w:val="false"/>
                <w:i/>
                <w:iCs/>
                <w:color w:val="111111"/>
                <w:sz w:val="18"/>
                <w:szCs w:val="18"/>
              </w:rPr>
              <w:t xml:space="preserve">ISO 26262 safety case must be complete. ASPICE evidence must be current. Audit prep must not stop feature work.</w:t>
            </w:r>
          </w:p>
        </w:tc>
        <w:tc>
          <w:tcPr>
            <w:tcW w:type="dxa" w:w="25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vAlign w:val="top"/>
          </w:tcPr>
          <w:p>
            <w:pPr>
              <w:spacing w:before="60" w:after="30"/>
              <w:jc w:val="left"/>
            </w:pPr>
            <w:r>
              <w:rPr>
                <w:rFonts w:ascii="Arial" w:cs="Arial" w:eastAsia="Arial" w:hAnsi="Arial"/>
                <w:b/>
                <w:bCs/>
                <w:i w:val="false"/>
                <w:iCs w:val="false"/>
                <w:color w:val="B71C1C"/>
                <w:sz w:val="18"/>
                <w:szCs w:val="18"/>
              </w:rPr>
              <w:t xml:space="preserve">Pain today</w:t>
            </w:r>
          </w:p>
          <w:p>
            <w:pPr>
              <w:spacing w:before="60" w:after="60"/>
              <w:jc w:val="left"/>
            </w:pPr>
            <w:r>
              <w:rPr>
                <w:rFonts w:ascii="Arial" w:cs="Arial" w:eastAsia="Arial" w:hAnsi="Arial"/>
                <w:b w:val="false"/>
                <w:bCs w:val="false"/>
                <w:i w:val="false"/>
                <w:iCs w:val="false"/>
                <w:color w:val="111111"/>
                <w:sz w:val="18"/>
                <w:szCs w:val="18"/>
              </w:rPr>
              <w:t xml:space="preserve">Traceability matrix maintained manually in Excel. Updated two weeks before every audit. Always out of date. Always stressful.</w:t>
            </w:r>
          </w:p>
        </w:tc>
        <w:tc>
          <w:tcPr>
            <w:tcW w:type="dxa" w:w="25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top"/>
          </w:tcPr>
          <w:p>
            <w:pPr>
              <w:spacing w:before="60" w:after="30"/>
              <w:jc w:val="left"/>
            </w:pPr>
            <w:r>
              <w:rPr>
                <w:rFonts w:ascii="Arial" w:cs="Arial" w:eastAsia="Arial" w:hAnsi="Arial"/>
                <w:b/>
                <w:bCs/>
                <w:i w:val="false"/>
                <w:iCs w:val="false"/>
                <w:color w:val="1B5E20"/>
                <w:sz w:val="18"/>
                <w:szCs w:val="18"/>
              </w:rPr>
              <w:t xml:space="preserve">Factory gives them</w:t>
            </w:r>
          </w:p>
          <w:p>
            <w:pPr>
              <w:spacing w:before="60" w:after="60"/>
              <w:jc w:val="left"/>
            </w:pPr>
            <w:r>
              <w:rPr>
                <w:rFonts w:ascii="Arial" w:cs="Arial" w:eastAsia="Arial" w:hAnsi="Arial"/>
                <w:b w:val="false"/>
                <w:bCs w:val="false"/>
                <w:i w:val="false"/>
                <w:iCs w:val="false"/>
                <w:color w:val="111111"/>
                <w:sz w:val="18"/>
                <w:szCs w:val="18"/>
              </w:rPr>
              <w:t xml:space="preserve">Traceability report generated on every commit. Audit prep is opening a URL. Evidence is always current because it is generated not maintained.</w:t>
            </w:r>
          </w:p>
        </w:tc>
        <w:tc>
          <w:tcPr>
            <w:tcW w:type="dxa" w:w="2706"/>
            <w:tcBorders>
              <w:top w:val="single" w:color="CCCCCC" w:sz="1"/>
              <w:left w:val="single" w:color="CCCCCC" w:sz="1"/>
              <w:bottom w:val="single" w:color="CCCCCC" w:sz="1"/>
              <w:right w:val="single" w:color="CCCCCC" w:sz="1"/>
            </w:tcBorders>
            <w:shd w:fill="E0F2F1" w:val="clear"/>
            <w:tcMar>
              <w:top w:type="dxa" w:w="100"/>
              <w:left w:type="dxa" w:w="140"/>
              <w:bottom w:type="dxa" w:w="100"/>
              <w:right w:type="dxa" w:w="140"/>
            </w:tcMar>
            <w:vAlign w:val="top"/>
          </w:tcPr>
          <w:p>
            <w:pPr>
              <w:spacing w:before="60" w:after="30"/>
              <w:jc w:val="left"/>
            </w:pPr>
            <w:r>
              <w:rPr>
                <w:rFonts w:ascii="Arial" w:cs="Arial" w:eastAsia="Arial" w:hAnsi="Arial"/>
                <w:b/>
                <w:bCs/>
                <w:i w:val="false"/>
                <w:iCs w:val="false"/>
                <w:color w:val="00695C"/>
                <w:sz w:val="18"/>
                <w:szCs w:val="18"/>
              </w:rPr>
              <w:t xml:space="preserve">Silo broken</w:t>
            </w:r>
          </w:p>
          <w:p>
            <w:pPr>
              <w:spacing w:before="60" w:after="60"/>
              <w:jc w:val="left"/>
            </w:pPr>
            <w:r>
              <w:rPr>
                <w:rFonts w:ascii="Arial" w:cs="Arial" w:eastAsia="Arial" w:hAnsi="Arial"/>
                <w:b w:val="false"/>
                <w:bCs w:val="false"/>
                <w:i/>
                <w:iCs/>
                <w:color w:val="111111"/>
                <w:sz w:val="18"/>
                <w:szCs w:val="18"/>
              </w:rPr>
              <w:t xml:space="preserve">Evidence flows automatically to the next layer — no manual handoff, no waiting.</w:t>
            </w:r>
          </w:p>
        </w:tc>
      </w:tr>
    </w:tbl>
    <w:p>
      <w:pPr>
        <w:spacing w:before="60" w:after="60"/>
        <w:jc w:val="left"/>
      </w:pPr>
      <w:r>
        <w:rPr>
          <w:rFonts w:ascii="Arial" w:cs="Arial" w:eastAsia="Arial" w:hAnsi="Arial"/>
          <w:b w:val="false"/>
          <w:bCs w:val="false"/>
          <w:i w:val="false"/>
          <w:iCs w:val="false"/>
          <w:color w:val="111111"/>
          <w:sz w:val="8"/>
          <w:szCs w:val="8"/>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706"/>
      </w:tblGrid>
      <w:tr>
        <w:tc>
          <w:tcPr>
            <w:gridSpan w:val="4"/>
            <w:tcBorders>
              <w:top w:val="single" w:color="1A4A4A" w:sz="1"/>
              <w:left w:val="single" w:color="1A4A4A" w:sz="1"/>
              <w:bottom w:val="single" w:color="1A4A4A" w:sz="1"/>
              <w:right w:val="single" w:color="1A4A4A" w:sz="1"/>
            </w:tcBorders>
            <w:shd w:fill="1A4A4A" w:val="clear"/>
            <w:tcMar>
              <w:top w:type="dxa" w:w="100"/>
              <w:left w:type="dxa" w:w="140"/>
              <w:bottom w:type="dxa" w:w="100"/>
              <w:right w:type="dxa" w:w="140"/>
            </w:tcMar>
          </w:tcPr>
          <w:p>
            <w:pPr>
              <w:spacing w:before="60" w:after="60"/>
              <w:jc w:val="left"/>
            </w:pPr>
            <w:r>
              <w:rPr>
                <w:rFonts w:ascii="Arial" w:cs="Arial" w:eastAsia="Arial" w:hAnsi="Arial"/>
                <w:b/>
                <w:bCs/>
                <w:i w:val="false"/>
                <w:iCs w:val="false"/>
                <w:color w:val="FFFFFF"/>
                <w:sz w:val="22"/>
                <w:szCs w:val="22"/>
              </w:rPr>
              <w:t xml:space="preserve">Tier-2 Supplier</w:t>
            </w:r>
          </w:p>
        </w:tc>
      </w:tr>
      <w:tr>
        <w:tc>
          <w:tcPr>
            <w:tcW w:type="dxa" w:w="200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vAlign w:val="top"/>
          </w:tcPr>
          <w:p>
            <w:pPr>
              <w:spacing w:before="60" w:after="30"/>
              <w:jc w:val="left"/>
            </w:pPr>
            <w:r>
              <w:rPr>
                <w:rFonts w:ascii="Arial" w:cs="Arial" w:eastAsia="Arial" w:hAnsi="Arial"/>
                <w:b/>
                <w:bCs/>
                <w:i w:val="false"/>
                <w:iCs w:val="false"/>
                <w:color w:val="7B5800"/>
                <w:sz w:val="18"/>
                <w:szCs w:val="18"/>
              </w:rPr>
              <w:t xml:space="preserve">Constraint</w:t>
            </w:r>
          </w:p>
          <w:p>
            <w:pPr>
              <w:spacing w:before="60" w:after="60"/>
              <w:jc w:val="left"/>
            </w:pPr>
            <w:r>
              <w:rPr>
                <w:rFonts w:ascii="Arial" w:cs="Arial" w:eastAsia="Arial" w:hAnsi="Arial"/>
                <w:b w:val="false"/>
                <w:bCs w:val="false"/>
                <w:i/>
                <w:iCs/>
                <w:color w:val="111111"/>
                <w:sz w:val="18"/>
                <w:szCs w:val="18"/>
              </w:rPr>
              <w:t xml:space="preserve">Must implement Tier-1 requirements correctly. Cannot afford change requests. Has limited leverage to push back.</w:t>
            </w:r>
          </w:p>
        </w:tc>
        <w:tc>
          <w:tcPr>
            <w:tcW w:type="dxa" w:w="25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vAlign w:val="top"/>
          </w:tcPr>
          <w:p>
            <w:pPr>
              <w:spacing w:before="60" w:after="30"/>
              <w:jc w:val="left"/>
            </w:pPr>
            <w:r>
              <w:rPr>
                <w:rFonts w:ascii="Arial" w:cs="Arial" w:eastAsia="Arial" w:hAnsi="Arial"/>
                <w:b/>
                <w:bCs/>
                <w:i w:val="false"/>
                <w:iCs w:val="false"/>
                <w:color w:val="B71C1C"/>
                <w:sz w:val="18"/>
                <w:szCs w:val="18"/>
              </w:rPr>
              <w:t xml:space="preserve">Pain today</w:t>
            </w:r>
          </w:p>
          <w:p>
            <w:pPr>
              <w:spacing w:before="60" w:after="60"/>
              <w:jc w:val="left"/>
            </w:pPr>
            <w:r>
              <w:rPr>
                <w:rFonts w:ascii="Arial" w:cs="Arial" w:eastAsia="Arial" w:hAnsi="Arial"/>
                <w:b w:val="false"/>
                <w:bCs w:val="false"/>
                <w:i w:val="false"/>
                <w:iCs w:val="false"/>
                <w:color w:val="111111"/>
                <w:sz w:val="18"/>
                <w:szCs w:val="18"/>
              </w:rPr>
              <w:t xml:space="preserve">Requirements arrive two levels removed from original HARA. Assumptions compounded. Wrong interface specification discovered at Tier-1 integration — supplier absorbs cost.</w:t>
            </w:r>
          </w:p>
        </w:tc>
        <w:tc>
          <w:tcPr>
            <w:tcW w:type="dxa" w:w="25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top"/>
          </w:tcPr>
          <w:p>
            <w:pPr>
              <w:spacing w:before="60" w:after="30"/>
              <w:jc w:val="left"/>
            </w:pPr>
            <w:r>
              <w:rPr>
                <w:rFonts w:ascii="Arial" w:cs="Arial" w:eastAsia="Arial" w:hAnsi="Arial"/>
                <w:b/>
                <w:bCs/>
                <w:i w:val="false"/>
                <w:iCs w:val="false"/>
                <w:color w:val="1B5E20"/>
                <w:sz w:val="18"/>
                <w:szCs w:val="18"/>
              </w:rPr>
              <w:t xml:space="preserve">Factory gives them</w:t>
            </w:r>
          </w:p>
          <w:p>
            <w:pPr>
              <w:spacing w:before="60" w:after="60"/>
              <w:jc w:val="left"/>
            </w:pPr>
            <w:r>
              <w:rPr>
                <w:rFonts w:ascii="Arial" w:cs="Arial" w:eastAsia="Arial" w:hAnsi="Arial"/>
                <w:b w:val="false"/>
                <w:bCs w:val="false"/>
                <w:i w:val="false"/>
                <w:iCs w:val="false"/>
                <w:color w:val="111111"/>
                <w:sz w:val="18"/>
                <w:szCs w:val="18"/>
              </w:rPr>
              <w:t xml:space="preserve">Run Tier-1 requirements through the factory before committing to them contractually. Discrepancies surface in week 2, not at Tier-1 integration.</w:t>
            </w:r>
          </w:p>
        </w:tc>
        <w:tc>
          <w:tcPr>
            <w:tcW w:type="dxa" w:w="2706"/>
            <w:tcBorders>
              <w:top w:val="single" w:color="CCCCCC" w:sz="1"/>
              <w:left w:val="single" w:color="CCCCCC" w:sz="1"/>
              <w:bottom w:val="single" w:color="CCCCCC" w:sz="1"/>
              <w:right w:val="single" w:color="CCCCCC" w:sz="1"/>
            </w:tcBorders>
            <w:shd w:fill="E0F2F1" w:val="clear"/>
            <w:tcMar>
              <w:top w:type="dxa" w:w="100"/>
              <w:left w:type="dxa" w:w="140"/>
              <w:bottom w:type="dxa" w:w="100"/>
              <w:right w:type="dxa" w:w="140"/>
            </w:tcMar>
            <w:vAlign w:val="top"/>
          </w:tcPr>
          <w:p>
            <w:pPr>
              <w:spacing w:before="60" w:after="30"/>
              <w:jc w:val="left"/>
            </w:pPr>
            <w:r>
              <w:rPr>
                <w:rFonts w:ascii="Arial" w:cs="Arial" w:eastAsia="Arial" w:hAnsi="Arial"/>
                <w:b/>
                <w:bCs/>
                <w:i w:val="false"/>
                <w:iCs w:val="false"/>
                <w:color w:val="00695C"/>
                <w:sz w:val="18"/>
                <w:szCs w:val="18"/>
              </w:rPr>
              <w:t xml:space="preserve">Silo broken</w:t>
            </w:r>
          </w:p>
          <w:p>
            <w:pPr>
              <w:spacing w:before="60" w:after="60"/>
              <w:jc w:val="left"/>
            </w:pPr>
            <w:r>
              <w:rPr>
                <w:rFonts w:ascii="Arial" w:cs="Arial" w:eastAsia="Arial" w:hAnsi="Arial"/>
                <w:b w:val="false"/>
                <w:bCs w:val="false"/>
                <w:i/>
                <w:iCs/>
                <w:color w:val="111111"/>
                <w:sz w:val="18"/>
                <w:szCs w:val="18"/>
              </w:rPr>
              <w:t xml:space="preserve">Evidence flows automatically to the next layer — no manual handoff, no waiting.</w:t>
            </w:r>
          </w:p>
        </w:tc>
      </w:tr>
    </w:tbl>
    <w:p>
      <w:pPr>
        <w:spacing w:before="60" w:after="60"/>
        <w:jc w:val="left"/>
      </w:pPr>
      <w:r>
        <w:rPr>
          <w:rFonts w:ascii="Arial" w:cs="Arial" w:eastAsia="Arial" w:hAnsi="Arial"/>
          <w:b w:val="false"/>
          <w:bCs w:val="false"/>
          <w:i w:val="false"/>
          <w:iCs w:val="false"/>
          <w:color w:val="111111"/>
          <w:sz w:val="8"/>
          <w:szCs w:val="8"/>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706"/>
      </w:tblGrid>
      <w:tr>
        <w:tc>
          <w:tcPr>
            <w:gridSpan w:val="4"/>
            <w:tcBorders>
              <w:top w:val="single" w:color="4A2A1A" w:sz="1"/>
              <w:left w:val="single" w:color="4A2A1A" w:sz="1"/>
              <w:bottom w:val="single" w:color="4A2A1A" w:sz="1"/>
              <w:right w:val="single" w:color="4A2A1A" w:sz="1"/>
            </w:tcBorders>
            <w:shd w:fill="4A2A1A" w:val="clear"/>
            <w:tcMar>
              <w:top w:type="dxa" w:w="100"/>
              <w:left w:type="dxa" w:w="140"/>
              <w:bottom w:type="dxa" w:w="100"/>
              <w:right w:type="dxa" w:w="140"/>
            </w:tcMar>
          </w:tcPr>
          <w:p>
            <w:pPr>
              <w:spacing w:before="60" w:after="60"/>
              <w:jc w:val="left"/>
            </w:pPr>
            <w:r>
              <w:rPr>
                <w:rFonts w:ascii="Arial" w:cs="Arial" w:eastAsia="Arial" w:hAnsi="Arial"/>
                <w:b/>
                <w:bCs/>
                <w:i w:val="false"/>
                <w:iCs w:val="false"/>
                <w:color w:val="FFFFFF"/>
                <w:sz w:val="22"/>
                <w:szCs w:val="22"/>
              </w:rPr>
              <w:t xml:space="preserve">Engineering Services Company (IAV, AVL, KPIT, FEV)</w:t>
            </w:r>
          </w:p>
        </w:tc>
      </w:tr>
      <w:tr>
        <w:tc>
          <w:tcPr>
            <w:tcW w:type="dxa" w:w="2000"/>
            <w:tcBorders>
              <w:top w:val="single" w:color="CCCCCC" w:sz="1"/>
              <w:left w:val="single" w:color="CCCCCC" w:sz="1"/>
              <w:bottom w:val="single" w:color="CCCCCC" w:sz="1"/>
              <w:right w:val="single" w:color="CCCCCC" w:sz="1"/>
            </w:tcBorders>
            <w:shd w:fill="FFFDE7" w:val="clear"/>
            <w:tcMar>
              <w:top w:type="dxa" w:w="100"/>
              <w:left w:type="dxa" w:w="140"/>
              <w:bottom w:type="dxa" w:w="100"/>
              <w:right w:type="dxa" w:w="140"/>
            </w:tcMar>
            <w:vAlign w:val="top"/>
          </w:tcPr>
          <w:p>
            <w:pPr>
              <w:spacing w:before="60" w:after="30"/>
              <w:jc w:val="left"/>
            </w:pPr>
            <w:r>
              <w:rPr>
                <w:rFonts w:ascii="Arial" w:cs="Arial" w:eastAsia="Arial" w:hAnsi="Arial"/>
                <w:b/>
                <w:bCs/>
                <w:i w:val="false"/>
                <w:iCs w:val="false"/>
                <w:color w:val="7B5800"/>
                <w:sz w:val="18"/>
                <w:szCs w:val="18"/>
              </w:rPr>
              <w:t xml:space="preserve">Constraint</w:t>
            </w:r>
          </w:p>
          <w:p>
            <w:pPr>
              <w:spacing w:before="60" w:after="60"/>
              <w:jc w:val="left"/>
            </w:pPr>
            <w:r>
              <w:rPr>
                <w:rFonts w:ascii="Arial" w:cs="Arial" w:eastAsia="Arial" w:hAnsi="Arial"/>
                <w:b w:val="false"/>
                <w:bCs w:val="false"/>
                <w:i/>
                <w:iCs/>
                <w:color w:val="111111"/>
                <w:sz w:val="18"/>
                <w:szCs w:val="18"/>
              </w:rPr>
              <w:t xml:space="preserve">ASPICE compliance required across every customer project simultaneously. Evidence quality inconsistent between projects and teams.</w:t>
            </w:r>
          </w:p>
        </w:tc>
        <w:tc>
          <w:tcPr>
            <w:tcW w:type="dxa" w:w="25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vAlign w:val="top"/>
          </w:tcPr>
          <w:p>
            <w:pPr>
              <w:spacing w:before="60" w:after="30"/>
              <w:jc w:val="left"/>
            </w:pPr>
            <w:r>
              <w:rPr>
                <w:rFonts w:ascii="Arial" w:cs="Arial" w:eastAsia="Arial" w:hAnsi="Arial"/>
                <w:b/>
                <w:bCs/>
                <w:i w:val="false"/>
                <w:iCs w:val="false"/>
                <w:color w:val="B71C1C"/>
                <w:sz w:val="18"/>
                <w:szCs w:val="18"/>
              </w:rPr>
              <w:t xml:space="preserve">Pain today</w:t>
            </w:r>
          </w:p>
          <w:p>
            <w:pPr>
              <w:spacing w:before="60" w:after="60"/>
              <w:jc w:val="left"/>
            </w:pPr>
            <w:r>
              <w:rPr>
                <w:rFonts w:ascii="Arial" w:cs="Arial" w:eastAsia="Arial" w:hAnsi="Arial"/>
                <w:b w:val="false"/>
                <w:bCs w:val="false"/>
                <w:i w:val="false"/>
                <w:iCs w:val="false"/>
                <w:color w:val="111111"/>
                <w:sz w:val="18"/>
                <w:szCs w:val="18"/>
              </w:rPr>
              <w:t xml:space="preserve">Each project team builds their own toolchain from scratch. Evidence quality varies. ASPICE assessments are project-by-project fire drills. No reuse between projects.</w:t>
            </w:r>
          </w:p>
        </w:tc>
        <w:tc>
          <w:tcPr>
            <w:tcW w:type="dxa" w:w="25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top"/>
          </w:tcPr>
          <w:p>
            <w:pPr>
              <w:spacing w:before="60" w:after="30"/>
              <w:jc w:val="left"/>
            </w:pPr>
            <w:r>
              <w:rPr>
                <w:rFonts w:ascii="Arial" w:cs="Arial" w:eastAsia="Arial" w:hAnsi="Arial"/>
                <w:b/>
                <w:bCs/>
                <w:i w:val="false"/>
                <w:iCs w:val="false"/>
                <w:color w:val="1B5E20"/>
                <w:sz w:val="18"/>
                <w:szCs w:val="18"/>
              </w:rPr>
              <w:t xml:space="preserve">Factory gives them</w:t>
            </w:r>
          </w:p>
          <w:p>
            <w:pPr>
              <w:spacing w:before="60" w:after="60"/>
              <w:jc w:val="left"/>
            </w:pPr>
            <w:r>
              <w:rPr>
                <w:rFonts w:ascii="Arial" w:cs="Arial" w:eastAsia="Arial" w:hAnsi="Arial"/>
                <w:b w:val="false"/>
                <w:bCs w:val="false"/>
                <w:i w:val="false"/>
                <w:iCs w:val="false"/>
                <w:color w:val="111111"/>
                <w:sz w:val="18"/>
                <w:szCs w:val="18"/>
              </w:rPr>
              <w:t xml:space="preserve">Factory deployed once, reused across every project. ASPICE evidence generated consistently. New project is up to HIL in 2 weeks not 3 months. Margin improves on every project.</w:t>
            </w:r>
          </w:p>
        </w:tc>
        <w:tc>
          <w:tcPr>
            <w:tcW w:type="dxa" w:w="2706"/>
            <w:tcBorders>
              <w:top w:val="single" w:color="CCCCCC" w:sz="1"/>
              <w:left w:val="single" w:color="CCCCCC" w:sz="1"/>
              <w:bottom w:val="single" w:color="CCCCCC" w:sz="1"/>
              <w:right w:val="single" w:color="CCCCCC" w:sz="1"/>
            </w:tcBorders>
            <w:shd w:fill="E0F2F1" w:val="clear"/>
            <w:tcMar>
              <w:top w:type="dxa" w:w="100"/>
              <w:left w:type="dxa" w:w="140"/>
              <w:bottom w:type="dxa" w:w="100"/>
              <w:right w:type="dxa" w:w="140"/>
            </w:tcMar>
            <w:vAlign w:val="top"/>
          </w:tcPr>
          <w:p>
            <w:pPr>
              <w:spacing w:before="60" w:after="30"/>
              <w:jc w:val="left"/>
            </w:pPr>
            <w:r>
              <w:rPr>
                <w:rFonts w:ascii="Arial" w:cs="Arial" w:eastAsia="Arial" w:hAnsi="Arial"/>
                <w:b/>
                <w:bCs/>
                <w:i w:val="false"/>
                <w:iCs w:val="false"/>
                <w:color w:val="00695C"/>
                <w:sz w:val="18"/>
                <w:szCs w:val="18"/>
              </w:rPr>
              <w:t xml:space="preserve">Silo broken</w:t>
            </w:r>
          </w:p>
          <w:p>
            <w:pPr>
              <w:spacing w:before="60" w:after="60"/>
              <w:jc w:val="left"/>
            </w:pPr>
            <w:r>
              <w:rPr>
                <w:rFonts w:ascii="Arial" w:cs="Arial" w:eastAsia="Arial" w:hAnsi="Arial"/>
                <w:b w:val="false"/>
                <w:bCs w:val="false"/>
                <w:i/>
                <w:iCs/>
                <w:color w:val="111111"/>
                <w:sz w:val="18"/>
                <w:szCs w:val="18"/>
              </w:rPr>
              <w:t xml:space="preserve">Evidence flows automatically to the next layer — no manual handoff, no waiting.</w:t>
            </w:r>
          </w:p>
        </w:tc>
      </w:tr>
    </w:tbl>
    <w:p>
      <w:pPr>
        <w:spacing w:before="60" w:after="60"/>
        <w:jc w:val="left"/>
      </w:pPr>
      <w:r>
        <w:rPr>
          <w:rFonts w:ascii="Arial" w:cs="Arial" w:eastAsia="Arial" w:hAnsi="Arial"/>
          <w:b w:val="false"/>
          <w:bCs w:val="false"/>
          <w:i w:val="false"/>
          <w:iCs w:val="false"/>
          <w:color w:val="111111"/>
          <w:sz w:val="8"/>
          <w:szCs w:val="8"/>
        </w:rPr>
        <w:t xml:space="preserve"/>
      </w:r>
    </w:p>
    <w:p>
      <w:pPr>
        <w:spacing w:before="60" w:after="60"/>
        <w:jc w:val="left"/>
      </w:pPr>
      <w:r>
        <w:rPr>
          <w:rFonts w:ascii="Arial" w:cs="Arial" w:eastAsia="Arial" w:hAnsi="Arial"/>
          <w:b w:val="false"/>
          <w:bCs w:val="false"/>
          <w:i w:val="false"/>
          <w:iCs w:val="false"/>
          <w:color w:val="111111"/>
          <w:sz w:val="8"/>
          <w:szCs w:val="8"/>
        </w:rPr>
        <w:t xml:space="preserve"/>
      </w:r>
    </w:p>
    <w:p>
      <w:r>
        <w:br w:type="page"/>
      </w:r>
    </w:p>
    <w:p>
      <w:pPr>
        <w:pStyle w:val="Heading1"/>
        <w:pBdr>
          <w:bottom w:val="single" w:color="1E3A5F" w:sz="8" w:space="4"/>
        </w:pBdr>
        <w:spacing w:before="320" w:after="140"/>
      </w:pPr>
      <w:r>
        <w:rPr>
          <w:rFonts w:ascii="Arial" w:cs="Arial" w:eastAsia="Arial" w:hAnsi="Arial"/>
          <w:b/>
          <w:bCs/>
          <w:i w:val="false"/>
          <w:iCs w:val="false"/>
          <w:color w:val="1E3A5F"/>
          <w:sz w:val="32"/>
          <w:szCs w:val="32"/>
        </w:rPr>
        <w:t xml:space="preserve">4. The Constraints the Factory Satisfies</w:t>
      </w:r>
    </w:p>
    <w:p>
      <w:pPr>
        <w:spacing w:before="60" w:after="60"/>
        <w:jc w:val="left"/>
      </w:pPr>
      <w:r>
        <w:rPr>
          <w:rFonts w:ascii="Arial" w:cs="Arial" w:eastAsia="Arial" w:hAnsi="Arial"/>
          <w:b w:val="false"/>
          <w:bCs w:val="false"/>
          <w:i w:val="false"/>
          <w:iCs w:val="false"/>
          <w:color w:val="111111"/>
          <w:sz w:val="22"/>
          <w:szCs w:val="22"/>
        </w:rPr>
        <w:t xml:space="preserve">The factory does not add a new compliance burden. It makes existing mandatory constraints easier to satisfy — and produces the evidence that satisfies them as a byproduct of normal development work.</w:t>
      </w:r>
    </w:p>
    <w:p>
      <w:pPr>
        <w:spacing w:before="60" w:after="60"/>
        <w:jc w:val="left"/>
      </w:pPr>
      <w:r>
        <w:rPr>
          <w:rFonts w:ascii="Arial" w:cs="Arial" w:eastAsia="Arial" w:hAnsi="Arial"/>
          <w:b w:val="false"/>
          <w:bCs w:val="false"/>
          <w:i w:val="false"/>
          <w:iCs w:val="false"/>
          <w:color w:val="111111"/>
          <w:sz w:val="8"/>
          <w:szCs w:val="8"/>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006"/>
        <w:gridCol w:w="3500"/>
      </w:tblGrid>
      <w:tr>
        <w:trPr>
          <w:tblHeader/>
        </w:trPr>
        <w:tc>
          <w:tcPr>
            <w:tcW w:type="dxa" w:w="18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FFFFFF"/>
                <w:sz w:val="19"/>
                <w:szCs w:val="19"/>
              </w:rPr>
              <w:t xml:space="preserve">Constraint</w:t>
            </w:r>
          </w:p>
        </w:tc>
        <w:tc>
          <w:tcPr>
            <w:tcW w:type="dxa" w:w="14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FFFFFF"/>
                <w:sz w:val="19"/>
                <w:szCs w:val="19"/>
              </w:rPr>
              <w:t xml:space="preserve">Who Owns It</w:t>
            </w:r>
          </w:p>
        </w:tc>
        <w:tc>
          <w:tcPr>
            <w:tcW w:type="dxa" w:w="3006"/>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FFFFFF"/>
                <w:sz w:val="19"/>
                <w:szCs w:val="19"/>
              </w:rPr>
              <w:t xml:space="preserve">What It Demands</w:t>
            </w:r>
          </w:p>
        </w:tc>
        <w:tc>
          <w:tcPr>
            <w:tcW w:type="dxa" w:w="35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FFFFFF"/>
                <w:sz w:val="19"/>
                <w:szCs w:val="19"/>
              </w:rPr>
              <w:t xml:space="preserve">Factory Output That Satisfies It</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111111"/>
                <w:sz w:val="22"/>
                <w:szCs w:val="22"/>
              </w:rPr>
              <w:t xml:space="preserve">ASPICE SWE.1–SWE.6</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iCs/>
                <w:color w:val="555555"/>
                <w:sz w:val="18"/>
                <w:szCs w:val="18"/>
              </w:rPr>
              <w:t xml:space="preserve">Safety Manager
Project Manager</w:t>
            </w:r>
          </w:p>
        </w:tc>
        <w:tc>
          <w:tcPr>
            <w:tcW w:type="dxa" w:w="300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111111"/>
                <w:sz w:val="18"/>
                <w:szCs w:val="18"/>
              </w:rPr>
              <w:t xml:space="preserve">Bidirectional traceability from requirements through architecture, design, unit test, integration test, system test. Evidence per process area.</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0695C"/>
                <w:sz w:val="18"/>
                <w:szCs w:val="18"/>
              </w:rPr>
              <w:t xml:space="preserve">requirements.reqif → pytest @requirement tags → JUnit XML per xIL level → coverage_report.html. Full SWE.1–SWE.6 evidence chain, auto-generated.</w:t>
            </w:r>
          </w:p>
        </w:tc>
      </w:tr>
      <w:tr>
        <w:tc>
          <w:tcPr>
            <w:tcW w:type="dxa" w:w="1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111111"/>
                <w:sz w:val="22"/>
                <w:szCs w:val="22"/>
              </w:rPr>
              <w:t xml:space="preserve">ASPICE SUP.1 QA</w:t>
            </w:r>
          </w:p>
        </w:tc>
        <w:tc>
          <w:tcPr>
            <w:tcW w:type="dxa" w:w="1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iCs/>
                <w:color w:val="555555"/>
                <w:sz w:val="18"/>
                <w:szCs w:val="18"/>
              </w:rPr>
              <w:t xml:space="preserve">Quality Manager</w:t>
            </w:r>
          </w:p>
        </w:tc>
        <w:tc>
          <w:tcPr>
            <w:tcW w:type="dxa" w:w="3006"/>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111111"/>
                <w:sz w:val="18"/>
                <w:szCs w:val="18"/>
              </w:rPr>
              <w:t xml:space="preserve">QA plan followed. Non-conformances recorded. Process evidence consistent across projects.</w:t>
            </w:r>
          </w:p>
        </w:tc>
        <w:tc>
          <w:tcPr>
            <w:tcW w:type="dxa" w:w="3500"/>
            <w:tcBorders>
              <w:top w:val="single" w:color="CCCCCC" w:sz="1"/>
              <w:left w:val="single" w:color="CCCCCC" w:sz="1"/>
              <w:bottom w:val="single" w:color="CCCCCC" w:sz="1"/>
              <w:right w:val="single" w:color="CCCCCC" w:sz="1"/>
            </w:tcBorders>
            <w:shd w:fill="E0F2F1"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0695C"/>
                <w:sz w:val="18"/>
                <w:szCs w:val="18"/>
              </w:rPr>
              <w:t xml:space="preserve">CI gate — PR merge blocked on any failure. SonarQube dashboard. Every non-conformance is a failed CI step with timestamp and commit hash.</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111111"/>
                <w:sz w:val="22"/>
                <w:szCs w:val="22"/>
              </w:rPr>
              <w:t xml:space="preserve">ASPICE SUP.9/10
Problem &amp; Change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iCs/>
                <w:color w:val="555555"/>
                <w:sz w:val="18"/>
                <w:szCs w:val="18"/>
              </w:rPr>
              <w:t xml:space="preserve">Project Manager
Change Board</w:t>
            </w:r>
          </w:p>
        </w:tc>
        <w:tc>
          <w:tcPr>
            <w:tcW w:type="dxa" w:w="300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111111"/>
                <w:sz w:val="18"/>
                <w:szCs w:val="18"/>
              </w:rPr>
              <w:t xml:space="preserve">Problems recorded and resolved. Change requests managed with impact assessment.</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0695C"/>
                <w:sz w:val="18"/>
                <w:szCs w:val="18"/>
              </w:rPr>
              <w:t xml:space="preserve">Failed test = GitHub Issue auto-created. PR = formal change request with CI showing exactly what changed and which tests were affected.</w:t>
            </w:r>
          </w:p>
        </w:tc>
      </w:tr>
      <w:tr>
        <w:tc>
          <w:tcPr>
            <w:tcW w:type="dxa" w:w="1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111111"/>
                <w:sz w:val="22"/>
                <w:szCs w:val="22"/>
              </w:rPr>
              <w:t xml:space="preserve">ISO 26262 ASIL D
SW Verification</w:t>
            </w:r>
          </w:p>
        </w:tc>
        <w:tc>
          <w:tcPr>
            <w:tcW w:type="dxa" w:w="1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iCs/>
                <w:color w:val="555555"/>
                <w:sz w:val="18"/>
                <w:szCs w:val="18"/>
              </w:rPr>
              <w:t xml:space="preserve">Safety Manager
SW Safety Engineer</w:t>
            </w:r>
          </w:p>
        </w:tc>
        <w:tc>
          <w:tcPr>
            <w:tcW w:type="dxa" w:w="3006"/>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111111"/>
                <w:sz w:val="18"/>
                <w:szCs w:val="18"/>
              </w:rPr>
              <w:t xml:space="preserve">MC/DC structural coverage. Requirements-based testing. Independence of tester and developer. Safety case evidence.</w:t>
            </w:r>
          </w:p>
        </w:tc>
        <w:tc>
          <w:tcPr>
            <w:tcW w:type="dxa" w:w="3500"/>
            <w:tcBorders>
              <w:top w:val="single" w:color="CCCCCC" w:sz="1"/>
              <w:left w:val="single" w:color="CCCCCC" w:sz="1"/>
              <w:bottom w:val="single" w:color="CCCCCC" w:sz="1"/>
              <w:right w:val="single" w:color="CCCCCC" w:sz="1"/>
            </w:tcBorders>
            <w:shd w:fill="E0F2F1"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0695C"/>
                <w:sz w:val="18"/>
                <w:szCs w:val="18"/>
              </w:rPr>
              <w:t xml:space="preserve">LLVM MC/DC report per commit. pytest independent of firmware source. JUnit XML with REQ-ID links. Full safety case artifact chain.</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111111"/>
                <w:sz w:val="22"/>
                <w:szCs w:val="22"/>
              </w:rPr>
              <w:t xml:space="preserve">ISO 26262
Diagnostic Coverage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iCs/>
                <w:color w:val="555555"/>
                <w:sz w:val="18"/>
                <w:szCs w:val="18"/>
              </w:rPr>
              <w:t xml:space="preserve">Safety Engineer
HW/SW Interface</w:t>
            </w:r>
          </w:p>
        </w:tc>
        <w:tc>
          <w:tcPr>
            <w:tcW w:type="dxa" w:w="300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111111"/>
                <w:sz w:val="18"/>
                <w:szCs w:val="18"/>
              </w:rPr>
              <w:t xml:space="preserve">Fault detection interval verified. Diagnostic coverage measured. Safe state reachable within safety goal timing.</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0695C"/>
                <w:sz w:val="18"/>
                <w:szCs w:val="18"/>
              </w:rPr>
              <w:t xml:space="preserve">HIL fault injection measures actual reaction time and detection rate. Results traced to HARA safety goal. Measured not estimated.</w:t>
            </w:r>
          </w:p>
        </w:tc>
      </w:tr>
      <w:tr>
        <w:tc>
          <w:tcPr>
            <w:tcW w:type="dxa" w:w="1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111111"/>
                <w:sz w:val="22"/>
                <w:szCs w:val="22"/>
              </w:rPr>
              <w:t xml:space="preserve">OEM AUTOSAR
Compliance</w:t>
            </w:r>
          </w:p>
        </w:tc>
        <w:tc>
          <w:tcPr>
            <w:tcW w:type="dxa" w:w="1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iCs/>
                <w:color w:val="555555"/>
                <w:sz w:val="18"/>
                <w:szCs w:val="18"/>
              </w:rPr>
              <w:t xml:space="preserve">BSW Architect
Systems Engineer</w:t>
            </w:r>
          </w:p>
        </w:tc>
        <w:tc>
          <w:tcPr>
            <w:tcW w:type="dxa" w:w="3006"/>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111111"/>
                <w:sz w:val="18"/>
                <w:szCs w:val="18"/>
              </w:rPr>
              <w:t xml:space="preserve">ARXML must be schema-compliant. BSW must conform to AUTOSAR standard. DaVinci import must succeed.</w:t>
            </w:r>
          </w:p>
        </w:tc>
        <w:tc>
          <w:tcPr>
            <w:tcW w:type="dxa" w:w="3500"/>
            <w:tcBorders>
              <w:top w:val="single" w:color="CCCCCC" w:sz="1"/>
              <w:left w:val="single" w:color="CCCCCC" w:sz="1"/>
              <w:bottom w:val="single" w:color="CCCCCC" w:sz="1"/>
              <w:right w:val="single" w:color="CCCCCC" w:sz="1"/>
            </w:tcBorders>
            <w:shd w:fill="E0F2F1"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0695C"/>
                <w:sz w:val="18"/>
                <w:szCs w:val="18"/>
              </w:rPr>
              <w:t xml:space="preserve">autosar-data strict validation: 0 warnings required. armodel round-trip confirmed. DaVinci import tested. CI blocks on any violation.</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111111"/>
                <w:sz w:val="22"/>
                <w:szCs w:val="22"/>
              </w:rPr>
              <w:t xml:space="preserve">MISRA C:2012</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iCs/>
                <w:color w:val="555555"/>
                <w:sz w:val="18"/>
                <w:szCs w:val="18"/>
              </w:rPr>
              <w:t xml:space="preserve">SW Lead
Functional Safety</w:t>
            </w:r>
          </w:p>
        </w:tc>
        <w:tc>
          <w:tcPr>
            <w:tcW w:type="dxa" w:w="300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111111"/>
                <w:sz w:val="18"/>
                <w:szCs w:val="18"/>
              </w:rPr>
              <w:t xml:space="preserve">No MISRA violations in safety-relevant code. Deviations documented and justified.</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0695C"/>
                <w:sz w:val="18"/>
                <w:szCs w:val="18"/>
              </w:rPr>
              <w:t xml:space="preserve">cppcheck MISRA on every commit. Violation = CI failure. suppressions.txt for justified deviations. SonarQube aggregates across all files.</w:t>
            </w:r>
          </w:p>
        </w:tc>
      </w:tr>
      <w:tr>
        <w:tc>
          <w:tcPr>
            <w:tcW w:type="dxa" w:w="18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111111"/>
                <w:sz w:val="22"/>
                <w:szCs w:val="22"/>
              </w:rPr>
              <w:t xml:space="preserve">OEM Delivery
Artifacts</w:t>
            </w:r>
          </w:p>
        </w:tc>
        <w:tc>
          <w:tcPr>
            <w:tcW w:type="dxa" w:w="1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iCs/>
                <w:color w:val="555555"/>
                <w:sz w:val="18"/>
                <w:szCs w:val="18"/>
              </w:rPr>
              <w:t xml:space="preserve">Project Manager
Release Engineer</w:t>
            </w:r>
          </w:p>
        </w:tc>
        <w:tc>
          <w:tcPr>
            <w:tcW w:type="dxa" w:w="3006"/>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111111"/>
                <w:sz w:val="18"/>
                <w:szCs w:val="18"/>
              </w:rPr>
              <w:t xml:space="preserve">ARXML, DBC, test reports, traceability matrix delivered in formats OEM tools accept.</w:t>
            </w:r>
          </w:p>
        </w:tc>
        <w:tc>
          <w:tcPr>
            <w:tcW w:type="dxa" w:w="3500"/>
            <w:tcBorders>
              <w:top w:val="single" w:color="CCCCCC" w:sz="1"/>
              <w:left w:val="single" w:color="CCCCCC" w:sz="1"/>
              <w:bottom w:val="single" w:color="CCCCCC" w:sz="1"/>
              <w:right w:val="single" w:color="CCCCCC" w:sz="1"/>
            </w:tcBorders>
            <w:shd w:fill="E0F2F1"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0695C"/>
                <w:sz w:val="18"/>
                <w:szCs w:val="18"/>
              </w:rPr>
              <w:t xml:space="preserve">All artifacts in vendor-neutral formats: ReqIF, ARXML 4.x, JUnit XML, DBC, LCOV, .asc log. No conversion required.</w:t>
            </w:r>
          </w:p>
        </w:tc>
      </w:tr>
    </w:tbl>
    <w:p>
      <w:pPr>
        <w:spacing w:before="60" w:after="60"/>
        <w:jc w:val="left"/>
      </w:pPr>
      <w:r>
        <w:rPr>
          <w:rFonts w:ascii="Arial" w:cs="Arial" w:eastAsia="Arial" w:hAnsi="Arial"/>
          <w:b w:val="false"/>
          <w:bCs w:val="false"/>
          <w:i w:val="false"/>
          <w:iCs w:val="false"/>
          <w:color w:val="111111"/>
          <w:sz w:val="8"/>
          <w:szCs w:val="8"/>
        </w:rPr>
        <w:t xml:space="preserve"/>
      </w:r>
    </w:p>
    <w:p>
      <w:pPr>
        <w:spacing w:before="60" w:after="60"/>
        <w:jc w:val="left"/>
      </w:pPr>
      <w:r>
        <w:rPr>
          <w:rFonts w:ascii="Arial" w:cs="Arial" w:eastAsia="Arial" w:hAnsi="Arial"/>
          <w:b w:val="false"/>
          <w:bCs w:val="false"/>
          <w:i w:val="false"/>
          <w:iCs w:val="false"/>
          <w:color w:val="111111"/>
          <w:sz w:val="8"/>
          <w:szCs w:val="8"/>
        </w:rPr>
        <w:t xml:space="preserve"/>
      </w:r>
    </w:p>
    <w:p>
      <w:r>
        <w:br w:type="page"/>
      </w:r>
    </w:p>
    <w:p>
      <w:pPr>
        <w:pStyle w:val="Heading1"/>
        <w:pBdr>
          <w:bottom w:val="single" w:color="1E3A5F" w:sz="8" w:space="4"/>
        </w:pBdr>
        <w:spacing w:before="320" w:after="140"/>
      </w:pPr>
      <w:r>
        <w:rPr>
          <w:rFonts w:ascii="Arial" w:cs="Arial" w:eastAsia="Arial" w:hAnsi="Arial"/>
          <w:b/>
          <w:bCs/>
          <w:i w:val="false"/>
          <w:iCs w:val="false"/>
          <w:color w:val="1E3A5F"/>
          <w:sz w:val="32"/>
          <w:szCs w:val="32"/>
        </w:rPr>
        <w:t xml:space="preserve">5. What Silos the Factory Breaks</w:t>
      </w:r>
    </w:p>
    <w:p>
      <w:pPr>
        <w:spacing w:before="60" w:after="60"/>
        <w:jc w:val="left"/>
      </w:pPr>
      <w:r>
        <w:rPr>
          <w:rFonts w:ascii="Arial" w:cs="Arial" w:eastAsia="Arial" w:hAnsi="Arial"/>
          <w:b w:val="false"/>
          <w:bCs w:val="false"/>
          <w:i w:val="false"/>
          <w:iCs w:val="false"/>
          <w:color w:val="111111"/>
          <w:sz w:val="22"/>
          <w:szCs w:val="22"/>
        </w:rPr>
        <w:t xml:space="preserve">Silos in automotive development are not organizational failures — they are the natural result of tools that don't talk to each other. Break the tool boundaries and the silos dissolve.</w:t>
      </w:r>
    </w:p>
    <w:p>
      <w:pPr>
        <w:spacing w:before="60" w:after="60"/>
        <w:jc w:val="left"/>
      </w:pPr>
      <w:r>
        <w:rPr>
          <w:rFonts w:ascii="Arial" w:cs="Arial" w:eastAsia="Arial" w:hAnsi="Arial"/>
          <w:b w:val="false"/>
          <w:bCs w:val="false"/>
          <w:i w:val="false"/>
          <w:iCs w:val="false"/>
          <w:color w:val="111111"/>
          <w:sz w:val="8"/>
          <w:szCs w:val="8"/>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306"/>
      </w:tblGrid>
      <w:tr>
        <w:trPr>
          <w:tblHeader/>
        </w:trPr>
        <w:tc>
          <w:tcPr>
            <w:tcW w:type="dxa" w:w="22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FFFFFF"/>
                <w:sz w:val="19"/>
                <w:szCs w:val="19"/>
              </w:rPr>
              <w:t xml:space="preserve">The Silo</w:t>
            </w:r>
          </w:p>
        </w:tc>
        <w:tc>
          <w:tcPr>
            <w:tcW w:type="dxa" w:w="32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FFFFFF"/>
                <w:sz w:val="19"/>
                <w:szCs w:val="19"/>
              </w:rPr>
              <w:t xml:space="preserve">What It Costs</w:t>
            </w:r>
          </w:p>
        </w:tc>
        <w:tc>
          <w:tcPr>
            <w:tcW w:type="dxa" w:w="4306"/>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FFFFFF"/>
                <w:sz w:val="19"/>
                <w:szCs w:val="19"/>
              </w:rPr>
              <w:t xml:space="preserve">How the Factory Breaks It</w:t>
            </w:r>
          </w:p>
        </w:tc>
      </w:tr>
      <w:tr>
        <w:tc>
          <w:tcPr>
            <w:tcW w:type="dxa" w:w="2200"/>
            <w:tcBorders>
              <w:top w:val="single" w:color="DDDDDD" w:sz="1"/>
              <w:left w:val="single" w:color="1E3A5F" w:sz="12"/>
              <w:bottom w:val="single" w:color="DDDDDD" w:sz="1"/>
              <w:right w:val="single" w:color="DDDDDD" w:sz="1"/>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111111"/>
                <w:sz w:val="22"/>
                <w:szCs w:val="22"/>
              </w:rPr>
              <w:t xml:space="preserve">Requirements → Design</w:t>
            </w:r>
          </w:p>
        </w:tc>
        <w:tc>
          <w:tcPr>
            <w:tcW w:type="dxa" w:w="320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iCs/>
                <w:color w:val="E65100"/>
                <w:sz w:val="19"/>
                <w:szCs w:val="19"/>
              </w:rPr>
              <w:t xml:space="preserve">Requirements updated in DOORS. Architecture not updated. Inconsistency discovered at design review — 3 weeks lost.</w:t>
            </w:r>
          </w:p>
        </w:tc>
        <w:tc>
          <w:tcPr>
            <w:tcW w:type="dxa" w:w="4306"/>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0695C"/>
                <w:sz w:val="19"/>
                <w:szCs w:val="19"/>
              </w:rPr>
              <w:t xml:space="preserve">Capella architecture model exports to ARXML. ARXML validated against requirements. Any inconsistency fails CI immediately — zero lag.</w:t>
            </w:r>
          </w:p>
        </w:tc>
      </w:tr>
      <w:tr>
        <w:tc>
          <w:tcPr>
            <w:tcW w:type="dxa" w:w="2200"/>
            <w:tcBorders>
              <w:top w:val="single" w:color="DDDDDD" w:sz="1"/>
              <w:left w:val="single" w:color="2E6DAD" w:sz="12"/>
              <w:bottom w:val="single" w:color="DDDDDD" w:sz="1"/>
              <w:right w:val="single" w:color="DDDDDD" w:sz="1"/>
            </w:tcBorders>
            <w:shd w:fill="F0F5FA"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111111"/>
                <w:sz w:val="22"/>
                <w:szCs w:val="22"/>
              </w:rPr>
              <w:t xml:space="preserve">Design → BSW</w:t>
            </w:r>
          </w:p>
        </w:tc>
        <w:tc>
          <w:tcPr>
            <w:tcW w:type="dxa" w:w="32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iCs/>
                <w:color w:val="B71C1C"/>
                <w:sz w:val="19"/>
                <w:szCs w:val="19"/>
              </w:rPr>
              <w:t xml:space="preserve">DBC signal added by systems engineer. BSW engineer doesn't know. ARXML out of sync with implementation. Integration failure.</w:t>
            </w:r>
          </w:p>
        </w:tc>
        <w:tc>
          <w:tcPr>
            <w:tcW w:type="dxa" w:w="4306"/>
            <w:tcBorders>
              <w:top w:val="single" w:color="CCCCCC" w:sz="1"/>
              <w:left w:val="single" w:color="CCCCCC" w:sz="1"/>
              <w:bottom w:val="single" w:color="CCCCCC" w:sz="1"/>
              <w:right w:val="single" w:color="CCCCCC" w:sz="1"/>
            </w:tcBorders>
            <w:shd w:fill="E0F2F1"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0695C"/>
                <w:sz w:val="19"/>
                <w:szCs w:val="19"/>
              </w:rPr>
              <w:t xml:space="preserve">DBC change triggers ARXML regeneration. BSW configs auto-generated. CI confirms consistency before any code is written.</w:t>
            </w:r>
          </w:p>
        </w:tc>
      </w:tr>
      <w:tr>
        <w:tc>
          <w:tcPr>
            <w:tcW w:type="dxa" w:w="2200"/>
            <w:tcBorders>
              <w:top w:val="single" w:color="DDDDDD" w:sz="1"/>
              <w:left w:val="single" w:color="1E3A5F" w:sz="12"/>
              <w:bottom w:val="single" w:color="DDDDDD" w:sz="1"/>
              <w:right w:val="single" w:color="DDDDDD" w:sz="1"/>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111111"/>
                <w:sz w:val="22"/>
                <w:szCs w:val="22"/>
              </w:rPr>
              <w:t xml:space="preserve">BSW → Test</w:t>
            </w:r>
          </w:p>
        </w:tc>
        <w:tc>
          <w:tcPr>
            <w:tcW w:type="dxa" w:w="320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iCs/>
                <w:color w:val="E65100"/>
                <w:sz w:val="19"/>
                <w:szCs w:val="19"/>
              </w:rPr>
              <w:t xml:space="preserve">BSW config changed. Test cases not updated. CAPL script runs against wrong signal encoding. Wrong result accepted as pass.</w:t>
            </w:r>
          </w:p>
        </w:tc>
        <w:tc>
          <w:tcPr>
            <w:tcW w:type="dxa" w:w="4306"/>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0695C"/>
                <w:sz w:val="19"/>
                <w:szCs w:val="19"/>
              </w:rPr>
              <w:t xml:space="preserve">Same DBC → ARXML → SIL pipeline. Tests run against generated BSW. Any encoding change immediately reflected in test execution.</w:t>
            </w:r>
          </w:p>
        </w:tc>
      </w:tr>
      <w:tr>
        <w:tc>
          <w:tcPr>
            <w:tcW w:type="dxa" w:w="2200"/>
            <w:tcBorders>
              <w:top w:val="single" w:color="DDDDDD" w:sz="1"/>
              <w:left w:val="single" w:color="2E6DAD" w:sz="12"/>
              <w:bottom w:val="single" w:color="DDDDDD" w:sz="1"/>
              <w:right w:val="single" w:color="DDDDDD" w:sz="1"/>
            </w:tcBorders>
            <w:shd w:fill="F0F5FA"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111111"/>
                <w:sz w:val="22"/>
                <w:szCs w:val="22"/>
              </w:rPr>
              <w:t xml:space="preserve">Test → Safety Evidence</w:t>
            </w:r>
          </w:p>
        </w:tc>
        <w:tc>
          <w:tcPr>
            <w:tcW w:type="dxa" w:w="32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iCs/>
                <w:color w:val="B71C1C"/>
                <w:sz w:val="19"/>
                <w:szCs w:val="19"/>
              </w:rPr>
              <w:t xml:space="preserve">Test results exist in CANoe. Traceability matrix exists in Excel. Nobody links them. Safety case built on incomplete evidence.</w:t>
            </w:r>
          </w:p>
        </w:tc>
        <w:tc>
          <w:tcPr>
            <w:tcW w:type="dxa" w:w="4306"/>
            <w:tcBorders>
              <w:top w:val="single" w:color="CCCCCC" w:sz="1"/>
              <w:left w:val="single" w:color="CCCCCC" w:sz="1"/>
              <w:bottom w:val="single" w:color="CCCCCC" w:sz="1"/>
              <w:right w:val="single" w:color="CCCCCC" w:sz="1"/>
            </w:tcBorders>
            <w:shd w:fill="E0F2F1"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0695C"/>
                <w:sz w:val="19"/>
                <w:szCs w:val="19"/>
              </w:rPr>
              <w:t xml:space="preserve">pytest @requirement tags link every test to a REQ-ID. JUnit XML auto-merged. Traceability report generated. Evidence is the test run itself.</w:t>
            </w:r>
          </w:p>
        </w:tc>
      </w:tr>
      <w:tr>
        <w:tc>
          <w:tcPr>
            <w:tcW w:type="dxa" w:w="2200"/>
            <w:tcBorders>
              <w:top w:val="single" w:color="DDDDDD" w:sz="1"/>
              <w:left w:val="single" w:color="1E3A5F" w:sz="12"/>
              <w:bottom w:val="single" w:color="DDDDDD" w:sz="1"/>
              <w:right w:val="single" w:color="DDDDDD" w:sz="1"/>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111111"/>
                <w:sz w:val="22"/>
                <w:szCs w:val="22"/>
              </w:rPr>
              <w:t xml:space="preserve">Tier-1 → Tier-2</w:t>
            </w:r>
          </w:p>
        </w:tc>
        <w:tc>
          <w:tcPr>
            <w:tcW w:type="dxa" w:w="320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iCs/>
                <w:color w:val="E65100"/>
                <w:sz w:val="19"/>
                <w:szCs w:val="19"/>
              </w:rPr>
              <w:t xml:space="preserve">Tier-1 sends requirements to Tier-2 as Word document. Tier-2 interprets differently. Wrong implementation discovered at Tier-1 integration.</w:t>
            </w:r>
          </w:p>
        </w:tc>
        <w:tc>
          <w:tcPr>
            <w:tcW w:type="dxa" w:w="4306"/>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0695C"/>
                <w:sz w:val="19"/>
                <w:szCs w:val="19"/>
              </w:rPr>
              <w:t xml:space="preserve">Requirements exported as ReqIF. Test cases shared as pytest fixtures. Tier-2 can run the same validation pipeline before delivery.</w:t>
            </w:r>
          </w:p>
        </w:tc>
      </w:tr>
      <w:tr>
        <w:tc>
          <w:tcPr>
            <w:tcW w:type="dxa" w:w="2200"/>
            <w:tcBorders>
              <w:top w:val="single" w:color="DDDDDD" w:sz="1"/>
              <w:left w:val="single" w:color="2E6DAD" w:sz="12"/>
              <w:bottom w:val="single" w:color="DDDDDD" w:sz="1"/>
              <w:right w:val="single" w:color="DDDDDD" w:sz="1"/>
            </w:tcBorders>
            <w:shd w:fill="F0F5FA"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111111"/>
                <w:sz w:val="22"/>
                <w:szCs w:val="22"/>
              </w:rPr>
              <w:t xml:space="preserve">Development → ASPICE Assessment</w:t>
            </w:r>
          </w:p>
        </w:tc>
        <w:tc>
          <w:tcPr>
            <w:tcW w:type="dxa" w:w="32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iCs/>
                <w:color w:val="B71C1C"/>
                <w:sz w:val="19"/>
                <w:szCs w:val="19"/>
              </w:rPr>
              <w:t xml:space="preserve">Assessment scheduled. Team stops development for 2 weeks to manually compile evidence. Evidence still incomplete. Level 2 not achieved.</w:t>
            </w:r>
          </w:p>
        </w:tc>
        <w:tc>
          <w:tcPr>
            <w:tcW w:type="dxa" w:w="4306"/>
            <w:tcBorders>
              <w:top w:val="single" w:color="CCCCCC" w:sz="1"/>
              <w:left w:val="single" w:color="CCCCCC" w:sz="1"/>
              <w:bottom w:val="single" w:color="CCCCCC" w:sz="1"/>
              <w:right w:val="single" w:color="CCCCCC" w:sz="1"/>
            </w:tcBorders>
            <w:shd w:fill="E0F2F1"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0695C"/>
                <w:sz w:val="19"/>
                <w:szCs w:val="19"/>
              </w:rPr>
              <w:t xml:space="preserve">Evidence generated on every commit for months before assessment. Assessor gets a URL. Level 3 evidence is a byproduct of normal development.</w:t>
            </w:r>
          </w:p>
        </w:tc>
      </w:tr>
      <w:tr>
        <w:tc>
          <w:tcPr>
            <w:tcW w:type="dxa" w:w="2200"/>
            <w:tcBorders>
              <w:top w:val="single" w:color="DDDDDD" w:sz="1"/>
              <w:left w:val="single" w:color="1E3A5F" w:sz="12"/>
              <w:bottom w:val="single" w:color="DDDDDD" w:sz="1"/>
              <w:right w:val="single" w:color="DDDDDD" w:sz="1"/>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111111"/>
                <w:sz w:val="22"/>
                <w:szCs w:val="22"/>
              </w:rPr>
              <w:t xml:space="preserve">Safety → Project Management</w:t>
            </w:r>
          </w:p>
        </w:tc>
        <w:tc>
          <w:tcPr>
            <w:tcW w:type="dxa" w:w="320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iCs/>
                <w:color w:val="E65100"/>
                <w:sz w:val="19"/>
                <w:szCs w:val="19"/>
              </w:rPr>
              <w:t xml:space="preserve">Safety manager says "we need 3 more weeks for testing." Project manager says "we have 1 week." Nobody has data. Negotiation not engineering.</w:t>
            </w:r>
          </w:p>
        </w:tc>
        <w:tc>
          <w:tcPr>
            <w:tcW w:type="dxa" w:w="4306"/>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0695C"/>
                <w:sz w:val="19"/>
                <w:szCs w:val="19"/>
              </w:rPr>
              <w:t xml:space="preserve">CI dashboard shows exactly which requirements are covered, which are failing, which are not yet tested. Conversation is data-driven not opinion-driven.</w:t>
            </w:r>
          </w:p>
        </w:tc>
      </w:tr>
      <w:tr>
        <w:tc>
          <w:tcPr>
            <w:tcW w:type="dxa" w:w="2200"/>
            <w:tcBorders>
              <w:top w:val="single" w:color="DDDDDD" w:sz="1"/>
              <w:left w:val="single" w:color="2E6DAD" w:sz="12"/>
              <w:bottom w:val="single" w:color="DDDDDD" w:sz="1"/>
              <w:right w:val="single" w:color="DDDDDD" w:sz="1"/>
            </w:tcBorders>
            <w:shd w:fill="F0F5FA"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111111"/>
                <w:sz w:val="22"/>
                <w:szCs w:val="22"/>
              </w:rPr>
              <w:t xml:space="preserve">Firmware → Hardware Assumptions</w:t>
            </w:r>
          </w:p>
        </w:tc>
        <w:tc>
          <w:tcPr>
            <w:tcW w:type="dxa" w:w="32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iCs/>
                <w:color w:val="B71C1C"/>
                <w:sz w:val="19"/>
                <w:szCs w:val="19"/>
              </w:rPr>
              <w:t xml:space="preserve">Firmware written against estimated hardware timing. Hardware integration reveals 23ms not 10ms. Safety goal violated. Week 36.</w:t>
            </w:r>
          </w:p>
        </w:tc>
        <w:tc>
          <w:tcPr>
            <w:tcW w:type="dxa" w:w="4306"/>
            <w:tcBorders>
              <w:top w:val="single" w:color="CCCCCC" w:sz="1"/>
              <w:left w:val="single" w:color="CCCCCC" w:sz="1"/>
              <w:bottom w:val="single" w:color="CCCCCC" w:sz="1"/>
              <w:right w:val="single" w:color="CCCCCC" w:sz="1"/>
            </w:tcBorders>
            <w:shd w:fill="E0F2F1"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00695C"/>
                <w:sz w:val="19"/>
                <w:szCs w:val="19"/>
              </w:rPr>
              <w:t xml:space="preserve">PIL runs firmware on real silicon in week 2. HIL runs full integration in week 3. Timing assumptions verified empirically before they calcify.</w:t>
            </w:r>
          </w:p>
        </w:tc>
      </w:tr>
    </w:tbl>
    <w:p>
      <w:pPr>
        <w:spacing w:before="60" w:after="60"/>
        <w:jc w:val="left"/>
      </w:pPr>
      <w:r>
        <w:rPr>
          <w:rFonts w:ascii="Arial" w:cs="Arial" w:eastAsia="Arial" w:hAnsi="Arial"/>
          <w:b w:val="false"/>
          <w:bCs w:val="false"/>
          <w:i w:val="false"/>
          <w:iCs w:val="false"/>
          <w:color w:val="111111"/>
          <w:sz w:val="8"/>
          <w:szCs w:val="8"/>
        </w:rPr>
        <w:t xml:space="preserve"/>
      </w:r>
    </w:p>
    <w:p>
      <w:pPr>
        <w:spacing w:before="60" w:after="60"/>
        <w:jc w:val="left"/>
      </w:pPr>
      <w:r>
        <w:rPr>
          <w:rFonts w:ascii="Arial" w:cs="Arial" w:eastAsia="Arial" w:hAnsi="Arial"/>
          <w:b w:val="false"/>
          <w:bCs w:val="false"/>
          <w:i w:val="false"/>
          <w:iCs w:val="false"/>
          <w:color w:val="111111"/>
          <w:sz w:val="8"/>
          <w:szCs w:val="8"/>
        </w:rPr>
        <w:t xml:space="preserve"/>
      </w:r>
    </w:p>
    <w:p>
      <w:r>
        <w:br w:type="page"/>
      </w:r>
    </w:p>
    <w:p>
      <w:pPr>
        <w:pStyle w:val="Heading1"/>
        <w:pBdr>
          <w:bottom w:val="single" w:color="1E3A5F" w:sz="8" w:space="4"/>
        </w:pBdr>
        <w:spacing w:before="320" w:after="140"/>
      </w:pPr>
      <w:r>
        <w:rPr>
          <w:rFonts w:ascii="Arial" w:cs="Arial" w:eastAsia="Arial" w:hAnsi="Arial"/>
          <w:b/>
          <w:bCs/>
          <w:i w:val="false"/>
          <w:iCs w:val="false"/>
          <w:color w:val="1E3A5F"/>
          <w:sz w:val="32"/>
          <w:szCs w:val="32"/>
        </w:rPr>
        <w:t xml:space="preserve">6. The Factory in Numbers</w:t>
      </w:r>
    </w:p>
    <w:p>
      <w:pPr>
        <w:spacing w:before="60" w:after="60"/>
        <w:jc w:val="left"/>
      </w:pPr>
      <w:r>
        <w:rPr>
          <w:rFonts w:ascii="Arial" w:cs="Arial" w:eastAsia="Arial" w:hAnsi="Arial"/>
          <w:b w:val="false"/>
          <w:bCs w:val="false"/>
          <w:i w:val="false"/>
          <w:iCs w:val="false"/>
          <w:color w:val="111111"/>
          <w:sz w:val="8"/>
          <w:szCs w:val="8"/>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4853"/>
        <w:gridCol w:w="4853"/>
      </w:tblGrid>
      <w:tr>
        <w:tc>
          <w:tcPr>
            <w:tcBorders>
              <w:top w:val="single" w:color="1E3A5F" w:sz="1"/>
              <w:left w:val="single" w:color="1E3A5F" w:sz="1"/>
              <w:bottom w:val="single" w:color="1E3A5F" w:sz="1"/>
              <w:right w:val="single" w:color="1E3A5F" w:sz="1"/>
            </w:tcBorders>
            <w:shd w:fill="1E3A5F" w:val="clear"/>
            <w:tcMar>
              <w:top w:type="dxa" w:w="0"/>
              <w:left w:type="dxa" w:w="0"/>
              <w:bottom w:type="dxa" w:w="0"/>
              <w:right w:type="dxa" w:w="0"/>
            </w:tcMar>
          </w:tcPr>
          <w:tbl>
            <w:tblPr>
              <w:tblW w:type="dxa" w:w="4653"/>
              <w:tblBorders>
                <w:top w:val="single" w:color="auto" w:sz="4"/>
                <w:left w:val="single" w:color="auto" w:sz="4"/>
                <w:bottom w:val="single" w:color="auto" w:sz="4"/>
                <w:right w:val="single" w:color="auto" w:sz="4"/>
                <w:insideH w:val="single" w:color="auto" w:sz="4"/>
                <w:insideV w:val="single" w:color="auto" w:sz="4"/>
              </w:tblBorders>
            </w:tblPr>
            <w:tblGrid>
              <w:gridCol w:w="4653"/>
            </w:tblGrid>
            <w:tr>
              <w:tc>
                <w:tcPr>
                  <w:tcBorders>
                    <w:top w:val="none"/>
                    <w:left w:val="none"/>
                    <w:bottom w:val="single" w:color="2E6DAD" w:sz="1"/>
                    <w:right w:val="none"/>
                  </w:tcBorders>
                  <w:shd w:fill="1E3A5F" w:val="clear"/>
                  <w:tcMar>
                    <w:top w:type="dxa" w:w="160"/>
                    <w:left w:type="dxa" w:w="240"/>
                    <w:bottom w:type="dxa" w:w="160"/>
                    <w:right w:type="dxa" w:w="240"/>
                  </w:tcMar>
                </w:tcPr>
                <w:p>
                  <w:r>
                    <w:rPr>
                      <w:rFonts w:ascii="Arial" w:cs="Arial" w:eastAsia="Arial" w:hAnsi="Arial"/>
                      <w:b/>
                      <w:bCs/>
                      <w:i w:val="false"/>
                      <w:iCs w:val="false"/>
                      <w:color w:val="4A90D9"/>
                      <w:sz w:val="32"/>
                      <w:szCs w:val="32"/>
                    </w:rPr>
                    <w:t xml:space="preserve">14 minutes</w:t>
                  </w:r>
                  <w:r>
                    <w:rPr>
                      <w:rFonts w:ascii="Arial" w:cs="Arial" w:eastAsia="Arial" w:hAnsi="Arial"/>
                      <w:b w:val="false"/>
                      <w:bCs w:val="false"/>
                      <w:i/>
                      <w:iCs/>
                      <w:color w:val="AAC8E8"/>
                      <w:sz w:val="20"/>
                      <w:szCs w:val="20"/>
                    </w:rPr>
                    <w:t xml:space="preserve">  full SIL → PIL → HIL pipeline per commit</w:t>
                  </w:r>
                </w:p>
              </w:tc>
            </w:tr>
            <w:tr>
              <w:tc>
                <w:tcPr>
                  <w:tcBorders>
                    <w:top w:val="none"/>
                    <w:left w:val="none"/>
                    <w:bottom w:val="single" w:color="2E6DAD" w:sz="1"/>
                    <w:right w:val="none"/>
                  </w:tcBorders>
                  <w:shd w:fill="1E3A5F" w:val="clear"/>
                  <w:tcMar>
                    <w:top w:type="dxa" w:w="160"/>
                    <w:left w:type="dxa" w:w="240"/>
                    <w:bottom w:type="dxa" w:w="160"/>
                    <w:right w:type="dxa" w:w="240"/>
                  </w:tcMar>
                </w:tcPr>
                <w:p>
                  <w:r>
                    <w:rPr>
                      <w:rFonts w:ascii="Arial" w:cs="Arial" w:eastAsia="Arial" w:hAnsi="Arial"/>
                      <w:b/>
                      <w:bCs/>
                      <w:i w:val="false"/>
                      <w:iCs w:val="false"/>
                      <w:color w:val="4A90D9"/>
                      <w:sz w:val="32"/>
                      <w:szCs w:val="32"/>
                    </w:rPr>
                    <w:t xml:space="preserve">Week 2</w:t>
                  </w:r>
                  <w:r>
                    <w:rPr>
                      <w:rFonts w:ascii="Arial" w:cs="Arial" w:eastAsia="Arial" w:hAnsi="Arial"/>
                      <w:b w:val="false"/>
                      <w:bCs w:val="false"/>
                      <w:i/>
                      <w:iCs/>
                      <w:color w:val="AAC8E8"/>
                      <w:sz w:val="20"/>
                      <w:szCs w:val="20"/>
                    </w:rPr>
                    <w:t xml:space="preserve">  first HIL run on a new project</w:t>
                  </w:r>
                </w:p>
              </w:tc>
            </w:tr>
            <w:tr>
              <w:tc>
                <w:tcPr>
                  <w:tcBorders>
                    <w:top w:val="none"/>
                    <w:left w:val="none"/>
                    <w:bottom w:val="single" w:color="2E6DAD" w:sz="1"/>
                    <w:right w:val="none"/>
                  </w:tcBorders>
                  <w:shd w:fill="1E3A5F" w:val="clear"/>
                  <w:tcMar>
                    <w:top w:type="dxa" w:w="160"/>
                    <w:left w:type="dxa" w:w="240"/>
                    <w:bottom w:type="dxa" w:w="160"/>
                    <w:right w:type="dxa" w:w="240"/>
                  </w:tcMar>
                </w:tcPr>
                <w:p>
                  <w:r>
                    <w:rPr>
                      <w:rFonts w:ascii="Arial" w:cs="Arial" w:eastAsia="Arial" w:hAnsi="Arial"/>
                      <w:b/>
                      <w:bCs/>
                      <w:i w:val="false"/>
                      <w:iCs w:val="false"/>
                      <w:color w:val="4A90D9"/>
                      <w:sz w:val="32"/>
                      <w:szCs w:val="32"/>
                    </w:rPr>
                    <w:t xml:space="preserve">0</w:t>
                  </w:r>
                  <w:r>
                    <w:rPr>
                      <w:rFonts w:ascii="Arial" w:cs="Arial" w:eastAsia="Arial" w:hAnsi="Arial"/>
                      <w:b w:val="false"/>
                      <w:bCs w:val="false"/>
                      <w:i/>
                      <w:iCs/>
                      <w:color w:val="AAC8E8"/>
                      <w:sz w:val="20"/>
                      <w:szCs w:val="20"/>
                    </w:rPr>
                    <w:t xml:space="preserve">  manual steps between DBC change and SIL green</w:t>
                  </w:r>
                </w:p>
              </w:tc>
            </w:tr>
            <w:tr>
              <w:tc>
                <w:tcPr>
                  <w:tcBorders>
                    <w:top w:val="none"/>
                    <w:left w:val="none"/>
                    <w:bottom w:val="single" w:color="2E6DAD" w:sz="1"/>
                    <w:right w:val="none"/>
                  </w:tcBorders>
                  <w:shd w:fill="1E3A5F" w:val="clear"/>
                  <w:tcMar>
                    <w:top w:type="dxa" w:w="160"/>
                    <w:left w:type="dxa" w:w="240"/>
                    <w:bottom w:type="dxa" w:w="160"/>
                    <w:right w:type="dxa" w:w="240"/>
                  </w:tcMar>
                </w:tcPr>
                <w:p>
                  <w:r>
                    <w:rPr>
                      <w:rFonts w:ascii="Arial" w:cs="Arial" w:eastAsia="Arial" w:hAnsi="Arial"/>
                      <w:b/>
                      <w:bCs/>
                      <w:i w:val="false"/>
                      <w:iCs w:val="false"/>
                      <w:color w:val="4A90D9"/>
                      <w:sz w:val="32"/>
                      <w:szCs w:val="32"/>
                    </w:rPr>
                    <w:t xml:space="preserve">€0</w:t>
                  </w:r>
                  <w:r>
                    <w:rPr>
                      <w:rFonts w:ascii="Arial" w:cs="Arial" w:eastAsia="Arial" w:hAnsi="Arial"/>
                      <w:b w:val="false"/>
                      <w:bCs w:val="false"/>
                      <w:i/>
                      <w:iCs/>
                      <w:color w:val="AAC8E8"/>
                      <w:sz w:val="20"/>
                      <w:szCs w:val="20"/>
                    </w:rPr>
                    <w:t xml:space="preserve">  per-project tooling cost — factory reused</w:t>
                  </w:r>
                </w:p>
              </w:tc>
            </w:tr>
            <w:tr>
              <w:tc>
                <w:tcPr>
                  <w:tcBorders>
                    <w:top w:val="none"/>
                    <w:left w:val="none"/>
                    <w:bottom w:val="single" w:color="2E6DAD" w:sz="1"/>
                    <w:right w:val="none"/>
                  </w:tcBorders>
                  <w:shd w:fill="1E3A5F" w:val="clear"/>
                  <w:tcMar>
                    <w:top w:type="dxa" w:w="160"/>
                    <w:left w:type="dxa" w:w="240"/>
                    <w:bottom w:type="dxa" w:w="160"/>
                    <w:right w:type="dxa" w:w="240"/>
                  </w:tcMar>
                </w:tcPr>
                <w:p>
                  <w:r>
                    <w:rPr>
                      <w:rFonts w:ascii="Arial" w:cs="Arial" w:eastAsia="Arial" w:hAnsi="Arial"/>
                      <w:b/>
                      <w:bCs/>
                      <w:i w:val="false"/>
                      <w:iCs w:val="false"/>
                      <w:color w:val="4A90D9"/>
                      <w:sz w:val="32"/>
                      <w:szCs w:val="32"/>
                    </w:rPr>
                    <w:t xml:space="preserve">100%</w:t>
                  </w:r>
                  <w:r>
                    <w:rPr>
                      <w:rFonts w:ascii="Arial" w:cs="Arial" w:eastAsia="Arial" w:hAnsi="Arial"/>
                      <w:b w:val="false"/>
                      <w:bCs w:val="false"/>
                      <w:i/>
                      <w:iCs/>
                      <w:color w:val="AAC8E8"/>
                      <w:sz w:val="20"/>
                      <w:szCs w:val="20"/>
                    </w:rPr>
                    <w:t xml:space="preserve">  of artifacts in vendor-neutral formats</w:t>
                  </w:r>
                </w:p>
              </w:tc>
            </w:tr>
            <w:tr>
              <w:tc>
                <w:tcPr>
                  <w:tcBorders>
                    <w:top w:val="none"/>
                    <w:left w:val="none"/>
                    <w:bottom w:val="none"/>
                    <w:right w:val="none"/>
                  </w:tcBorders>
                  <w:shd w:fill="1E3A5F" w:val="clear"/>
                  <w:tcMar>
                    <w:top w:type="dxa" w:w="160"/>
                    <w:left w:type="dxa" w:w="240"/>
                    <w:bottom w:type="dxa" w:w="160"/>
                    <w:right w:type="dxa" w:w="240"/>
                  </w:tcMar>
                </w:tcPr>
                <w:p>
                  <w:r>
                    <w:rPr>
                      <w:rFonts w:ascii="Arial" w:cs="Arial" w:eastAsia="Arial" w:hAnsi="Arial"/>
                      <w:b/>
                      <w:bCs/>
                      <w:i w:val="false"/>
                      <w:iCs w:val="false"/>
                      <w:color w:val="4A90D9"/>
                      <w:sz w:val="32"/>
                      <w:szCs w:val="32"/>
                    </w:rPr>
                    <w:t xml:space="preserve">8 process areas</w:t>
                  </w:r>
                  <w:r>
                    <w:rPr>
                      <w:rFonts w:ascii="Arial" w:cs="Arial" w:eastAsia="Arial" w:hAnsi="Arial"/>
                      <w:b w:val="false"/>
                      <w:bCs w:val="false"/>
                      <w:i/>
                      <w:iCs/>
                      <w:color w:val="AAC8E8"/>
                      <w:sz w:val="20"/>
                      <w:szCs w:val="20"/>
                    </w:rPr>
                    <w:t xml:space="preserve">  ASPICE SWE.1–6 + SUP.1 + SUP.9/10 covered</w:t>
                  </w:r>
                </w:p>
              </w:tc>
            </w:tr>
          </w:tbl>
          <w:p/>
        </w:tc>
        <w:tc>
          <w:tcPr>
            <w:tcBorders>
              <w:top w:val="single" w:color="1E3A5F" w:sz="1"/>
              <w:left w:val="single" w:color="1E3A5F" w:sz="1"/>
              <w:bottom w:val="single" w:color="1E3A5F" w:sz="1"/>
              <w:right w:val="single" w:color="1E3A5F" w:sz="1"/>
            </w:tcBorders>
            <w:shd w:fill="F5F5F5" w:val="clear"/>
            <w:tcMar>
              <w:top w:type="dxa" w:w="0"/>
              <w:left w:type="dxa" w:w="0"/>
              <w:bottom w:type="dxa" w:w="0"/>
              <w:right w:type="dxa" w:w="0"/>
            </w:tcMar>
          </w:tcPr>
          <w:tbl>
            <w:tblPr>
              <w:tblW w:type="dxa" w:w="4653"/>
              <w:tblBorders>
                <w:top w:val="single" w:color="auto" w:sz="4"/>
                <w:left w:val="single" w:color="auto" w:sz="4"/>
                <w:bottom w:val="single" w:color="auto" w:sz="4"/>
                <w:right w:val="single" w:color="auto" w:sz="4"/>
                <w:insideH w:val="single" w:color="auto" w:sz="4"/>
                <w:insideV w:val="single" w:color="auto" w:sz="4"/>
              </w:tblBorders>
            </w:tblPr>
            <w:tblGrid>
              <w:gridCol w:w="2326"/>
              <w:gridCol w:w="2327"/>
            </w:tblGrid>
            <w:tr>
              <w:tc>
                <w:tcPr>
                  <w:tcW w:type="dxa" w:w="2326"/>
                  <w:tcBorders>
                    <w:top w:val="single" w:color="B71C1C" w:sz="1"/>
                    <w:left w:val="single" w:color="B71C1C" w:sz="1"/>
                    <w:bottom w:val="single" w:color="B71C1C" w:sz="1"/>
                    <w:right w:val="single" w:color="B71C1C" w:sz="1"/>
                  </w:tcBorders>
                  <w:shd w:fill="B71C1C"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FFFFFF"/>
                      <w:sz w:val="19"/>
                      <w:szCs w:val="19"/>
                    </w:rPr>
                    <w:t xml:space="preserve">Without Factory</w:t>
                  </w:r>
                </w:p>
              </w:tc>
              <w:tc>
                <w:tcPr>
                  <w:tcW w:type="dxa" w:w="2327"/>
                  <w:tcBorders>
                    <w:top w:val="single" w:color="1B5E20" w:sz="1"/>
                    <w:left w:val="single" w:color="1B5E20" w:sz="1"/>
                    <w:bottom w:val="single" w:color="1B5E20" w:sz="1"/>
                    <w:right w:val="single" w:color="1B5E20" w:sz="1"/>
                  </w:tcBorders>
                  <w:shd w:fill="1B5E20"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FFFFFF"/>
                      <w:sz w:val="19"/>
                      <w:szCs w:val="19"/>
                    </w:rPr>
                    <w:t xml:space="preserve">With Factory</w:t>
                  </w:r>
                </w:p>
              </w:tc>
            </w:tr>
            <w:tr>
              <w:tc>
                <w:tcPr>
                  <w:tcW w:type="dxa" w:w="2326"/>
                  <w:tcBorders>
                    <w:top w:val="single" w:color="CCCCCC" w:sz="1"/>
                    <w:left w:val="single" w:color="CCCCCC" w:sz="1"/>
                    <w:bottom w:val="single" w:color="CCCCCC" w:sz="1"/>
                    <w:right w:val="single" w:color="CCCCCC" w:sz="1"/>
                  </w:tcBorders>
                  <w:shd w:fill="FFF5F5"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iCs/>
                      <w:color w:val="B71C1C"/>
                      <w:sz w:val="19"/>
                      <w:szCs w:val="19"/>
                    </w:rPr>
                    <w:t xml:space="preserve">ASPICE evidence
assembly: 2 weeks
before each audit</w:t>
                  </w:r>
                </w:p>
              </w:tc>
              <w:tc>
                <w:tcPr>
                  <w:tcW w:type="dxa" w:w="2327"/>
                  <w:tcBorders>
                    <w:top w:val="single" w:color="CCCCCC" w:sz="1"/>
                    <w:left w:val="single" w:color="CCCCCC" w:sz="1"/>
                    <w:bottom w:val="single" w:color="CCCCCC" w:sz="1"/>
                    <w:right w:val="single" w:color="CCCCCC" w:sz="1"/>
                  </w:tcBorders>
                  <w:shd w:fill="F5FFF5"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iCs/>
                      <w:color w:val="1B5E20"/>
                      <w:sz w:val="19"/>
                      <w:szCs w:val="19"/>
                    </w:rPr>
                    <w:t xml:space="preserve">Evidence generated
automatically on
every commit</w:t>
                  </w:r>
                </w:p>
              </w:tc>
            </w:tr>
            <w:tr>
              <w:tc>
                <w:tcPr>
                  <w:tcW w:type="dxa" w:w="2326"/>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iCs/>
                      <w:color w:val="B71C1C"/>
                      <w:sz w:val="19"/>
                      <w:szCs w:val="19"/>
                    </w:rPr>
                    <w:t xml:space="preserve">Assumption deviation
discovered week 36.
Cost: €50–200k</w:t>
                  </w:r>
                </w:p>
              </w:tc>
              <w:tc>
                <w:tcPr>
                  <w:tcW w:type="dxa" w:w="2327"/>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iCs/>
                      <w:color w:val="1B5E20"/>
                      <w:sz w:val="19"/>
                      <w:szCs w:val="19"/>
                    </w:rPr>
                    <w:t xml:space="preserve">Assumption deviation
discovered week 2.
Cost: €500</w:t>
                  </w:r>
                </w:p>
              </w:tc>
            </w:tr>
            <w:tr>
              <w:tc>
                <w:tcPr>
                  <w:tcW w:type="dxa" w:w="2326"/>
                  <w:tcBorders>
                    <w:top w:val="single" w:color="CCCCCC" w:sz="1"/>
                    <w:left w:val="single" w:color="CCCCCC" w:sz="1"/>
                    <w:bottom w:val="single" w:color="CCCCCC" w:sz="1"/>
                    <w:right w:val="single" w:color="CCCCCC" w:sz="1"/>
                  </w:tcBorders>
                  <w:shd w:fill="FFF5F5"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iCs/>
                      <w:color w:val="B71C1C"/>
                      <w:sz w:val="19"/>
                      <w:szCs w:val="19"/>
                    </w:rPr>
                    <w:t xml:space="preserve">BSW config error
found at integration.
3-week slip.</w:t>
                  </w:r>
                </w:p>
              </w:tc>
              <w:tc>
                <w:tcPr>
                  <w:tcW w:type="dxa" w:w="2327"/>
                  <w:tcBorders>
                    <w:top w:val="single" w:color="CCCCCC" w:sz="1"/>
                    <w:left w:val="single" w:color="CCCCCC" w:sz="1"/>
                    <w:bottom w:val="single" w:color="CCCCCC" w:sz="1"/>
                    <w:right w:val="single" w:color="CCCCCC" w:sz="1"/>
                  </w:tcBorders>
                  <w:shd w:fill="F5FFF5"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iCs/>
                      <w:color w:val="1B5E20"/>
                      <w:sz w:val="19"/>
                      <w:szCs w:val="19"/>
                    </w:rPr>
                    <w:t xml:space="preserve">BSW config error
found at SIL.
Fixed before lunch.</w:t>
                  </w:r>
                </w:p>
              </w:tc>
            </w:tr>
            <w:tr>
              <w:tc>
                <w:tcPr>
                  <w:tcW w:type="dxa" w:w="2326"/>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iCs/>
                      <w:color w:val="B71C1C"/>
                      <w:sz w:val="19"/>
                      <w:szCs w:val="19"/>
                    </w:rPr>
                    <w:t xml:space="preserve">Test results not
linked to requirements.
Audit fails.</w:t>
                  </w:r>
                </w:p>
              </w:tc>
              <w:tc>
                <w:tcPr>
                  <w:tcW w:type="dxa" w:w="2327"/>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iCs/>
                      <w:color w:val="1B5E20"/>
                      <w:sz w:val="19"/>
                      <w:szCs w:val="19"/>
                    </w:rPr>
                    <w:t xml:space="preserve">Every test result
linked to REQ-ID.
Audit is a URL.</w:t>
                  </w:r>
                </w:p>
              </w:tc>
            </w:tr>
            <w:tr>
              <w:tc>
                <w:tcPr>
                  <w:tcW w:type="dxa" w:w="2326"/>
                  <w:tcBorders>
                    <w:top w:val="single" w:color="CCCCCC" w:sz="1"/>
                    <w:left w:val="single" w:color="CCCCCC" w:sz="1"/>
                    <w:bottom w:val="single" w:color="CCCCCC" w:sz="1"/>
                    <w:right w:val="single" w:color="CCCCCC" w:sz="1"/>
                  </w:tcBorders>
                  <w:shd w:fill="FFF5F5"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iCs/>
                      <w:color w:val="B71C1C"/>
                      <w:sz w:val="19"/>
                      <w:szCs w:val="19"/>
                    </w:rPr>
                    <w:t xml:space="preserve">New project: 3 months
to first HIL run.
All manual setup.</w:t>
                  </w:r>
                </w:p>
              </w:tc>
              <w:tc>
                <w:tcPr>
                  <w:tcW w:type="dxa" w:w="2327"/>
                  <w:tcBorders>
                    <w:top w:val="single" w:color="CCCCCC" w:sz="1"/>
                    <w:left w:val="single" w:color="CCCCCC" w:sz="1"/>
                    <w:bottom w:val="single" w:color="CCCCCC" w:sz="1"/>
                    <w:right w:val="single" w:color="CCCCCC" w:sz="1"/>
                  </w:tcBorders>
                  <w:shd w:fill="F5FFF5"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iCs/>
                      <w:color w:val="1B5E20"/>
                      <w:sz w:val="19"/>
                      <w:szCs w:val="19"/>
                    </w:rPr>
                    <w:t xml:space="preserve">New project: 2 weeks
to first HIL run.
Factory reused.</w:t>
                  </w:r>
                </w:p>
              </w:tc>
            </w:tr>
          </w:tbl>
          <w:p/>
        </w:tc>
      </w:tr>
    </w:tbl>
    <w:p>
      <w:pPr>
        <w:spacing w:before="60" w:after="60"/>
        <w:jc w:val="left"/>
      </w:pPr>
      <w:r>
        <w:rPr>
          <w:rFonts w:ascii="Arial" w:cs="Arial" w:eastAsia="Arial" w:hAnsi="Arial"/>
          <w:b w:val="false"/>
          <w:bCs w:val="false"/>
          <w:i w:val="false"/>
          <w:iCs w:val="false"/>
          <w:color w:val="111111"/>
          <w:sz w:val="8"/>
          <w:szCs w:val="8"/>
        </w:rPr>
        <w:t xml:space="preserve"/>
      </w:r>
    </w:p>
    <w:p>
      <w:pPr>
        <w:spacing w:before="60" w:after="60"/>
        <w:jc w:val="left"/>
      </w:pPr>
      <w:r>
        <w:rPr>
          <w:rFonts w:ascii="Arial" w:cs="Arial" w:eastAsia="Arial" w:hAnsi="Arial"/>
          <w:b w:val="false"/>
          <w:bCs w:val="false"/>
          <w:i w:val="false"/>
          <w:iCs w:val="false"/>
          <w:color w:val="111111"/>
          <w:sz w:val="8"/>
          <w:szCs w:val="8"/>
        </w:rPr>
        <w:t xml:space="preserve"/>
      </w:r>
    </w:p>
    <w:p>
      <w:r>
        <w:br w:type="page"/>
      </w:r>
    </w:p>
    <w:p>
      <w:pPr>
        <w:pStyle w:val="Heading1"/>
        <w:pBdr>
          <w:bottom w:val="single" w:color="1E3A5F" w:sz="8" w:space="4"/>
        </w:pBdr>
        <w:spacing w:before="320" w:after="140"/>
      </w:pPr>
      <w:r>
        <w:rPr>
          <w:rFonts w:ascii="Arial" w:cs="Arial" w:eastAsia="Arial" w:hAnsi="Arial"/>
          <w:b/>
          <w:bCs/>
          <w:i w:val="false"/>
          <w:iCs w:val="false"/>
          <w:color w:val="1E3A5F"/>
          <w:sz w:val="32"/>
          <w:szCs w:val="32"/>
        </w:rPr>
        <w:t xml:space="preserve">7. The Pilot — Factory in 4 Weeks</w:t>
      </w:r>
    </w:p>
    <w:p>
      <w:pPr>
        <w:spacing w:before="60" w:after="60"/>
        <w:jc w:val="left"/>
      </w:pPr>
      <w:r>
        <w:rPr>
          <w:rFonts w:ascii="Arial" w:cs="Arial" w:eastAsia="Arial" w:hAnsi="Arial"/>
          <w:b w:val="false"/>
          <w:bCs w:val="false"/>
          <w:i w:val="false"/>
          <w:iCs w:val="false"/>
          <w:color w:val="111111"/>
          <w:sz w:val="22"/>
          <w:szCs w:val="22"/>
        </w:rPr>
        <w:t xml:space="preserve">The factory is deployed on a single project. One ECU. One DBC. Your existing requirements and test cases. At the end of 4 weeks you have a running factory that produces ASPICE evidence and ISO 26262 traceability automatically — on your project, with your tools, without changing anything you currently do.</w:t>
      </w:r>
    </w:p>
    <w:p>
      <w:pPr>
        <w:spacing w:before="60" w:after="60"/>
        <w:jc w:val="left"/>
      </w:pPr>
      <w:r>
        <w:rPr>
          <w:rFonts w:ascii="Arial" w:cs="Arial" w:eastAsia="Arial" w:hAnsi="Arial"/>
          <w:b w:val="false"/>
          <w:bCs w:val="false"/>
          <w:i w:val="false"/>
          <w:iCs w:val="false"/>
          <w:color w:val="111111"/>
          <w:sz w:val="8"/>
          <w:szCs w:val="8"/>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2500"/>
        <w:gridCol w:w="2206"/>
      </w:tblGrid>
      <w:tr>
        <w:trPr>
          <w:tblHeader/>
        </w:trPr>
        <w:tc>
          <w:tcPr>
            <w:tcW w:type="dxa" w:w="14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FFFFFF"/>
                <w:sz w:val="19"/>
                <w:szCs w:val="19"/>
              </w:rPr>
              <w:t xml:space="preserve">Week</w:t>
            </w:r>
          </w:p>
        </w:tc>
        <w:tc>
          <w:tcPr>
            <w:tcW w:type="dxa" w:w="36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FFFFFF"/>
                <w:sz w:val="19"/>
                <w:szCs w:val="19"/>
              </w:rPr>
              <w:t xml:space="preserve">Factory Station Installed</w:t>
            </w:r>
          </w:p>
        </w:tc>
        <w:tc>
          <w:tcPr>
            <w:tcW w:type="dxa" w:w="2500"/>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FFFFFF"/>
                <w:sz w:val="19"/>
                <w:szCs w:val="19"/>
              </w:rPr>
              <w:t xml:space="preserve">What You Can Show</w:t>
            </w:r>
          </w:p>
        </w:tc>
        <w:tc>
          <w:tcPr>
            <w:tcW w:type="dxa" w:w="2206"/>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FFFFFF"/>
                <w:sz w:val="19"/>
                <w:szCs w:val="19"/>
              </w:rPr>
              <w:t xml:space="preserve">Constraint Satisfied</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111111"/>
                <w:sz w:val="22"/>
                <w:szCs w:val="22"/>
              </w:rPr>
              <w:t xml:space="preserve">Week 1</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111111"/>
                <w:sz w:val="19"/>
                <w:szCs w:val="19"/>
              </w:rPr>
              <w:t xml:space="preserve">Station 1+2: Requirements ingested, REQ-IDs assigned, ARXML validated, MISRA baseline.</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iCs/>
                <w:color w:val="00695C"/>
                <w:sz w:val="19"/>
                <w:szCs w:val="19"/>
              </w:rPr>
              <w:t xml:space="preserve">DBC → ARXML → BSW config pipeline running. ARXML imports into your DaVinci.</w:t>
            </w:r>
          </w:p>
        </w:tc>
        <w:tc>
          <w:tcPr>
            <w:tcW w:type="dxa" w:w="220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1B5E20"/>
                <w:sz w:val="18"/>
                <w:szCs w:val="18"/>
              </w:rPr>
              <w:t xml:space="preserve">ASPICE SWE.2 + SWE.3
AUTOSAR compliance</w:t>
            </w:r>
          </w:p>
        </w:tc>
      </w:tr>
      <w:tr>
        <w:tc>
          <w:tcPr>
            <w:tcW w:type="dxa" w:w="1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111111"/>
                <w:sz w:val="22"/>
                <w:szCs w:val="22"/>
              </w:rPr>
              <w:t xml:space="preserve">Week 2</w:t>
            </w:r>
          </w:p>
        </w:tc>
        <w:tc>
          <w:tcPr>
            <w:tcW w:type="dxa" w:w="36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111111"/>
                <w:sz w:val="19"/>
                <w:szCs w:val="19"/>
              </w:rPr>
              <w:t xml:space="preserve">Station 3+4: SIL Docker environment. pytest replaces CAPL for your existing test cases.</w:t>
            </w:r>
          </w:p>
        </w:tc>
        <w:tc>
          <w:tcPr>
            <w:tcW w:type="dxa" w:w="2500"/>
            <w:tcBorders>
              <w:top w:val="single" w:color="CCCCCC" w:sz="1"/>
              <w:left w:val="single" w:color="CCCCCC" w:sz="1"/>
              <w:bottom w:val="single" w:color="CCCCCC" w:sz="1"/>
              <w:right w:val="single" w:color="CCCCCC" w:sz="1"/>
            </w:tcBorders>
            <w:shd w:fill="E0F2F1"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iCs/>
                <w:color w:val="00695C"/>
                <w:sz w:val="19"/>
                <w:szCs w:val="19"/>
              </w:rPr>
              <w:t xml:space="preserve">Full SIL test run. Coverage report. MISRA clean on every commit.</w:t>
            </w:r>
          </w:p>
        </w:tc>
        <w:tc>
          <w:tcPr>
            <w:tcW w:type="dxa" w:w="2206"/>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1B5E20"/>
                <w:sz w:val="18"/>
                <w:szCs w:val="18"/>
              </w:rPr>
              <w:t xml:space="preserve">ASPICE SWE.4
ISO 26262 unit verification</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111111"/>
                <w:sz w:val="22"/>
                <w:szCs w:val="22"/>
              </w:rPr>
              <w:t xml:space="preserve">Week 3</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111111"/>
                <w:sz w:val="19"/>
                <w:szCs w:val="19"/>
              </w:rPr>
              <w:t xml:space="preserve">Station 5+6: PIL on your silicon. HIL on your bench. First real integration run.</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iCs/>
                <w:color w:val="00695C"/>
                <w:sz w:val="19"/>
                <w:szCs w:val="19"/>
              </w:rPr>
              <w:t xml:space="preserve">Same test cases running on your hardware. First assumption deviation report if any exist.</w:t>
            </w:r>
          </w:p>
        </w:tc>
        <w:tc>
          <w:tcPr>
            <w:tcW w:type="dxa" w:w="220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1B5E20"/>
                <w:sz w:val="18"/>
                <w:szCs w:val="18"/>
              </w:rPr>
              <w:t xml:space="preserve">ASPICE SWE.5 + SWE.6
ISO 26262 integration test</w:t>
            </w:r>
          </w:p>
        </w:tc>
      </w:tr>
      <w:tr>
        <w:tc>
          <w:tcPr>
            <w:tcW w:type="dxa" w:w="14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111111"/>
                <w:sz w:val="22"/>
                <w:szCs w:val="22"/>
              </w:rPr>
              <w:t xml:space="preserve">Week 4</w:t>
            </w:r>
          </w:p>
        </w:tc>
        <w:tc>
          <w:tcPr>
            <w:tcW w:type="dxa" w:w="3600"/>
            <w:tcBorders>
              <w:top w:val="single" w:color="CCCCCC" w:sz="1"/>
              <w:left w:val="single" w:color="CCCCCC" w:sz="1"/>
              <w:bottom w:val="single" w:color="CCCCCC" w:sz="1"/>
              <w:right w:val="single" w:color="CCCCCC" w:sz="1"/>
            </w:tcBorders>
            <w:shd w:fill="F0F5FA"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111111"/>
                <w:sz w:val="19"/>
                <w:szCs w:val="19"/>
              </w:rPr>
              <w:t xml:space="preserve">Station 7+8: Traceability chain live. Coverage report auto-generated. Full handoff package.</w:t>
            </w:r>
          </w:p>
        </w:tc>
        <w:tc>
          <w:tcPr>
            <w:tcW w:type="dxa" w:w="2500"/>
            <w:tcBorders>
              <w:top w:val="single" w:color="CCCCCC" w:sz="1"/>
              <w:left w:val="single" w:color="CCCCCC" w:sz="1"/>
              <w:bottom w:val="single" w:color="CCCCCC" w:sz="1"/>
              <w:right w:val="single" w:color="CCCCCC" w:sz="1"/>
            </w:tcBorders>
            <w:shd w:fill="E0F2F1"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iCs/>
                <w:color w:val="00695C"/>
                <w:sz w:val="19"/>
                <w:szCs w:val="19"/>
              </w:rPr>
              <w:t xml:space="preserve">Open one URL: every requirement, every test, every result, SIL + PIL + HIL.</w:t>
            </w:r>
          </w:p>
        </w:tc>
        <w:tc>
          <w:tcPr>
            <w:tcW w:type="dxa" w:w="2206"/>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1B5E20"/>
                <w:sz w:val="18"/>
                <w:szCs w:val="18"/>
              </w:rPr>
              <w:t xml:space="preserve">ASPICE SUP.1 + full SWE traceability
ISO 26262 safety case evidence</w:t>
            </w:r>
          </w:p>
        </w:tc>
      </w:tr>
    </w:tbl>
    <w:p>
      <w:pPr>
        <w:spacing w:before="60" w:after="60"/>
        <w:jc w:val="left"/>
      </w:pPr>
      <w:r>
        <w:rPr>
          <w:rFonts w:ascii="Arial" w:cs="Arial" w:eastAsia="Arial" w:hAnsi="Arial"/>
          <w:b w:val="false"/>
          <w:bCs w:val="false"/>
          <w:i w:val="false"/>
          <w:iCs w:val="false"/>
          <w:color w:val="111111"/>
          <w:sz w:val="8"/>
          <w:szCs w:val="8"/>
        </w:rPr>
        <w:t xml:space="preserve"/>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3235"/>
        <w:gridCol w:w="3235"/>
        <w:gridCol w:w="3236"/>
      </w:tblGrid>
      <w:tr>
        <w:tc>
          <w:tcPr>
            <w:tcBorders>
              <w:top w:val="single" w:color="1E3A5F" w:sz="1"/>
              <w:left w:val="single" w:color="1E3A5F" w:sz="1"/>
              <w:bottom w:val="single" w:color="1E3A5F" w:sz="1"/>
              <w:right w:val="single" w:color="1E3A5F" w:sz="1"/>
            </w:tcBorders>
            <w:shd w:fill="1E3A5F" w:val="clear"/>
            <w:tcMar>
              <w:top w:type="dxa" w:w="180"/>
              <w:left w:type="dxa" w:w="220"/>
              <w:bottom w:type="dxa" w:w="180"/>
              <w:right w:type="dxa" w:w="220"/>
            </w:tcMar>
          </w:tcPr>
          <w:p>
            <w:pPr>
              <w:spacing w:before="60" w:after="30"/>
              <w:jc w:val="left"/>
            </w:pPr>
            <w:r>
              <w:rPr>
                <w:rFonts w:ascii="Arial" w:cs="Arial" w:eastAsia="Arial" w:hAnsi="Arial"/>
                <w:b/>
                <w:bCs/>
                <w:i w:val="false"/>
                <w:iCs w:val="false"/>
                <w:color w:val="4A90D9"/>
                <w:sz w:val="24"/>
                <w:szCs w:val="24"/>
              </w:rPr>
              <w:t xml:space="preserve">Fixed price</w:t>
            </w:r>
          </w:p>
          <w:p>
            <w:pPr>
              <w:spacing w:before="60" w:after="60"/>
              <w:jc w:val="left"/>
            </w:pPr>
            <w:r>
              <w:rPr>
                <w:rFonts w:ascii="Arial" w:cs="Arial" w:eastAsia="Arial" w:hAnsi="Arial"/>
                <w:b w:val="false"/>
                <w:bCs w:val="false"/>
                <w:i w:val="false"/>
                <w:iCs w:val="false"/>
                <w:color w:val="FFFFFF"/>
                <w:sz w:val="20"/>
                <w:szCs w:val="20"/>
              </w:rPr>
              <w:t xml:space="preserve">€8,000–10,000. 4 weeks. Defined scope.</w:t>
            </w:r>
          </w:p>
        </w:tc>
        <w:tc>
          <w:tcPr>
            <w:tcBorders>
              <w:top w:val="single" w:color="1B5E20" w:sz="1"/>
              <w:left w:val="single" w:color="1B5E20" w:sz="1"/>
              <w:bottom w:val="single" w:color="1B5E20" w:sz="1"/>
              <w:right w:val="single" w:color="1B5E20" w:sz="1"/>
            </w:tcBorders>
            <w:shd w:fill="1B4D2E" w:val="clear"/>
            <w:tcMar>
              <w:top w:type="dxa" w:w="180"/>
              <w:left w:type="dxa" w:w="220"/>
              <w:bottom w:type="dxa" w:w="180"/>
              <w:right w:type="dxa" w:w="220"/>
            </w:tcMar>
          </w:tcPr>
          <w:p>
            <w:pPr>
              <w:spacing w:before="60" w:after="30"/>
              <w:jc w:val="left"/>
            </w:pPr>
            <w:r>
              <w:rPr>
                <w:rFonts w:ascii="Arial" w:cs="Arial" w:eastAsia="Arial" w:hAnsi="Arial"/>
                <w:b/>
                <w:bCs/>
                <w:i w:val="false"/>
                <w:iCs w:val="false"/>
                <w:color w:val="69F0AE"/>
                <w:sz w:val="24"/>
                <w:szCs w:val="24"/>
              </w:rPr>
              <w:t xml:space="preserve">Zero disruption</w:t>
            </w:r>
          </w:p>
          <w:p>
            <w:pPr>
              <w:spacing w:before="60" w:after="60"/>
              <w:jc w:val="left"/>
            </w:pPr>
            <w:r>
              <w:rPr>
                <w:rFonts w:ascii="Arial" w:cs="Arial" w:eastAsia="Arial" w:hAnsi="Arial"/>
                <w:b w:val="false"/>
                <w:bCs w:val="false"/>
                <w:i w:val="false"/>
                <w:iCs w:val="false"/>
                <w:color w:val="A8D8A8"/>
                <w:sz w:val="20"/>
                <w:szCs w:val="20"/>
              </w:rPr>
              <w:t xml:space="preserve">Your tools stay. Factory feeds them.</w:t>
            </w:r>
          </w:p>
        </w:tc>
        <w:tc>
          <w:tcPr>
            <w:tcBorders>
              <w:top w:val="single" w:color="00695C" w:sz="1"/>
              <w:left w:val="single" w:color="00695C" w:sz="1"/>
              <w:bottom w:val="single" w:color="00695C" w:sz="1"/>
              <w:right w:val="single" w:color="00695C" w:sz="1"/>
            </w:tcBorders>
            <w:shd w:fill="004D40" w:val="clear"/>
            <w:tcMar>
              <w:top w:type="dxa" w:w="180"/>
              <w:left w:type="dxa" w:w="220"/>
              <w:bottom w:type="dxa" w:w="180"/>
              <w:right w:type="dxa" w:w="220"/>
            </w:tcMar>
          </w:tcPr>
          <w:p>
            <w:pPr>
              <w:spacing w:before="60" w:after="30"/>
              <w:jc w:val="left"/>
            </w:pPr>
            <w:r>
              <w:rPr>
                <w:rFonts w:ascii="Arial" w:cs="Arial" w:eastAsia="Arial" w:hAnsi="Arial"/>
                <w:b/>
                <w:bCs/>
                <w:i w:val="false"/>
                <w:iCs w:val="false"/>
                <w:color w:val="80CBC4"/>
                <w:sz w:val="24"/>
                <w:szCs w:val="24"/>
              </w:rPr>
              <w:t xml:space="preserve">Scales forward</w:t>
            </w:r>
          </w:p>
          <w:p>
            <w:pPr>
              <w:spacing w:before="60" w:after="60"/>
              <w:jc w:val="left"/>
            </w:pPr>
            <w:r>
              <w:rPr>
                <w:rFonts w:ascii="Arial" w:cs="Arial" w:eastAsia="Arial" w:hAnsi="Arial"/>
                <w:b w:val="false"/>
                <w:bCs w:val="false"/>
                <w:i w:val="false"/>
                <w:iCs w:val="false"/>
                <w:color w:val="B2DFDB"/>
                <w:sz w:val="20"/>
                <w:szCs w:val="20"/>
              </w:rPr>
              <w:t xml:space="preserve">Next ECU: 2 weeks. Factory already built.</w:t>
            </w:r>
          </w:p>
        </w:tc>
      </w:tr>
    </w:tbl>
    <w:p>
      <w:pPr>
        <w:spacing w:before="60" w:after="60"/>
        <w:jc w:val="left"/>
      </w:pPr>
      <w:r>
        <w:rPr>
          <w:rFonts w:ascii="Arial" w:cs="Arial" w:eastAsia="Arial" w:hAnsi="Arial"/>
          <w:b w:val="false"/>
          <w:bCs w:val="false"/>
          <w:i w:val="false"/>
          <w:iCs w:val="false"/>
          <w:color w:val="111111"/>
          <w:sz w:val="8"/>
          <w:szCs w:val="8"/>
        </w:rPr>
        <w:t xml:space="preserve"/>
      </w:r>
    </w:p>
    <w:p>
      <w:pPr>
        <w:spacing w:before="60" w:after="60"/>
        <w:jc w:val="left"/>
      </w:pPr>
      <w:r>
        <w:rPr>
          <w:rFonts w:ascii="Arial" w:cs="Arial" w:eastAsia="Arial" w:hAnsi="Arial"/>
          <w:b w:val="false"/>
          <w:bCs w:val="false"/>
          <w:i w:val="false"/>
          <w:iCs w:val="false"/>
          <w:color w:val="111111"/>
          <w:sz w:val="8"/>
          <w:szCs w:val="8"/>
        </w:rPr>
        <w:t xml:space="preserve"/>
      </w:r>
    </w:p>
    <w:p>
      <w:pPr>
        <w:pStyle w:val="Heading1"/>
        <w:pBdr>
          <w:bottom w:val="single" w:color="1E3A5F" w:sz="8" w:space="4"/>
        </w:pBdr>
        <w:spacing w:before="320" w:after="140"/>
      </w:pPr>
      <w:r>
        <w:rPr>
          <w:rFonts w:ascii="Arial" w:cs="Arial" w:eastAsia="Arial" w:hAnsi="Arial"/>
          <w:b/>
          <w:bCs/>
          <w:i w:val="false"/>
          <w:iCs w:val="false"/>
          <w:color w:val="1E3A5F"/>
          <w:sz w:val="32"/>
          <w:szCs w:val="32"/>
        </w:rPr>
        <w:t xml:space="preserve">8. The Position</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2E6DAD" w:sz="1"/>
              <w:left w:val="single" w:color="2E6DAD" w:sz="28"/>
              <w:bottom w:val="single" w:color="2E6DAD" w:sz="1"/>
              <w:right w:val="single" w:color="2E6DAD" w:sz="1"/>
            </w:tcBorders>
            <w:shd w:fill="0D1F3C" w:val="clear"/>
            <w:tcMar>
              <w:top w:type="dxa" w:w="300"/>
              <w:left w:type="dxa" w:w="400"/>
              <w:bottom w:type="dxa" w:w="300"/>
              <w:right w:type="dxa" w:w="400"/>
            </w:tcMar>
          </w:tcPr>
          <w:p>
            <w:pPr>
              <w:spacing w:before="0" w:after="100"/>
              <w:jc w:val="center"/>
            </w:pPr>
            <w:r>
              <w:rPr>
                <w:rFonts w:ascii="Arial" w:cs="Arial" w:eastAsia="Arial" w:hAnsi="Arial"/>
                <w:b/>
                <w:bCs/>
                <w:i w:val="false"/>
                <w:iCs w:val="false"/>
                <w:color w:val="FFFFFF"/>
                <w:sz w:val="30"/>
                <w:szCs w:val="30"/>
              </w:rPr>
              <w:t xml:space="preserve">Taktflow is an automotive software factory.</w:t>
            </w:r>
          </w:p>
          <w:p>
            <w:pPr>
              <w:spacing w:before="0" w:after="100"/>
              <w:jc w:val="center"/>
            </w:pPr>
            <w:r>
              <w:rPr>
                <w:rFonts w:ascii="Arial" w:cs="Arial" w:eastAsia="Arial" w:hAnsi="Arial"/>
                <w:b w:val="false"/>
                <w:bCs w:val="false"/>
                <w:i/>
                <w:iCs/>
                <w:color w:val="AAC8E8"/>
                <w:sz w:val="24"/>
                <w:szCs w:val="24"/>
              </w:rPr>
              <w:t xml:space="preserve">One connected pipeline from customer requirement to verified firmware.</w:t>
            </w:r>
          </w:p>
          <w:p>
            <w:pPr>
              <w:spacing w:before="0" w:after="100"/>
              <w:jc w:val="center"/>
            </w:pPr>
            <w:r>
              <w:rPr>
                <w:rFonts w:ascii="Arial" w:cs="Arial" w:eastAsia="Arial" w:hAnsi="Arial"/>
                <w:b w:val="false"/>
                <w:bCs w:val="false"/>
                <w:i/>
                <w:iCs/>
                <w:color w:val="AAC8E8"/>
                <w:sz w:val="24"/>
                <w:szCs w:val="24"/>
              </w:rPr>
              <w:t xml:space="preserve">It breaks the silos between every team in the supply chain.</w:t>
            </w:r>
          </w:p>
          <w:p>
            <w:pPr>
              <w:spacing w:before="0" w:after="0"/>
              <w:jc w:val="center"/>
            </w:pPr>
            <w:r>
              <w:rPr>
                <w:rFonts w:ascii="Arial" w:cs="Arial" w:eastAsia="Arial" w:hAnsi="Arial"/>
                <w:b w:val="false"/>
                <w:bCs w:val="false"/>
                <w:i w:val="false"/>
                <w:iCs w:val="false"/>
                <w:color w:val="7AAED4"/>
                <w:sz w:val="22"/>
                <w:szCs w:val="22"/>
              </w:rPr>
              <w:t xml:space="preserve">It satisfies ASPICE, ISO 26262, and OEM constraints automatically —</w:t>
            </w:r>
          </w:p>
          <w:p>
            <w:pPr>
              <w:spacing w:before="60" w:after="0"/>
              <w:jc w:val="center"/>
            </w:pPr>
            <w:r>
              <w:rPr>
                <w:rFonts w:ascii="Arial" w:cs="Arial" w:eastAsia="Arial" w:hAnsi="Arial"/>
                <w:b w:val="false"/>
                <w:bCs w:val="false"/>
                <w:i/>
                <w:iCs/>
                <w:color w:val="7AAED4"/>
                <w:sz w:val="22"/>
                <w:szCs w:val="22"/>
              </w:rPr>
              <w:t xml:space="preserve">as a byproduct of building software, not as a separate compliance exercise.</w:t>
            </w:r>
          </w:p>
        </w:tc>
      </w:tr>
    </w:tbl>
    <w:p>
      <w:pPr>
        <w:spacing w:before="60" w:after="60"/>
        <w:jc w:val="left"/>
      </w:pPr>
      <w:r>
        <w:rPr>
          <w:rFonts w:ascii="Arial" w:cs="Arial" w:eastAsia="Arial" w:hAnsi="Arial"/>
          <w:b w:val="false"/>
          <w:bCs w:val="false"/>
          <w:i w:val="false"/>
          <w:iCs w:val="false"/>
          <w:color w:val="111111"/>
          <w:sz w:val="8"/>
          <w:szCs w:val="8"/>
        </w:rPr>
        <w:t xml:space="preserve"/>
      </w:r>
    </w:p>
    <w:p>
      <w:pPr>
        <w:spacing w:before="60" w:after="60"/>
        <w:jc w:val="left"/>
      </w:pPr>
      <w:r>
        <w:rPr>
          <w:rFonts w:ascii="Arial" w:cs="Arial" w:eastAsia="Arial" w:hAnsi="Arial"/>
          <w:b w:val="false"/>
          <w:bCs w:val="false"/>
          <w:i w:val="false"/>
          <w:iCs w:val="false"/>
          <w:color w:val="111111"/>
          <w:sz w:val="8"/>
          <w:szCs w:val="8"/>
        </w:rPr>
        <w:t xml:space="preserve"/>
      </w:r>
    </w:p>
    <w:p>
      <w:pPr>
        <w:spacing w:before="60" w:after="60"/>
        <w:jc w:val="center"/>
      </w:pPr>
      <w:r>
        <w:rPr>
          <w:rFonts w:ascii="Arial" w:cs="Arial" w:eastAsia="Arial" w:hAnsi="Arial"/>
          <w:b w:val="false"/>
          <w:bCs w:val="false"/>
          <w:i/>
          <w:iCs/>
          <w:color w:val="555555"/>
          <w:sz w:val="18"/>
          <w:szCs w:val="18"/>
        </w:rPr>
        <w:t xml:space="preserve">Document v1.0  |  March 2026  |  Taktflow Engineering</w:t>
      </w:r>
    </w:p>
    <w:sectPr>
      <w:headerReference w:type="default" r:id="rId6"/>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D" w:sz="4" w:space="4"/>
      </w:pBdr>
      <w:tabs>
        <w:tab w:val="right" w:pos="9026"/>
      </w:tabs>
      <w:spacing w:before="80"/>
    </w:pPr>
    <w:r>
      <w:rPr>
        <w:rFonts w:ascii="Arial" w:cs="Arial" w:eastAsia="Arial" w:hAnsi="Arial"/>
        <w:b w:val="false"/>
        <w:bCs w:val="false"/>
        <w:i w:val="false"/>
        <w:iCs w:val="false"/>
        <w:color w:val="555555"/>
        <w:sz w:val="18"/>
        <w:szCs w:val="18"/>
      </w:rPr>
      <w:t xml:space="preserve">Confidential — Taktflow Engineering</w:t>
    </w:r>
    <w:r>
      <w:rPr>
        <w:rFonts w:ascii="Arial" w:cs="Arial" w:eastAsia="Arial" w:hAnsi="Arial"/>
        <w:b w:val="false"/>
        <w:bCs w:val="false"/>
        <w:i w:val="false"/>
        <w:iCs w:val="false"/>
        <w:color w:val="555555"/>
        <w:sz w:val="18"/>
        <w:szCs w:val="18"/>
      </w:rPr>
      <w:t xml:space="preserve">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6" w:space="4"/>
      </w:pBdr>
      <w:spacing w:after="100"/>
    </w:pPr>
    <w:r>
      <w:rPr>
        <w:rFonts w:ascii="Arial" w:cs="Arial" w:eastAsia="Arial" w:hAnsi="Arial"/>
        <w:b/>
        <w:bCs/>
        <w:i w:val="false"/>
        <w:iCs w:val="false"/>
        <w:color w:val="1E3A5F"/>
        <w:sz w:val="20"/>
        <w:szCs w:val="20"/>
      </w:rPr>
      <w:t xml:space="preserve">Taktflow  |  Automotive Software Factory</w:t>
    </w:r>
    <w:r>
      <w:rPr>
        <w:rFonts w:ascii="Arial" w:cs="Arial" w:eastAsia="Arial" w:hAnsi="Arial"/>
        <w:b w:val="false"/>
        <w:bCs w:val="false"/>
        <w:i w:val="false"/>
        <w:iCs w:val="false"/>
        <w:color w:val="555555"/>
        <w:sz w:val="18"/>
        <w:szCs w:val="18"/>
      </w:rPr>
      <w:t xml:space="preserve">   v1.0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720" w:hanging="240"/>
      </w:pPr>
    </w:lvl>
  </w:abstractNum>
  <w:abstractNum w:abstractNumId="4"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40"/>
      <w:outlineLvl w:val="0"/>
    </w:pPr>
    <w:rPr>
      <w:rFonts w:ascii="Arial" w:cs="Arial" w:eastAsia="Arial" w:hAnsi="Arial"/>
      <w:b/>
      <w:bCs/>
      <w:color w:val="1E3A5F"/>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2E6DAD"/>
      <w:sz w:val="26"/>
      <w:szCs w:val="26"/>
    </w:rPr>
  </w:style>
  <w:style w:type="paragraph" w:styleId="Heading3">
    <w:name w:val="Heading 3"/>
    <w:basedOn w:val="Normal"/>
    <w:next w:val="Normal"/>
    <w:qFormat/>
    <w:pPr>
      <w:spacing w:before="160" w:after="8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2026-03-11T00:09:55.582Z</dcterms:created>
  <dcterms:modified xsi:type="dcterms:W3CDTF">2026-03-11T00:09:55.607Z</dcterms:modified>
</cp:coreProperties>
</file>

<file path=docProps/custom.xml><?xml version="1.0" encoding="utf-8"?>
<Properties xmlns="http://schemas.openxmlformats.org/officeDocument/2006/custom-properties" xmlns:vt="http://schemas.openxmlformats.org/officeDocument/2006/docPropsVTypes"/>
</file>