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8D63" w14:textId="49C49776" w:rsidR="00BF67DB" w:rsidRPr="00BF67DB" w:rsidRDefault="00BF67DB" w:rsidP="0007244F">
      <w:pPr>
        <w:rPr>
          <w:b/>
          <w:bCs/>
        </w:rPr>
      </w:pPr>
      <w:r>
        <w:rPr>
          <w:b/>
          <w:bCs/>
        </w:rPr>
        <w:t>Slide 1</w:t>
      </w:r>
    </w:p>
    <w:p w14:paraId="56988601" w14:textId="7C6D081F" w:rsidR="005320DC" w:rsidRDefault="0007244F" w:rsidP="0007244F">
      <w:r>
        <w:t xml:space="preserve">Hello everyone, today I will discuss </w:t>
      </w:r>
      <w:r>
        <w:t xml:space="preserve">the implications of the provided credit risk dataset and my recommendations. </w:t>
      </w:r>
    </w:p>
    <w:p w14:paraId="3395BBD3" w14:textId="201EF16E" w:rsidR="00BF67DB" w:rsidRDefault="00D2473F" w:rsidP="0007244F">
      <w:pPr>
        <w:rPr>
          <w:b/>
          <w:bCs/>
        </w:rPr>
      </w:pPr>
      <w:r>
        <w:rPr>
          <w:b/>
          <w:bCs/>
        </w:rPr>
        <w:t>Slide 2</w:t>
      </w:r>
    </w:p>
    <w:p w14:paraId="700F81EE" w14:textId="7F3243F4" w:rsidR="00D919C9" w:rsidRDefault="00D2473F" w:rsidP="0007244F">
      <w:r>
        <w:t xml:space="preserve">For an executive version of this presentation. </w:t>
      </w:r>
      <w:r w:rsidR="00A35C8F">
        <w:br/>
      </w:r>
      <w:r w:rsidR="00A83FD1">
        <w:t>My</w:t>
      </w:r>
      <w:r w:rsidR="00A35C8F">
        <w:t xml:space="preserve"> recommendation is that </w:t>
      </w:r>
      <w:r w:rsidR="00393B2D">
        <w:t xml:space="preserve">this dataset should not be used for decision-making </w:t>
      </w:r>
      <w:r w:rsidR="00D919C9">
        <w:t xml:space="preserve">and that </w:t>
      </w:r>
      <w:r w:rsidR="005A2C96">
        <w:t>the firm is better of recollecting</w:t>
      </w:r>
      <w:r w:rsidR="00D919C9">
        <w:t xml:space="preserve"> data with proper </w:t>
      </w:r>
      <w:r w:rsidR="00695D1D">
        <w:t xml:space="preserve">predictors of credit risk </w:t>
      </w:r>
      <w:r w:rsidR="005A2C96">
        <w:t xml:space="preserve">instead. </w:t>
      </w:r>
      <w:r w:rsidR="009648B3">
        <w:t xml:space="preserve">Additionally, the inclusion of the metadata would’ve been greatly appreciated. </w:t>
      </w:r>
    </w:p>
    <w:p w14:paraId="2CF797AD" w14:textId="53A9FB61" w:rsidR="00D2473F" w:rsidRDefault="00B526C9" w:rsidP="00B526C9">
      <w:r>
        <w:t>First, the u</w:t>
      </w:r>
      <w:r w:rsidR="00357BC8">
        <w:t>sage of certain demographic data is unethical and potentially illegal. The Consumer Financial Protection Bureau (CFPB) states</w:t>
      </w:r>
      <w:r w:rsidR="00DD7428">
        <w:t xml:space="preserve"> that </w:t>
      </w:r>
      <w:r w:rsidR="005132B7">
        <w:t>lenders</w:t>
      </w:r>
      <w:r w:rsidR="00DD7428">
        <w:t xml:space="preserve"> cannot deny credit </w:t>
      </w:r>
      <w:r w:rsidR="009648B3">
        <w:t>based on</w:t>
      </w:r>
      <w:r w:rsidR="00DD7428">
        <w:t xml:space="preserve"> sex(gender), marital status, </w:t>
      </w:r>
      <w:r w:rsidR="00246371">
        <w:t>age</w:t>
      </w:r>
      <w:r w:rsidR="005132B7">
        <w:t xml:space="preserve"> (if over 62yo)</w:t>
      </w:r>
      <w:r w:rsidR="00246371">
        <w:t xml:space="preserve">, </w:t>
      </w:r>
      <w:r w:rsidR="003A0A6C">
        <w:t xml:space="preserve">or income source (s). </w:t>
      </w:r>
    </w:p>
    <w:p w14:paraId="30B7B9AB" w14:textId="295D8B8D" w:rsidR="00A2493A" w:rsidRDefault="00A2493A" w:rsidP="00B526C9">
      <w:r>
        <w:t xml:space="preserve">Second, as mentioned before, none of the metrics provided are </w:t>
      </w:r>
      <w:r w:rsidR="00BC0EC4">
        <w:t>strong predictors (or even directly related to) credit risks.</w:t>
      </w:r>
      <w:r w:rsidR="00366C38">
        <w:t xml:space="preserve"> The 5Cs of credit risk </w:t>
      </w:r>
    </w:p>
    <w:p w14:paraId="6F230ADF" w14:textId="26FB2546" w:rsidR="00366C38" w:rsidRDefault="00366C38" w:rsidP="00366C38">
      <w:pPr>
        <w:pStyle w:val="ListParagraph"/>
        <w:numPr>
          <w:ilvl w:val="0"/>
          <w:numId w:val="2"/>
        </w:numPr>
      </w:pPr>
      <w:r w:rsidRPr="00F95067">
        <w:rPr>
          <w:b/>
          <w:bCs/>
        </w:rPr>
        <w:t>Capital</w:t>
      </w:r>
      <w:r w:rsidR="00F95067">
        <w:t>:</w:t>
      </w:r>
    </w:p>
    <w:p w14:paraId="31AAFB62" w14:textId="030D2131" w:rsidR="00366C38" w:rsidRPr="00F95067" w:rsidRDefault="00366C38" w:rsidP="00366C38">
      <w:pPr>
        <w:pStyle w:val="ListParagraph"/>
        <w:numPr>
          <w:ilvl w:val="0"/>
          <w:numId w:val="2"/>
        </w:numPr>
        <w:rPr>
          <w:b/>
          <w:bCs/>
        </w:rPr>
      </w:pPr>
      <w:r w:rsidRPr="00F95067">
        <w:rPr>
          <w:b/>
          <w:bCs/>
        </w:rPr>
        <w:t>Character</w:t>
      </w:r>
      <w:r w:rsidR="00F95067">
        <w:rPr>
          <w:b/>
          <w:bCs/>
        </w:rPr>
        <w:t xml:space="preserve">: </w:t>
      </w:r>
    </w:p>
    <w:p w14:paraId="7B522BF1" w14:textId="29BF1996" w:rsidR="00366C38" w:rsidRPr="00F95067" w:rsidRDefault="00366C38" w:rsidP="00366C38">
      <w:pPr>
        <w:pStyle w:val="ListParagraph"/>
        <w:numPr>
          <w:ilvl w:val="0"/>
          <w:numId w:val="2"/>
        </w:numPr>
        <w:rPr>
          <w:b/>
          <w:bCs/>
        </w:rPr>
      </w:pPr>
      <w:r w:rsidRPr="00F95067">
        <w:rPr>
          <w:b/>
          <w:bCs/>
        </w:rPr>
        <w:t>Capacity</w:t>
      </w:r>
      <w:r w:rsidR="00F95067">
        <w:rPr>
          <w:b/>
          <w:bCs/>
        </w:rPr>
        <w:t xml:space="preserve">: </w:t>
      </w:r>
    </w:p>
    <w:p w14:paraId="6A1E9475" w14:textId="23455F98" w:rsidR="00366C38" w:rsidRPr="00F95067" w:rsidRDefault="00366C38" w:rsidP="00366C38">
      <w:pPr>
        <w:pStyle w:val="ListParagraph"/>
        <w:numPr>
          <w:ilvl w:val="0"/>
          <w:numId w:val="2"/>
        </w:numPr>
        <w:rPr>
          <w:b/>
          <w:bCs/>
        </w:rPr>
      </w:pPr>
      <w:r w:rsidRPr="00F95067">
        <w:rPr>
          <w:b/>
          <w:bCs/>
        </w:rPr>
        <w:t>Conditions</w:t>
      </w:r>
      <w:r w:rsidR="00F95067">
        <w:rPr>
          <w:b/>
          <w:bCs/>
        </w:rPr>
        <w:t>:</w:t>
      </w:r>
      <w:r w:rsidR="000111BD">
        <w:rPr>
          <w:b/>
          <w:bCs/>
        </w:rPr>
        <w:t xml:space="preserve"> </w:t>
      </w:r>
    </w:p>
    <w:p w14:paraId="3A3DDF05" w14:textId="37711B5E" w:rsidR="00366C38" w:rsidRPr="009648B3" w:rsidRDefault="00366C38" w:rsidP="00366C38">
      <w:pPr>
        <w:pStyle w:val="ListParagraph"/>
        <w:numPr>
          <w:ilvl w:val="0"/>
          <w:numId w:val="2"/>
        </w:numPr>
        <w:rPr>
          <w:b/>
          <w:bCs/>
        </w:rPr>
      </w:pPr>
      <w:r w:rsidRPr="00F95067">
        <w:rPr>
          <w:b/>
          <w:bCs/>
        </w:rPr>
        <w:t>Collateral</w:t>
      </w:r>
      <w:r w:rsidR="00F95067">
        <w:rPr>
          <w:b/>
          <w:bCs/>
        </w:rPr>
        <w:t xml:space="preserve">: </w:t>
      </w:r>
    </w:p>
    <w:p w14:paraId="0FA0852A" w14:textId="6BDEE035" w:rsidR="009648B3" w:rsidRDefault="009648B3" w:rsidP="009648B3">
      <w:r>
        <w:t xml:space="preserve">Third, </w:t>
      </w:r>
      <w:r w:rsidR="00EC2D35">
        <w:t>static data does not tell the entire picture since purchasing behaviors change over the course of a year. For example, car sales often</w:t>
      </w:r>
      <w:r w:rsidR="00491C01">
        <w:t xml:space="preserve"> peaked during tax return season. Consequently, </w:t>
      </w:r>
      <w:r w:rsidR="00D30F44">
        <w:t>metrics</w:t>
      </w:r>
      <w:r w:rsidR="00491C01">
        <w:t xml:space="preserve"> such as</w:t>
      </w:r>
      <w:r w:rsidR="00D30F44">
        <w:t xml:space="preserve"> monthly loan type distribution would be quite useful. </w:t>
      </w:r>
    </w:p>
    <w:p w14:paraId="3AD06006" w14:textId="5BD1DED7" w:rsidR="003E1042" w:rsidRDefault="00D30F44" w:rsidP="009648B3">
      <w:r>
        <w:t xml:space="preserve">Nevertheless, </w:t>
      </w:r>
      <w:r w:rsidR="007523D9">
        <w:t xml:space="preserve">here are the findings </w:t>
      </w:r>
      <w:r w:rsidR="00512EBB">
        <w:t xml:space="preserve">of the current dataset at hand. It is worth repeating that the implications of these findings </w:t>
      </w:r>
      <w:r w:rsidR="003E1042">
        <w:t>are questionable at best and should</w:t>
      </w:r>
      <w:r w:rsidR="002455A9">
        <w:t xml:space="preserve"> not</w:t>
      </w:r>
      <w:r w:rsidR="003E1042">
        <w:t xml:space="preserve"> be generalized. </w:t>
      </w:r>
    </w:p>
    <w:p w14:paraId="71C08ABD" w14:textId="77777777" w:rsidR="003E1042" w:rsidRDefault="003E1042" w:rsidP="009648B3">
      <w:pPr>
        <w:rPr>
          <w:b/>
          <w:bCs/>
        </w:rPr>
      </w:pPr>
      <w:r>
        <w:rPr>
          <w:b/>
          <w:bCs/>
        </w:rPr>
        <w:t>Slide 3</w:t>
      </w:r>
    </w:p>
    <w:p w14:paraId="648D644E" w14:textId="60CE3597" w:rsidR="00EB774F" w:rsidRDefault="00EB774F" w:rsidP="00EB774F">
      <w:r>
        <w:t>The logistic regression demonstrates that only four variables are significant in predicting a customer’s credit risk status, two of which ar</w:t>
      </w:r>
      <w:r>
        <w:t>e</w:t>
      </w:r>
      <w:r>
        <w:t xml:space="preserve"> insignificant</w:t>
      </w:r>
      <w:r>
        <w:t xml:space="preserve">. </w:t>
      </w:r>
      <w:r>
        <w:t xml:space="preserve">Namely, (1) customers who apply for car loans (both used and new), (2) customers who rent, and (3) customer lifetime. </w:t>
      </w:r>
    </w:p>
    <w:p w14:paraId="028EF81F" w14:textId="6F7EC850" w:rsidR="00A42DFE" w:rsidRDefault="00A42DFE" w:rsidP="00A42DFE">
      <w:pPr>
        <w:rPr>
          <w:b/>
          <w:bCs/>
        </w:rPr>
      </w:pPr>
      <w:r>
        <w:rPr>
          <w:b/>
          <w:bCs/>
        </w:rPr>
        <w:t>Slide 4</w:t>
      </w:r>
    </w:p>
    <w:p w14:paraId="019ED97A" w14:textId="181F3C3B" w:rsidR="00A42DFE" w:rsidRDefault="00CB135D" w:rsidP="00A42DFE">
      <w:r>
        <w:t xml:space="preserve">Viewing the relationship between customer lifetime and new/used car </w:t>
      </w:r>
      <w:r w:rsidR="00A2261B">
        <w:t xml:space="preserve">loan application. Results show that new customers prefer new cars whilst longtime customers </w:t>
      </w:r>
      <w:r w:rsidR="00CA7584">
        <w:t xml:space="preserve">prefer </w:t>
      </w:r>
      <w:r w:rsidR="00A2261B">
        <w:t xml:space="preserve">used </w:t>
      </w:r>
      <w:r w:rsidR="00B11996">
        <w:t>cars</w:t>
      </w:r>
      <w:r w:rsidR="00A2261B">
        <w:t xml:space="preserve">. </w:t>
      </w:r>
      <w:r w:rsidR="00B11996">
        <w:t xml:space="preserve">Unexpectedly, age was not a contributing factor to this relationship. </w:t>
      </w:r>
    </w:p>
    <w:p w14:paraId="18BA962D" w14:textId="4E5E5CC4" w:rsidR="007523D9" w:rsidRDefault="00270165" w:rsidP="009648B3">
      <w:r>
        <w:t>Grouping by credit risk</w:t>
      </w:r>
      <w:r w:rsidR="00353BA4">
        <w:t>,</w:t>
      </w:r>
      <w:r w:rsidR="006C5F6C">
        <w:t xml:space="preserve"> only the difference between low and high-risk </w:t>
      </w:r>
      <w:r w:rsidR="00B50A55">
        <w:t>customers</w:t>
      </w:r>
      <w:r w:rsidR="006C5F6C">
        <w:t xml:space="preserve"> applying for used </w:t>
      </w:r>
      <w:r w:rsidR="00B50A55">
        <w:t>cars</w:t>
      </w:r>
      <w:r w:rsidR="006C5F6C">
        <w:t xml:space="preserve"> was significant in that </w:t>
      </w:r>
      <w:r w:rsidR="00B50A55">
        <w:t xml:space="preserve">high-risk customers generally </w:t>
      </w:r>
      <w:r w:rsidR="00EF0686">
        <w:t>have</w:t>
      </w:r>
      <w:r w:rsidR="00B50A55">
        <w:t xml:space="preserve"> higher lifetime than that low-risk customers.</w:t>
      </w:r>
    </w:p>
    <w:p w14:paraId="5B4AFE75" w14:textId="7937E02A" w:rsidR="00A83FD1" w:rsidRDefault="00583048" w:rsidP="009648B3">
      <w:pPr>
        <w:rPr>
          <w:b/>
          <w:bCs/>
        </w:rPr>
      </w:pPr>
      <w:r>
        <w:rPr>
          <w:b/>
          <w:bCs/>
        </w:rPr>
        <w:t>Slide 5</w:t>
      </w:r>
    </w:p>
    <w:p w14:paraId="62A8CDDD" w14:textId="51B3259F" w:rsidR="003D434A" w:rsidRDefault="00583048" w:rsidP="009648B3">
      <w:r>
        <w:lastRenderedPageBreak/>
        <w:t>Demographic trends show that divorcees</w:t>
      </w:r>
      <w:r w:rsidR="00C26A51">
        <w:t>, young adults, non-house owners</w:t>
      </w:r>
      <w:r w:rsidR="0023571A">
        <w:t>,</w:t>
      </w:r>
      <w:r w:rsidR="00C26A51">
        <w:t xml:space="preserve"> and long-term customers are at higher risk </w:t>
      </w:r>
      <w:r w:rsidR="0023571A">
        <w:t xml:space="preserve">of defaulting on credit. </w:t>
      </w:r>
      <w:r w:rsidR="003D434A">
        <w:t>Here are the potential explanations for these findings:</w:t>
      </w:r>
    </w:p>
    <w:p w14:paraId="6AC6E57E" w14:textId="77777777" w:rsidR="00941490" w:rsidRDefault="0023282E" w:rsidP="009648B3">
      <w:r>
        <w:t xml:space="preserve">For divorcees: </w:t>
      </w:r>
    </w:p>
    <w:p w14:paraId="73070FBB" w14:textId="3BFA0958" w:rsidR="00941490" w:rsidRDefault="00941490" w:rsidP="00941490">
      <w:pPr>
        <w:pStyle w:val="ListParagraph"/>
        <w:numPr>
          <w:ilvl w:val="0"/>
          <w:numId w:val="4"/>
        </w:numPr>
      </w:pPr>
      <w:r>
        <w:t>V</w:t>
      </w:r>
      <w:r w:rsidR="0023282E">
        <w:t xml:space="preserve">ictim of revenge as ex-spouse could </w:t>
      </w:r>
      <w:r>
        <w:t>drag credit scores down via large purchases on joint account(s).</w:t>
      </w:r>
    </w:p>
    <w:p w14:paraId="0A6B6C5D" w14:textId="2F24284E" w:rsidR="003D434A" w:rsidRDefault="00EF778A" w:rsidP="009648B3">
      <w:r>
        <w:t xml:space="preserve">For young </w:t>
      </w:r>
      <w:r w:rsidR="00F4148B">
        <w:t xml:space="preserve">adults, their young age </w:t>
      </w:r>
      <w:r w:rsidR="00B30C24">
        <w:t>makes</w:t>
      </w:r>
      <w:r w:rsidR="00F4148B">
        <w:t xml:space="preserve"> them more vulnerable to</w:t>
      </w:r>
      <w:r w:rsidR="00F4148B">
        <w:t xml:space="preserve"> high credit </w:t>
      </w:r>
      <w:proofErr w:type="gramStart"/>
      <w:r w:rsidR="00F4148B">
        <w:t>risk</w:t>
      </w:r>
      <w:proofErr w:type="gramEnd"/>
      <w:r w:rsidR="00F4148B">
        <w:t xml:space="preserve"> </w:t>
      </w:r>
    </w:p>
    <w:p w14:paraId="380FE99E" w14:textId="5D66DD0B" w:rsidR="00EF778A" w:rsidRDefault="00EF778A" w:rsidP="00EF778A">
      <w:pPr>
        <w:pStyle w:val="ListParagraph"/>
        <w:numPr>
          <w:ilvl w:val="0"/>
          <w:numId w:val="4"/>
        </w:numPr>
      </w:pPr>
      <w:r>
        <w:t>No</w:t>
      </w:r>
      <w:r w:rsidR="00F4148B">
        <w:t>/shorter</w:t>
      </w:r>
      <w:r>
        <w:t xml:space="preserve"> credit </w:t>
      </w:r>
      <w:r w:rsidR="00B30C24">
        <w:t>history.</w:t>
      </w:r>
    </w:p>
    <w:p w14:paraId="348D4EC6" w14:textId="7F4575D1" w:rsidR="00F4148B" w:rsidRDefault="00F4148B" w:rsidP="00EF778A">
      <w:pPr>
        <w:pStyle w:val="ListParagraph"/>
        <w:numPr>
          <w:ilvl w:val="0"/>
          <w:numId w:val="4"/>
        </w:numPr>
      </w:pPr>
      <w:r>
        <w:t xml:space="preserve">High delinquency rates on credit card payments </w:t>
      </w:r>
    </w:p>
    <w:p w14:paraId="63C1DDF5" w14:textId="77777777" w:rsidR="006F0619" w:rsidRDefault="00DA1229" w:rsidP="00F4148B">
      <w:r w:rsidRPr="00DA1229">
        <w:t>Finally, as customers maintain longer-term relationships with the credit union or bank, the organization becomes more inclined to approve credit loans.</w:t>
      </w:r>
    </w:p>
    <w:p w14:paraId="12FAA3B9" w14:textId="77777777" w:rsidR="006F0619" w:rsidRDefault="006F0619" w:rsidP="00F4148B">
      <w:pPr>
        <w:rPr>
          <w:b/>
          <w:bCs/>
        </w:rPr>
      </w:pPr>
      <w:r>
        <w:rPr>
          <w:b/>
          <w:bCs/>
        </w:rPr>
        <w:t>Slide 6</w:t>
      </w:r>
    </w:p>
    <w:p w14:paraId="1D9796BC" w14:textId="3A871DE2" w:rsidR="00F4148B" w:rsidRDefault="006F0619" w:rsidP="00F4148B">
      <w:r>
        <w:t xml:space="preserve">From these results, potential recommendations </w:t>
      </w:r>
      <w:r w:rsidR="00B30C24">
        <w:t>include.</w:t>
      </w:r>
      <w:r>
        <w:t xml:space="preserve"> </w:t>
      </w:r>
    </w:p>
    <w:p w14:paraId="3F5E339A" w14:textId="1AA44D02" w:rsidR="00843216" w:rsidRDefault="00843216" w:rsidP="00843216">
      <w:pPr>
        <w:pStyle w:val="ListParagraph"/>
        <w:numPr>
          <w:ilvl w:val="0"/>
          <w:numId w:val="5"/>
        </w:numPr>
      </w:pPr>
      <w:r>
        <w:t xml:space="preserve">Risk-based pricing: the lender could increase interest on high-risk demographics. However, due to regulation constraints, this approach might have limited use in predictive analyses. </w:t>
      </w:r>
    </w:p>
    <w:p w14:paraId="0BA66387" w14:textId="369A4672" w:rsidR="00843216" w:rsidRDefault="00843216" w:rsidP="00843216">
      <w:pPr>
        <w:pStyle w:val="ListParagraph"/>
        <w:numPr>
          <w:ilvl w:val="0"/>
          <w:numId w:val="5"/>
        </w:numPr>
      </w:pPr>
      <w:r>
        <w:t xml:space="preserve">Longer Loan Terms: Interestingly, </w:t>
      </w:r>
      <w:r w:rsidR="002F522A">
        <w:t>the terms of all loan applications in this dataset ranged from 1 to 4 years</w:t>
      </w:r>
      <w:r w:rsidR="009D38E6">
        <w:t xml:space="preserve"> which limited certain categories such as business, education</w:t>
      </w:r>
      <w:r w:rsidR="00EE73E5">
        <w:t>,</w:t>
      </w:r>
      <w:r w:rsidR="009D38E6">
        <w:t xml:space="preserve"> and housing loans. Additionally, short-term loans also have higher risks of default so lenders should consider extending loan </w:t>
      </w:r>
      <w:r w:rsidR="00DE33FF">
        <w:t>terms</w:t>
      </w:r>
      <w:r w:rsidR="009D38E6">
        <w:t xml:space="preserve"> for </w:t>
      </w:r>
      <w:r w:rsidR="00EE73E5">
        <w:t xml:space="preserve">the </w:t>
      </w:r>
      <w:r w:rsidR="009D38E6">
        <w:t>above categor</w:t>
      </w:r>
      <w:r w:rsidR="00DE33FF">
        <w:t>ies</w:t>
      </w:r>
      <w:r w:rsidR="009D38E6">
        <w:t xml:space="preserve">. </w:t>
      </w:r>
    </w:p>
    <w:p w14:paraId="26316EAC" w14:textId="410B438E" w:rsidR="000675E4" w:rsidRDefault="000675E4" w:rsidP="00843216">
      <w:pPr>
        <w:pStyle w:val="ListParagraph"/>
        <w:numPr>
          <w:ilvl w:val="0"/>
          <w:numId w:val="5"/>
        </w:numPr>
      </w:pPr>
      <w:r>
        <w:t xml:space="preserve">Credit insurance: </w:t>
      </w:r>
      <w:r w:rsidR="003608A5">
        <w:t xml:space="preserve">lender could </w:t>
      </w:r>
      <w:r w:rsidR="001D297D">
        <w:t xml:space="preserve">offer credit insurance. However, due to </w:t>
      </w:r>
      <w:r w:rsidR="00DE33FF">
        <w:t xml:space="preserve">the </w:t>
      </w:r>
      <w:r w:rsidR="001D297D">
        <w:t xml:space="preserve">high cost, options are extremely limited with this approach. </w:t>
      </w:r>
      <w:r w:rsidR="00DE33FF">
        <w:t xml:space="preserve">Examples include clients who can’t defer/put into forbearance, or debt after death. </w:t>
      </w:r>
    </w:p>
    <w:p w14:paraId="519CD5B3" w14:textId="141D69BD" w:rsidR="00DE33FF" w:rsidRDefault="00DE33FF" w:rsidP="00843216">
      <w:pPr>
        <w:pStyle w:val="ListParagraph"/>
        <w:numPr>
          <w:ilvl w:val="0"/>
          <w:numId w:val="5"/>
        </w:numPr>
      </w:pPr>
      <w:r>
        <w:t xml:space="preserve">Diversifying borrower pool: </w:t>
      </w:r>
      <w:r w:rsidR="0058629B">
        <w:t xml:space="preserve">one noticeable trend in demographic distribution is that all women are divorcees. </w:t>
      </w:r>
      <w:r w:rsidR="00EE73E5">
        <w:t xml:space="preserve">Furthermore, there are </w:t>
      </w:r>
      <w:r w:rsidR="002A5DDB">
        <w:t xml:space="preserve">big biases towards certain </w:t>
      </w:r>
      <w:r w:rsidR="001128F5">
        <w:t>groups</w:t>
      </w:r>
      <w:r w:rsidR="002A5DDB">
        <w:t xml:space="preserve"> as well (e.g., homeowners).</w:t>
      </w:r>
      <w:r w:rsidR="001128F5">
        <w:t xml:space="preserve"> Given the case of Silicon Valley </w:t>
      </w:r>
      <w:r w:rsidR="00B30C24">
        <w:t>Bank</w:t>
      </w:r>
      <w:r w:rsidR="001128F5">
        <w:t xml:space="preserve"> going bankrupt partly due to its overreliance on startups. Lenders might consider diversifying their borrower pool. </w:t>
      </w:r>
    </w:p>
    <w:p w14:paraId="3F5FCE90" w14:textId="4141D70C" w:rsidR="00B30C24" w:rsidRDefault="00B30C24" w:rsidP="00843216">
      <w:pPr>
        <w:pStyle w:val="ListParagraph"/>
        <w:numPr>
          <w:ilvl w:val="0"/>
          <w:numId w:val="5"/>
        </w:numPr>
      </w:pPr>
      <w:r>
        <w:t xml:space="preserve">Promotions: lender might consider demographic target </w:t>
      </w:r>
      <w:r w:rsidR="00A70CA7">
        <w:t xml:space="preserve">promotions. For example, </w:t>
      </w:r>
      <w:r w:rsidR="007F0B59">
        <w:t xml:space="preserve">car loan promotions during tax return seasons. </w:t>
      </w:r>
    </w:p>
    <w:p w14:paraId="75956235" w14:textId="77777777" w:rsidR="00C52039" w:rsidRDefault="007F0B59" w:rsidP="00C52039">
      <w:pPr>
        <w:rPr>
          <w:b/>
          <w:bCs/>
        </w:rPr>
      </w:pPr>
      <w:r>
        <w:rPr>
          <w:b/>
          <w:bCs/>
        </w:rPr>
        <w:t>Slide 7</w:t>
      </w:r>
    </w:p>
    <w:p w14:paraId="629DDE40" w14:textId="565F3EEF" w:rsidR="00B302FE" w:rsidRDefault="00B302FE" w:rsidP="00B302FE">
      <w:r>
        <w:t>3W:</w:t>
      </w:r>
    </w:p>
    <w:p w14:paraId="28D0B6E3" w14:textId="2E6B11B0" w:rsidR="00971DC5" w:rsidRPr="00971DC5" w:rsidRDefault="00971DC5" w:rsidP="00B302FE">
      <w:pPr>
        <w:rPr>
          <w:b/>
          <w:bCs/>
        </w:rPr>
      </w:pPr>
      <w:r>
        <w:rPr>
          <w:b/>
          <w:bCs/>
        </w:rPr>
        <w:t>What went well:</w:t>
      </w:r>
    </w:p>
    <w:p w14:paraId="1886BC78" w14:textId="6F8A544B" w:rsidR="00B302FE" w:rsidRDefault="001E5F6F" w:rsidP="00B302FE">
      <w:r>
        <w:t xml:space="preserve">It was a lot of fun trying to understand this </w:t>
      </w:r>
      <w:r w:rsidR="00DF5372">
        <w:t>oddball</w:t>
      </w:r>
      <w:r>
        <w:t xml:space="preserve"> of a dataset. I and Robert </w:t>
      </w:r>
      <w:r w:rsidR="00DF5372">
        <w:t>were</w:t>
      </w:r>
      <w:r>
        <w:t xml:space="preserve"> discussing whether this data contained approved or pending </w:t>
      </w:r>
      <w:r w:rsidR="00DF5372">
        <w:t>applications</w:t>
      </w:r>
      <w:r>
        <w:t xml:space="preserve"> and the former makes more sense. However, it would </w:t>
      </w:r>
      <w:r w:rsidR="00DF5372">
        <w:t>have meant that the lender has an agenda against non-divorced women</w:t>
      </w:r>
      <w:r w:rsidR="00971DC5">
        <w:t>.</w:t>
      </w:r>
    </w:p>
    <w:p w14:paraId="7CD00726" w14:textId="3D86FE5B" w:rsidR="00971DC5" w:rsidRDefault="00971DC5" w:rsidP="00B302FE">
      <w:r>
        <w:t xml:space="preserve">The other thing was more fancy charts. </w:t>
      </w:r>
    </w:p>
    <w:p w14:paraId="59641519" w14:textId="6775FD1F" w:rsidR="00971DC5" w:rsidRDefault="00971DC5" w:rsidP="00971DC5">
      <w:pPr>
        <w:rPr>
          <w:b/>
          <w:bCs/>
        </w:rPr>
      </w:pPr>
      <w:r w:rsidRPr="00971DC5">
        <w:rPr>
          <w:b/>
          <w:bCs/>
        </w:rPr>
        <w:lastRenderedPageBreak/>
        <w:t xml:space="preserve">What did not go </w:t>
      </w:r>
      <w:proofErr w:type="gramStart"/>
      <w:r w:rsidRPr="00971DC5">
        <w:rPr>
          <w:b/>
          <w:bCs/>
        </w:rPr>
        <w:t>well</w:t>
      </w:r>
      <w:proofErr w:type="gramEnd"/>
    </w:p>
    <w:p w14:paraId="55318915" w14:textId="0A6493A9" w:rsidR="00971DC5" w:rsidRDefault="00971DC5" w:rsidP="00971DC5">
      <w:r>
        <w:t xml:space="preserve">I did not have the time to create a </w:t>
      </w:r>
      <w:proofErr w:type="gramStart"/>
      <w:r>
        <w:t>dashboard</w:t>
      </w:r>
      <w:proofErr w:type="gramEnd"/>
    </w:p>
    <w:p w14:paraId="326F608C" w14:textId="197F2BE5" w:rsidR="00971DC5" w:rsidRDefault="00CC6313" w:rsidP="00971DC5">
      <w:r>
        <w:t xml:space="preserve">Writing the script made me </w:t>
      </w:r>
      <w:r w:rsidR="00F25C13">
        <w:t>realize</w:t>
      </w:r>
      <w:r>
        <w:t xml:space="preserve"> that I could have focused more on understanding the results of the logistic regression, creating a smoother flow. </w:t>
      </w:r>
    </w:p>
    <w:p w14:paraId="2469CF71" w14:textId="6B3999E4" w:rsidR="00CC6313" w:rsidRDefault="00F25C13" w:rsidP="00971DC5">
      <w:r>
        <w:t xml:space="preserve">I finished this project with more questions than answers. An example </w:t>
      </w:r>
      <w:r w:rsidR="00B26593">
        <w:t>is</w:t>
      </w:r>
      <w:r>
        <w:t xml:space="preserve"> the </w:t>
      </w:r>
      <w:proofErr w:type="gramStart"/>
      <w:r>
        <w:t xml:space="preserve">aforementioned </w:t>
      </w:r>
      <w:r w:rsidR="00B26593">
        <w:t>discrimination</w:t>
      </w:r>
      <w:proofErr w:type="gramEnd"/>
      <w:r w:rsidR="00B26593">
        <w:t xml:space="preserve"> against non-divorced women. </w:t>
      </w:r>
    </w:p>
    <w:p w14:paraId="56CC9B28" w14:textId="642A04B1" w:rsidR="00B26593" w:rsidRDefault="00B26593" w:rsidP="00971DC5">
      <w:pPr>
        <w:rPr>
          <w:b/>
          <w:bCs/>
        </w:rPr>
      </w:pPr>
      <w:r>
        <w:rPr>
          <w:b/>
          <w:bCs/>
        </w:rPr>
        <w:t>Improvement</w:t>
      </w:r>
    </w:p>
    <w:p w14:paraId="7B318577" w14:textId="499313EA" w:rsidR="00B26593" w:rsidRPr="00B26593" w:rsidRDefault="00B26593" w:rsidP="00971DC5">
      <w:r>
        <w:t xml:space="preserve">I am content with my </w:t>
      </w:r>
      <w:proofErr w:type="gramStart"/>
      <w:r>
        <w:t>results</w:t>
      </w:r>
      <w:proofErr w:type="gramEnd"/>
      <w:r>
        <w:t xml:space="preserve"> and I have come to accept the cruel reality of data analytics in the real world. </w:t>
      </w:r>
    </w:p>
    <w:p w14:paraId="3D0AC649" w14:textId="5C6E0100" w:rsidR="001128F5" w:rsidRPr="00583048" w:rsidRDefault="001128F5" w:rsidP="00B30C24"/>
    <w:sectPr w:rsidR="001128F5" w:rsidRPr="0058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1F"/>
    <w:multiLevelType w:val="hybridMultilevel"/>
    <w:tmpl w:val="DE8E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0E3F"/>
    <w:multiLevelType w:val="hybridMultilevel"/>
    <w:tmpl w:val="D70A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905EB"/>
    <w:multiLevelType w:val="hybridMultilevel"/>
    <w:tmpl w:val="5C6AAC5A"/>
    <w:lvl w:ilvl="0" w:tplc="84C6FF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3F5624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E9AE6C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Console" w:hAnsi="Lucida Console" w:hint="default"/>
      </w:rPr>
    </w:lvl>
    <w:lvl w:ilvl="3" w:tplc="6BDA28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Console" w:hAnsi="Lucida Console" w:hint="default"/>
      </w:rPr>
    </w:lvl>
    <w:lvl w:ilvl="4" w:tplc="D69833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879269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Console" w:hAnsi="Lucida Console" w:hint="default"/>
      </w:rPr>
    </w:lvl>
    <w:lvl w:ilvl="6" w:tplc="54E2C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Console" w:hAnsi="Lucida Console" w:hint="default"/>
      </w:rPr>
    </w:lvl>
    <w:lvl w:ilvl="7" w:tplc="4A68D3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4E86C3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Console" w:hAnsi="Lucida Console" w:hint="default"/>
      </w:rPr>
    </w:lvl>
  </w:abstractNum>
  <w:abstractNum w:abstractNumId="3" w15:restartNumberingAfterBreak="0">
    <w:nsid w:val="5BAD5081"/>
    <w:multiLevelType w:val="hybridMultilevel"/>
    <w:tmpl w:val="35D20422"/>
    <w:lvl w:ilvl="0" w:tplc="C5B89E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431633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Console" w:hAnsi="Lucida Console" w:hint="default"/>
      </w:rPr>
    </w:lvl>
    <w:lvl w:ilvl="2" w:tplc="B204F9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Console" w:hAnsi="Lucida Console" w:hint="default"/>
      </w:rPr>
    </w:lvl>
    <w:lvl w:ilvl="3" w:tplc="A2C85C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Console" w:hAnsi="Lucida Console" w:hint="default"/>
      </w:rPr>
    </w:lvl>
    <w:lvl w:ilvl="4" w:tplc="6F2089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Console" w:hAnsi="Lucida Console" w:hint="default"/>
      </w:rPr>
    </w:lvl>
    <w:lvl w:ilvl="5" w:tplc="0F0C8A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Console" w:hAnsi="Lucida Console" w:hint="default"/>
      </w:rPr>
    </w:lvl>
    <w:lvl w:ilvl="6" w:tplc="BC6C16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Console" w:hAnsi="Lucida Console" w:hint="default"/>
      </w:rPr>
    </w:lvl>
    <w:lvl w:ilvl="7" w:tplc="C5B2ED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Console" w:hAnsi="Lucida Console" w:hint="default"/>
      </w:rPr>
    </w:lvl>
    <w:lvl w:ilvl="8" w:tplc="47D41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Console" w:hAnsi="Lucida Console" w:hint="default"/>
      </w:rPr>
    </w:lvl>
  </w:abstractNum>
  <w:abstractNum w:abstractNumId="4" w15:restartNumberingAfterBreak="0">
    <w:nsid w:val="5C323FCF"/>
    <w:multiLevelType w:val="hybridMultilevel"/>
    <w:tmpl w:val="4CEA3074"/>
    <w:lvl w:ilvl="0" w:tplc="D8B29C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64615"/>
    <w:multiLevelType w:val="hybridMultilevel"/>
    <w:tmpl w:val="C474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0D5"/>
    <w:multiLevelType w:val="hybridMultilevel"/>
    <w:tmpl w:val="2DF6A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12786">
    <w:abstractNumId w:val="1"/>
  </w:num>
  <w:num w:numId="2" w16cid:durableId="1471945603">
    <w:abstractNumId w:val="6"/>
  </w:num>
  <w:num w:numId="3" w16cid:durableId="1021509828">
    <w:abstractNumId w:val="0"/>
  </w:num>
  <w:num w:numId="4" w16cid:durableId="1701541885">
    <w:abstractNumId w:val="4"/>
  </w:num>
  <w:num w:numId="5" w16cid:durableId="1685088485">
    <w:abstractNumId w:val="5"/>
  </w:num>
  <w:num w:numId="6" w16cid:durableId="615257628">
    <w:abstractNumId w:val="2"/>
  </w:num>
  <w:num w:numId="7" w16cid:durableId="183228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4F"/>
    <w:rsid w:val="000111BD"/>
    <w:rsid w:val="000675E4"/>
    <w:rsid w:val="0007244F"/>
    <w:rsid w:val="000B058A"/>
    <w:rsid w:val="000C5C3F"/>
    <w:rsid w:val="001128F5"/>
    <w:rsid w:val="001554A1"/>
    <w:rsid w:val="0017467A"/>
    <w:rsid w:val="001D297D"/>
    <w:rsid w:val="001E5F6F"/>
    <w:rsid w:val="0023282E"/>
    <w:rsid w:val="0023571A"/>
    <w:rsid w:val="002455A9"/>
    <w:rsid w:val="00246371"/>
    <w:rsid w:val="00270165"/>
    <w:rsid w:val="002A5DDB"/>
    <w:rsid w:val="002F522A"/>
    <w:rsid w:val="00353BA4"/>
    <w:rsid w:val="00357BC8"/>
    <w:rsid w:val="003608A5"/>
    <w:rsid w:val="00366C38"/>
    <w:rsid w:val="00367F9D"/>
    <w:rsid w:val="00393B2D"/>
    <w:rsid w:val="003A0A6C"/>
    <w:rsid w:val="003D434A"/>
    <w:rsid w:val="003E1042"/>
    <w:rsid w:val="003F4437"/>
    <w:rsid w:val="00491C01"/>
    <w:rsid w:val="004E282E"/>
    <w:rsid w:val="00511B97"/>
    <w:rsid w:val="00512EBB"/>
    <w:rsid w:val="005132B7"/>
    <w:rsid w:val="005320DC"/>
    <w:rsid w:val="00583048"/>
    <w:rsid w:val="0058629B"/>
    <w:rsid w:val="005A2C96"/>
    <w:rsid w:val="00616F55"/>
    <w:rsid w:val="00695D1D"/>
    <w:rsid w:val="006C5F6C"/>
    <w:rsid w:val="006F0619"/>
    <w:rsid w:val="007523D9"/>
    <w:rsid w:val="007A0DE3"/>
    <w:rsid w:val="007B5835"/>
    <w:rsid w:val="007D70C3"/>
    <w:rsid w:val="007F0B59"/>
    <w:rsid w:val="00843216"/>
    <w:rsid w:val="00871036"/>
    <w:rsid w:val="008A16C6"/>
    <w:rsid w:val="008C5800"/>
    <w:rsid w:val="00941490"/>
    <w:rsid w:val="00946CAF"/>
    <w:rsid w:val="009648B3"/>
    <w:rsid w:val="00971DC5"/>
    <w:rsid w:val="009A7700"/>
    <w:rsid w:val="009D38E6"/>
    <w:rsid w:val="00A2261B"/>
    <w:rsid w:val="00A2493A"/>
    <w:rsid w:val="00A35C8F"/>
    <w:rsid w:val="00A42DFE"/>
    <w:rsid w:val="00A70CA7"/>
    <w:rsid w:val="00A83FD1"/>
    <w:rsid w:val="00AC78E4"/>
    <w:rsid w:val="00AF0D8C"/>
    <w:rsid w:val="00B11996"/>
    <w:rsid w:val="00B20AA5"/>
    <w:rsid w:val="00B26593"/>
    <w:rsid w:val="00B302FE"/>
    <w:rsid w:val="00B30C24"/>
    <w:rsid w:val="00B50A55"/>
    <w:rsid w:val="00B526C9"/>
    <w:rsid w:val="00BC0EC4"/>
    <w:rsid w:val="00BF67DB"/>
    <w:rsid w:val="00C258F7"/>
    <w:rsid w:val="00C26A51"/>
    <w:rsid w:val="00C5178A"/>
    <w:rsid w:val="00C52039"/>
    <w:rsid w:val="00C5330C"/>
    <w:rsid w:val="00C55BE5"/>
    <w:rsid w:val="00CA7584"/>
    <w:rsid w:val="00CB135D"/>
    <w:rsid w:val="00CC6313"/>
    <w:rsid w:val="00D2473F"/>
    <w:rsid w:val="00D30F44"/>
    <w:rsid w:val="00D82E6D"/>
    <w:rsid w:val="00D90E92"/>
    <w:rsid w:val="00D919C9"/>
    <w:rsid w:val="00DA1229"/>
    <w:rsid w:val="00DD7428"/>
    <w:rsid w:val="00DE33FF"/>
    <w:rsid w:val="00DF5372"/>
    <w:rsid w:val="00EB774F"/>
    <w:rsid w:val="00EC1CAE"/>
    <w:rsid w:val="00EC2D35"/>
    <w:rsid w:val="00EE73E5"/>
    <w:rsid w:val="00EF0686"/>
    <w:rsid w:val="00EF778A"/>
    <w:rsid w:val="00F25C13"/>
    <w:rsid w:val="00F4148B"/>
    <w:rsid w:val="00F95067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28A8"/>
  <w15:chartTrackingRefBased/>
  <w15:docId w15:val="{12DC60F2-669B-4436-B454-2521FB24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</dc:creator>
  <cp:keywords/>
  <dc:description/>
  <cp:lastModifiedBy>Nguyen, Huy</cp:lastModifiedBy>
  <cp:revision>98</cp:revision>
  <dcterms:created xsi:type="dcterms:W3CDTF">2023-07-11T23:31:00Z</dcterms:created>
  <dcterms:modified xsi:type="dcterms:W3CDTF">2023-07-12T00:59:00Z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1bb285eb-a00e-4e4d-a2c5-99002225e50c</vt:lpwstr>
  </property>
</Properties>
</file>