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731" w:rsidRPr="000951E4" w:rsidRDefault="001B7CB2" w:rsidP="0053307F">
      <w:pPr>
        <w:spacing w:before="72"/>
        <w:jc w:val="center"/>
        <w:rPr>
          <w:rFonts w:asciiTheme="majorHAnsi" w:hAnsiTheme="majorHAnsi" w:cstheme="minorHAnsi"/>
          <w:b/>
          <w:caps/>
          <w:spacing w:val="-1"/>
          <w:sz w:val="32"/>
          <w:szCs w:val="28"/>
        </w:rPr>
      </w:pPr>
      <w:r>
        <w:rPr>
          <w:rFonts w:asciiTheme="majorHAnsi" w:hAnsiTheme="majorHAnsi" w:cstheme="minorHAnsi"/>
          <w:b/>
          <w:caps/>
          <w:spacing w:val="-1"/>
          <w:sz w:val="32"/>
          <w:szCs w:val="28"/>
        </w:rPr>
        <w:t>H</w:t>
      </w:r>
      <w:r w:rsidR="000951E4" w:rsidRPr="000951E4">
        <w:rPr>
          <w:rFonts w:asciiTheme="majorHAnsi" w:hAnsiTheme="majorHAnsi" w:cstheme="minorHAnsi"/>
          <w:b/>
          <w:caps/>
          <w:spacing w:val="-1"/>
          <w:sz w:val="32"/>
          <w:szCs w:val="28"/>
        </w:rPr>
        <w:t xml:space="preserve">oang </w:t>
      </w:r>
      <w:r w:rsidR="000951E4" w:rsidRPr="000951E4">
        <w:rPr>
          <w:rFonts w:asciiTheme="majorHAnsi" w:hAnsiTheme="majorHAnsi" w:cstheme="minorHAnsi"/>
          <w:b/>
          <w:caps/>
          <w:spacing w:val="-22"/>
          <w:sz w:val="32"/>
          <w:szCs w:val="28"/>
        </w:rPr>
        <w:t xml:space="preserve">Vinh  </w:t>
      </w:r>
      <w:r w:rsidR="000951E4" w:rsidRPr="000951E4">
        <w:rPr>
          <w:rFonts w:asciiTheme="majorHAnsi" w:hAnsiTheme="majorHAnsi" w:cstheme="minorHAnsi"/>
          <w:b/>
          <w:caps/>
          <w:spacing w:val="-1"/>
          <w:sz w:val="32"/>
          <w:szCs w:val="28"/>
        </w:rPr>
        <w:t>Nguyen</w:t>
      </w:r>
    </w:p>
    <w:p w:rsidR="00603731" w:rsidRPr="0061199B" w:rsidRDefault="00603731" w:rsidP="0053307F">
      <w:pPr>
        <w:spacing w:before="80"/>
        <w:jc w:val="center"/>
        <w:rPr>
          <w:rFonts w:asciiTheme="majorHAnsi" w:hAnsiTheme="majorHAnsi" w:cstheme="minorHAnsi"/>
          <w:spacing w:val="1"/>
          <w:sz w:val="20"/>
          <w:szCs w:val="20"/>
        </w:rPr>
      </w:pPr>
      <w:r w:rsidRPr="00F741BD">
        <w:rPr>
          <w:rFonts w:asciiTheme="majorHAnsi" w:hAnsiTheme="majorHAnsi" w:cstheme="minorHAnsi"/>
          <w:spacing w:val="1"/>
          <w:sz w:val="18"/>
          <w:szCs w:val="20"/>
        </w:rPr>
        <w:t>+1 (203) 726-1711</w:t>
      </w:r>
      <w:r>
        <w:rPr>
          <w:rFonts w:asciiTheme="majorHAnsi" w:hAnsiTheme="majorHAnsi" w:cstheme="minorHAnsi"/>
          <w:spacing w:val="1"/>
          <w:sz w:val="18"/>
          <w:szCs w:val="20"/>
        </w:rPr>
        <w:t xml:space="preserve"> </w:t>
      </w:r>
      <w:r w:rsidR="0053307F">
        <w:rPr>
          <w:rFonts w:asciiTheme="majorHAnsi" w:hAnsiTheme="majorHAnsi" w:cstheme="minorHAnsi"/>
          <w:spacing w:val="1"/>
          <w:sz w:val="18"/>
          <w:szCs w:val="20"/>
        </w:rPr>
        <w:t xml:space="preserve"> -  </w:t>
      </w:r>
      <w:hyperlink r:id="rId8" w:history="1">
        <w:r w:rsidR="000706A9" w:rsidRPr="002B3513">
          <w:rPr>
            <w:rStyle w:val="Hyperlink"/>
            <w:rFonts w:asciiTheme="majorHAnsi" w:eastAsia="Arial" w:hAnsiTheme="majorHAnsi" w:cstheme="minorHAnsi"/>
            <w:sz w:val="18"/>
            <w:szCs w:val="20"/>
          </w:rPr>
          <w:t>nguyen_h_vinh@yahoo.com</w:t>
        </w:r>
      </w:hyperlink>
      <w:r w:rsidR="0061199B" w:rsidRPr="0061199B">
        <w:rPr>
          <w:rStyle w:val="Hyperlink"/>
          <w:rFonts w:asciiTheme="majorHAnsi" w:eastAsia="Arial" w:hAnsiTheme="majorHAnsi" w:cstheme="minorHAnsi"/>
          <w:sz w:val="18"/>
          <w:szCs w:val="20"/>
          <w:u w:val="none"/>
        </w:rPr>
        <w:t xml:space="preserve"> -</w:t>
      </w:r>
      <w:r w:rsidR="0061199B">
        <w:rPr>
          <w:rStyle w:val="Hyperlink"/>
          <w:rFonts w:asciiTheme="majorHAnsi" w:eastAsia="Arial" w:hAnsiTheme="majorHAnsi" w:cstheme="minorHAnsi"/>
          <w:sz w:val="18"/>
          <w:szCs w:val="20"/>
          <w:u w:val="none"/>
        </w:rPr>
        <w:t xml:space="preserve"> </w:t>
      </w:r>
      <w:bookmarkStart w:id="0" w:name="_GoBack"/>
      <w:bookmarkEnd w:id="0"/>
      <w:r w:rsidR="0061199B" w:rsidRPr="0061199B">
        <w:rPr>
          <w:rStyle w:val="Hyperlink"/>
          <w:rFonts w:asciiTheme="majorHAnsi" w:eastAsia="Arial" w:hAnsiTheme="majorHAnsi" w:cstheme="minorHAnsi"/>
          <w:sz w:val="18"/>
          <w:szCs w:val="20"/>
          <w:u w:val="none"/>
        </w:rPr>
        <w:t>www.linkedin.com/in/hoangvinhnguyen/</w:t>
      </w:r>
    </w:p>
    <w:p w:rsidR="00AF758D" w:rsidRPr="0053307F" w:rsidRDefault="006A6D79" w:rsidP="000801E2">
      <w:pPr>
        <w:spacing w:before="60" w:after="240"/>
        <w:jc w:val="center"/>
        <w:rPr>
          <w:rFonts w:asciiTheme="majorHAnsi" w:hAnsiTheme="majorHAnsi" w:cstheme="minorHAnsi"/>
          <w:spacing w:val="1"/>
          <w:sz w:val="20"/>
          <w:szCs w:val="20"/>
        </w:rPr>
      </w:pPr>
      <w:r>
        <w:rPr>
          <w:rFonts w:asciiTheme="majorHAnsi" w:hAnsiTheme="majorHAnsi" w:cstheme="minorHAnsi"/>
          <w:spacing w:val="1"/>
          <w:sz w:val="20"/>
          <w:szCs w:val="20"/>
        </w:rPr>
        <w:t>Technology</w:t>
      </w:r>
      <w:r w:rsidR="0053307F" w:rsidRPr="0053307F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="00626D34" w:rsidRPr="00626D34">
        <w:rPr>
          <w:rFonts w:asciiTheme="majorHAnsi" w:hAnsiTheme="majorHAnsi" w:cstheme="minorHAnsi"/>
          <w:spacing w:val="1"/>
          <w:sz w:val="20"/>
          <w:szCs w:val="20"/>
        </w:rPr>
        <w:t xml:space="preserve">Manager </w:t>
      </w:r>
      <w:r w:rsidR="00CF1FB8" w:rsidRPr="0053307F">
        <w:rPr>
          <w:rFonts w:asciiTheme="majorHAnsi" w:hAnsiTheme="majorHAnsi" w:cstheme="minorHAnsi"/>
          <w:spacing w:val="1"/>
          <w:sz w:val="20"/>
          <w:szCs w:val="20"/>
        </w:rPr>
        <w:t>Finance</w:t>
      </w:r>
      <w:r w:rsidR="0053307F" w:rsidRPr="0053307F">
        <w:rPr>
          <w:rFonts w:asciiTheme="majorHAnsi" w:hAnsiTheme="majorHAnsi" w:cstheme="minorHAnsi"/>
          <w:spacing w:val="1"/>
          <w:sz w:val="20"/>
          <w:szCs w:val="20"/>
        </w:rPr>
        <w:t xml:space="preserve"> / </w:t>
      </w:r>
      <w:r w:rsidR="00DD2DE9" w:rsidRPr="0053307F">
        <w:rPr>
          <w:rFonts w:asciiTheme="majorHAnsi" w:hAnsiTheme="majorHAnsi" w:cstheme="minorHAnsi"/>
          <w:spacing w:val="1"/>
          <w:sz w:val="20"/>
          <w:szCs w:val="20"/>
        </w:rPr>
        <w:t>Investments</w:t>
      </w:r>
      <w:r w:rsidR="0053307F" w:rsidRPr="0053307F">
        <w:rPr>
          <w:rFonts w:asciiTheme="majorHAnsi" w:hAnsiTheme="majorHAnsi" w:cstheme="minorHAnsi"/>
          <w:spacing w:val="1"/>
          <w:sz w:val="20"/>
          <w:szCs w:val="20"/>
        </w:rPr>
        <w:t xml:space="preserve"> / </w:t>
      </w:r>
      <w:r w:rsidR="00DD2DE9" w:rsidRPr="0053307F">
        <w:rPr>
          <w:rFonts w:asciiTheme="majorHAnsi" w:hAnsiTheme="majorHAnsi" w:cstheme="minorHAnsi"/>
          <w:spacing w:val="1"/>
          <w:sz w:val="20"/>
          <w:szCs w:val="20"/>
        </w:rPr>
        <w:t>Compliance</w:t>
      </w:r>
      <w:r w:rsidR="0053307F" w:rsidRPr="0053307F">
        <w:rPr>
          <w:rFonts w:asciiTheme="majorHAnsi" w:hAnsiTheme="majorHAnsi" w:cstheme="minorHAnsi"/>
          <w:spacing w:val="1"/>
          <w:sz w:val="20"/>
          <w:szCs w:val="20"/>
        </w:rPr>
        <w:t xml:space="preserve"> / </w:t>
      </w:r>
      <w:r w:rsidR="00E8425E" w:rsidRPr="0053307F">
        <w:rPr>
          <w:rFonts w:asciiTheme="majorHAnsi" w:hAnsiTheme="majorHAnsi" w:cstheme="minorHAnsi"/>
          <w:spacing w:val="1"/>
          <w:sz w:val="20"/>
          <w:szCs w:val="20"/>
        </w:rPr>
        <w:t>Automation</w:t>
      </w:r>
    </w:p>
    <w:p w:rsidR="00AF758D" w:rsidRPr="00854072" w:rsidRDefault="00C50989" w:rsidP="00F9305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caps/>
          <w:spacing w:val="-1"/>
          <w:sz w:val="20"/>
          <w:szCs w:val="20"/>
        </w:rPr>
      </w:pPr>
      <w:r w:rsidRPr="00854072">
        <w:rPr>
          <w:rFonts w:asciiTheme="majorHAnsi" w:hAnsiTheme="majorHAnsi" w:cstheme="minorHAnsi"/>
          <w:caps/>
          <w:spacing w:val="-1"/>
          <w:sz w:val="20"/>
          <w:szCs w:val="20"/>
        </w:rPr>
        <w:t>Summary</w:t>
      </w:r>
    </w:p>
    <w:p w:rsidR="00960631" w:rsidRDefault="00960631" w:rsidP="00804AD2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44017B">
        <w:rPr>
          <w:rFonts w:cstheme="minorHAnsi"/>
          <w:color w:val="000000" w:themeColor="text1"/>
          <w:spacing w:val="-1"/>
          <w:szCs w:val="20"/>
        </w:rPr>
        <w:t>Technologist, certified accountant, project manager with 20-plus years of senior management experience in banking and insurance</w:t>
      </w:r>
      <w:r w:rsidR="0044017B" w:rsidRPr="0044017B">
        <w:rPr>
          <w:rFonts w:cstheme="minorHAnsi"/>
          <w:color w:val="000000" w:themeColor="text1"/>
          <w:spacing w:val="-1"/>
          <w:szCs w:val="20"/>
        </w:rPr>
        <w:t xml:space="preserve">.  </w:t>
      </w:r>
      <w:r w:rsidRPr="0044017B">
        <w:rPr>
          <w:rFonts w:cstheme="minorHAnsi"/>
          <w:color w:val="000000" w:themeColor="text1"/>
          <w:spacing w:val="-1"/>
          <w:szCs w:val="20"/>
        </w:rPr>
        <w:t>Progressive career from analyst to senior appointment at Fortune 50: AIG, PWC, CIBC, SCOTIA, MANULIFE</w:t>
      </w:r>
      <w:r w:rsidR="00D4218D">
        <w:rPr>
          <w:rFonts w:cstheme="minorHAnsi"/>
          <w:color w:val="000000" w:themeColor="text1"/>
          <w:spacing w:val="-1"/>
          <w:szCs w:val="20"/>
        </w:rPr>
        <w:t xml:space="preserve">.  Specialized </w:t>
      </w:r>
      <w:r w:rsidR="0094094F">
        <w:rPr>
          <w:rFonts w:cstheme="minorHAnsi"/>
          <w:color w:val="000000" w:themeColor="text1"/>
          <w:spacing w:val="-1"/>
          <w:szCs w:val="20"/>
        </w:rPr>
        <w:t xml:space="preserve">in strategic programs with </w:t>
      </w:r>
      <w:r w:rsidR="0094094F" w:rsidRPr="0094094F">
        <w:rPr>
          <w:rFonts w:cstheme="minorHAnsi"/>
          <w:color w:val="000000" w:themeColor="text1"/>
          <w:spacing w:val="-1"/>
          <w:szCs w:val="20"/>
        </w:rPr>
        <w:t>budget over $50M,  multiple vendors</w:t>
      </w:r>
      <w:r w:rsidR="0094094F">
        <w:rPr>
          <w:rFonts w:cstheme="minorHAnsi"/>
          <w:color w:val="000000" w:themeColor="text1"/>
          <w:spacing w:val="-1"/>
          <w:szCs w:val="20"/>
        </w:rPr>
        <w:t>, cross-disciplinary for</w:t>
      </w:r>
      <w:r w:rsidR="0094094F" w:rsidRPr="0094094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94094F" w:rsidRPr="0044017B">
        <w:rPr>
          <w:rFonts w:cstheme="minorHAnsi"/>
          <w:color w:val="000000" w:themeColor="text1"/>
          <w:spacing w:val="-1"/>
          <w:szCs w:val="20"/>
        </w:rPr>
        <w:t>new market entry</w:t>
      </w:r>
    </w:p>
    <w:p w:rsidR="00D4218D" w:rsidRPr="00D4218D" w:rsidRDefault="00D4218D" w:rsidP="00D4218D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D4218D">
        <w:rPr>
          <w:rFonts w:cstheme="minorHAnsi"/>
          <w:color w:val="000000" w:themeColor="text1"/>
          <w:spacing w:val="-1"/>
          <w:szCs w:val="20"/>
        </w:rPr>
        <w:t xml:space="preserve">Implementation and </w:t>
      </w:r>
      <w:r>
        <w:rPr>
          <w:rFonts w:cstheme="minorHAnsi"/>
          <w:color w:val="000000" w:themeColor="text1"/>
          <w:spacing w:val="-1"/>
          <w:szCs w:val="20"/>
        </w:rPr>
        <w:t xml:space="preserve">Big 4 </w:t>
      </w:r>
      <w:r w:rsidRPr="00D4218D">
        <w:rPr>
          <w:rFonts w:cstheme="minorHAnsi"/>
          <w:color w:val="000000" w:themeColor="text1"/>
          <w:spacing w:val="-1"/>
          <w:szCs w:val="20"/>
        </w:rPr>
        <w:t>consulting experiences across key IT disciplines: Technology Strategic planning, Information Systems Management, IT Architecture, Business Process Enablement, IT Control and Audit, Systems Development &amp; Acquisition, IT Governance &amp; Regulation, Program and Project Management</w:t>
      </w:r>
    </w:p>
    <w:p w:rsidR="00960631" w:rsidRPr="0094094F" w:rsidRDefault="00D4218D" w:rsidP="0094094F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D</w:t>
      </w:r>
      <w:r w:rsidRPr="00D4218D">
        <w:rPr>
          <w:rFonts w:cstheme="minorHAnsi"/>
          <w:color w:val="000000" w:themeColor="text1"/>
          <w:spacing w:val="-1"/>
          <w:szCs w:val="20"/>
        </w:rPr>
        <w:t xml:space="preserve">elivered </w:t>
      </w:r>
      <w:r>
        <w:rPr>
          <w:rFonts w:cstheme="minorHAnsi"/>
          <w:color w:val="000000" w:themeColor="text1"/>
          <w:spacing w:val="-1"/>
          <w:szCs w:val="20"/>
        </w:rPr>
        <w:t>over 10 i</w:t>
      </w:r>
      <w:r w:rsidRPr="00D4218D">
        <w:rPr>
          <w:rFonts w:cstheme="minorHAnsi"/>
          <w:color w:val="000000" w:themeColor="text1"/>
          <w:spacing w:val="-1"/>
          <w:szCs w:val="20"/>
        </w:rPr>
        <w:t>ndustry-</w:t>
      </w:r>
      <w:r>
        <w:rPr>
          <w:rFonts w:cstheme="minorHAnsi"/>
          <w:color w:val="000000" w:themeColor="text1"/>
          <w:spacing w:val="-1"/>
          <w:szCs w:val="20"/>
        </w:rPr>
        <w:t>c</w:t>
      </w:r>
      <w:r w:rsidRPr="00D4218D">
        <w:rPr>
          <w:rFonts w:cstheme="minorHAnsi"/>
          <w:color w:val="000000" w:themeColor="text1"/>
          <w:spacing w:val="-1"/>
          <w:szCs w:val="20"/>
        </w:rPr>
        <w:t xml:space="preserve">ompliant </w:t>
      </w:r>
      <w:r>
        <w:rPr>
          <w:rFonts w:cstheme="minorHAnsi"/>
          <w:color w:val="000000" w:themeColor="text1"/>
          <w:spacing w:val="-1"/>
          <w:szCs w:val="20"/>
        </w:rPr>
        <w:t>i</w:t>
      </w:r>
      <w:r w:rsidRPr="00D4218D">
        <w:rPr>
          <w:rFonts w:cstheme="minorHAnsi"/>
          <w:color w:val="000000" w:themeColor="text1"/>
          <w:spacing w:val="-1"/>
          <w:szCs w:val="20"/>
        </w:rPr>
        <w:t>nitiatives</w:t>
      </w:r>
      <w:r w:rsidRPr="00D4218D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 xml:space="preserve">for </w:t>
      </w:r>
      <w:r w:rsidRPr="00D4218D">
        <w:rPr>
          <w:rFonts w:cstheme="minorHAnsi"/>
          <w:color w:val="000000" w:themeColor="text1"/>
          <w:spacing w:val="-1"/>
          <w:szCs w:val="20"/>
        </w:rPr>
        <w:t xml:space="preserve">Application Modernization, </w:t>
      </w:r>
      <w:r w:rsidR="0094094F">
        <w:rPr>
          <w:rFonts w:cstheme="minorHAnsi"/>
          <w:color w:val="000000" w:themeColor="text1"/>
          <w:spacing w:val="-1"/>
          <w:szCs w:val="20"/>
        </w:rPr>
        <w:t xml:space="preserve">Business </w:t>
      </w:r>
      <w:r w:rsidR="0094094F" w:rsidRPr="00D4218D">
        <w:rPr>
          <w:rFonts w:cstheme="minorHAnsi"/>
          <w:color w:val="000000" w:themeColor="text1"/>
          <w:spacing w:val="-1"/>
          <w:szCs w:val="20"/>
        </w:rPr>
        <w:t>Automation</w:t>
      </w:r>
      <w:r w:rsidR="0094094F">
        <w:rPr>
          <w:rFonts w:cstheme="minorHAnsi"/>
          <w:color w:val="000000" w:themeColor="text1"/>
          <w:spacing w:val="-1"/>
          <w:szCs w:val="20"/>
        </w:rPr>
        <w:t>,</w:t>
      </w:r>
      <w:r w:rsidR="0094094F" w:rsidRPr="00D4218D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D4218D">
        <w:rPr>
          <w:rFonts w:cstheme="minorHAnsi"/>
          <w:color w:val="000000" w:themeColor="text1"/>
          <w:spacing w:val="-1"/>
          <w:szCs w:val="20"/>
        </w:rPr>
        <w:t xml:space="preserve">SaaS </w:t>
      </w:r>
      <w:r>
        <w:rPr>
          <w:rFonts w:cstheme="minorHAnsi"/>
          <w:color w:val="000000" w:themeColor="text1"/>
          <w:spacing w:val="-1"/>
          <w:szCs w:val="20"/>
        </w:rPr>
        <w:t>I</w:t>
      </w:r>
      <w:r w:rsidRPr="00D4218D">
        <w:rPr>
          <w:rFonts w:cstheme="minorHAnsi"/>
          <w:color w:val="000000" w:themeColor="text1"/>
          <w:spacing w:val="-1"/>
          <w:szCs w:val="20"/>
        </w:rPr>
        <w:t>mplementation</w:t>
      </w:r>
      <w:r>
        <w:rPr>
          <w:rFonts w:cstheme="minorHAnsi"/>
          <w:color w:val="000000" w:themeColor="text1"/>
          <w:spacing w:val="-1"/>
          <w:szCs w:val="20"/>
        </w:rPr>
        <w:t>,</w:t>
      </w:r>
      <w:r w:rsidRPr="00D4218D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D4218D">
        <w:rPr>
          <w:rFonts w:cstheme="minorHAnsi"/>
          <w:color w:val="000000" w:themeColor="text1"/>
          <w:spacing w:val="-1"/>
          <w:szCs w:val="20"/>
        </w:rPr>
        <w:t xml:space="preserve">Data Integration, </w:t>
      </w:r>
      <w:r w:rsidR="0094094F">
        <w:rPr>
          <w:rFonts w:cstheme="minorHAnsi"/>
          <w:color w:val="000000" w:themeColor="text1"/>
          <w:spacing w:val="-1"/>
          <w:szCs w:val="20"/>
        </w:rPr>
        <w:t>F</w:t>
      </w:r>
      <w:r w:rsidR="0094094F" w:rsidRPr="0094094F">
        <w:rPr>
          <w:rFonts w:cstheme="minorHAnsi"/>
          <w:color w:val="000000" w:themeColor="text1"/>
          <w:spacing w:val="-1"/>
          <w:szCs w:val="20"/>
        </w:rPr>
        <w:t xml:space="preserve">inancial </w:t>
      </w:r>
      <w:r w:rsidR="0094094F">
        <w:rPr>
          <w:rFonts w:cstheme="minorHAnsi"/>
          <w:color w:val="000000" w:themeColor="text1"/>
          <w:spacing w:val="-1"/>
          <w:szCs w:val="20"/>
        </w:rPr>
        <w:t>D</w:t>
      </w:r>
      <w:r w:rsidR="0094094F" w:rsidRPr="0094094F">
        <w:rPr>
          <w:rFonts w:cstheme="minorHAnsi"/>
          <w:color w:val="000000" w:themeColor="text1"/>
          <w:spacing w:val="-1"/>
          <w:szCs w:val="20"/>
        </w:rPr>
        <w:t xml:space="preserve">ata </w:t>
      </w:r>
      <w:r w:rsidR="0094094F">
        <w:rPr>
          <w:rFonts w:cstheme="minorHAnsi"/>
          <w:color w:val="000000" w:themeColor="text1"/>
          <w:spacing w:val="-1"/>
          <w:szCs w:val="20"/>
        </w:rPr>
        <w:t>W</w:t>
      </w:r>
      <w:r w:rsidR="0094094F" w:rsidRPr="0094094F">
        <w:rPr>
          <w:rFonts w:cstheme="minorHAnsi"/>
          <w:color w:val="000000" w:themeColor="text1"/>
          <w:spacing w:val="-1"/>
          <w:szCs w:val="20"/>
        </w:rPr>
        <w:t xml:space="preserve">arehouse, </w:t>
      </w:r>
      <w:r w:rsidR="0094094F">
        <w:rPr>
          <w:rFonts w:cstheme="minorHAnsi"/>
          <w:color w:val="000000" w:themeColor="text1"/>
          <w:spacing w:val="-1"/>
          <w:szCs w:val="20"/>
        </w:rPr>
        <w:t>R</w:t>
      </w:r>
      <w:r w:rsidR="0094094F" w:rsidRPr="0094094F">
        <w:rPr>
          <w:rFonts w:cstheme="minorHAnsi"/>
          <w:color w:val="000000" w:themeColor="text1"/>
          <w:spacing w:val="-1"/>
          <w:szCs w:val="20"/>
        </w:rPr>
        <w:t xml:space="preserve">egulatory </w:t>
      </w:r>
      <w:r w:rsidR="0094094F">
        <w:rPr>
          <w:rFonts w:cstheme="minorHAnsi"/>
          <w:color w:val="000000" w:themeColor="text1"/>
          <w:spacing w:val="-1"/>
          <w:szCs w:val="20"/>
        </w:rPr>
        <w:t>C</w:t>
      </w:r>
      <w:r w:rsidR="0094094F" w:rsidRPr="0094094F">
        <w:rPr>
          <w:rFonts w:cstheme="minorHAnsi"/>
          <w:color w:val="000000" w:themeColor="text1"/>
          <w:spacing w:val="-1"/>
          <w:szCs w:val="20"/>
        </w:rPr>
        <w:t>ompliance</w:t>
      </w:r>
      <w:r w:rsidR="0094094F">
        <w:rPr>
          <w:rFonts w:cstheme="minorHAnsi"/>
          <w:color w:val="000000" w:themeColor="text1"/>
          <w:spacing w:val="-1"/>
          <w:szCs w:val="20"/>
        </w:rPr>
        <w:t>,</w:t>
      </w:r>
      <w:r w:rsidR="0094094F" w:rsidRPr="0094094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94094F">
        <w:rPr>
          <w:rFonts w:cstheme="minorHAnsi"/>
          <w:color w:val="000000" w:themeColor="text1"/>
          <w:spacing w:val="-1"/>
          <w:szCs w:val="20"/>
        </w:rPr>
        <w:t>D</w:t>
      </w:r>
      <w:r w:rsidR="0094094F" w:rsidRPr="0094094F">
        <w:rPr>
          <w:rFonts w:cstheme="minorHAnsi"/>
          <w:color w:val="000000" w:themeColor="text1"/>
          <w:spacing w:val="-1"/>
          <w:szCs w:val="20"/>
        </w:rPr>
        <w:t xml:space="preserve">igital </w:t>
      </w:r>
      <w:r w:rsidR="0094094F">
        <w:rPr>
          <w:rFonts w:cstheme="minorHAnsi"/>
          <w:color w:val="000000" w:themeColor="text1"/>
          <w:spacing w:val="-1"/>
          <w:szCs w:val="20"/>
        </w:rPr>
        <w:t>V</w:t>
      </w:r>
      <w:r w:rsidR="0094094F" w:rsidRPr="0094094F">
        <w:rPr>
          <w:rFonts w:cstheme="minorHAnsi"/>
          <w:color w:val="000000" w:themeColor="text1"/>
          <w:spacing w:val="-1"/>
          <w:szCs w:val="20"/>
        </w:rPr>
        <w:t xml:space="preserve">alue </w:t>
      </w:r>
      <w:r w:rsidR="0094094F">
        <w:rPr>
          <w:rFonts w:cstheme="minorHAnsi"/>
          <w:color w:val="000000" w:themeColor="text1"/>
          <w:spacing w:val="-1"/>
          <w:szCs w:val="20"/>
        </w:rPr>
        <w:t>C</w:t>
      </w:r>
      <w:r w:rsidR="0094094F" w:rsidRPr="0094094F">
        <w:rPr>
          <w:rFonts w:cstheme="minorHAnsi"/>
          <w:color w:val="000000" w:themeColor="text1"/>
          <w:spacing w:val="-1"/>
          <w:szCs w:val="20"/>
        </w:rPr>
        <w:t>hain</w:t>
      </w:r>
      <w:r w:rsidR="0094094F" w:rsidRPr="00D4218D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94094F">
        <w:rPr>
          <w:rFonts w:cstheme="minorHAnsi"/>
          <w:color w:val="000000" w:themeColor="text1"/>
          <w:spacing w:val="-1"/>
          <w:szCs w:val="20"/>
        </w:rPr>
        <w:t xml:space="preserve">anf </w:t>
      </w:r>
      <w:r w:rsidRPr="00D4218D">
        <w:rPr>
          <w:rFonts w:cstheme="minorHAnsi"/>
          <w:color w:val="000000" w:themeColor="text1"/>
          <w:spacing w:val="-1"/>
          <w:szCs w:val="20"/>
        </w:rPr>
        <w:t>Analytics</w:t>
      </w:r>
      <w:r>
        <w:rPr>
          <w:rFonts w:cstheme="minorHAnsi"/>
          <w:color w:val="000000" w:themeColor="text1"/>
          <w:spacing w:val="-1"/>
          <w:szCs w:val="20"/>
        </w:rPr>
        <w:t xml:space="preserve"> in </w:t>
      </w:r>
      <w:r w:rsidRPr="00D4218D">
        <w:rPr>
          <w:rFonts w:cstheme="minorHAnsi"/>
          <w:color w:val="000000" w:themeColor="text1"/>
          <w:spacing w:val="-1"/>
          <w:szCs w:val="20"/>
        </w:rPr>
        <w:t>Treasury, Finance, Capital Markets, Life &amp; Retirement, Lending in USA, Canada, Europe, Asia-Pacific and Australia</w:t>
      </w:r>
      <w:r w:rsidR="00960631" w:rsidRPr="0044017B">
        <w:rPr>
          <w:rFonts w:cstheme="minorHAnsi"/>
          <w:color w:val="000000" w:themeColor="text1"/>
          <w:spacing w:val="-1"/>
          <w:szCs w:val="20"/>
        </w:rPr>
        <w:t xml:space="preserve"> </w:t>
      </w:r>
    </w:p>
    <w:p w:rsidR="00854072" w:rsidRPr="00854072" w:rsidRDefault="00854072" w:rsidP="00F9305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caps/>
          <w:sz w:val="20"/>
          <w:szCs w:val="20"/>
        </w:rPr>
      </w:pPr>
      <w:r w:rsidRPr="00854072">
        <w:rPr>
          <w:rFonts w:asciiTheme="majorHAnsi" w:hAnsiTheme="majorHAnsi" w:cstheme="minorHAnsi"/>
          <w:caps/>
          <w:sz w:val="20"/>
          <w:szCs w:val="20"/>
        </w:rPr>
        <w:t>Skills | Competencies</w:t>
      </w:r>
    </w:p>
    <w:p w:rsidR="0018402A" w:rsidRPr="00854072" w:rsidRDefault="001B7ADD" w:rsidP="00F9305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b w:val="0"/>
          <w:sz w:val="20"/>
          <w:szCs w:val="20"/>
        </w:rPr>
      </w:pPr>
      <w:r w:rsidRPr="00854072">
        <w:rPr>
          <w:rFonts w:asciiTheme="majorHAnsi" w:hAnsiTheme="majorHAnsi" w:cstheme="minorHAnsi"/>
          <w:b w:val="0"/>
          <w:sz w:val="20"/>
          <w:szCs w:val="20"/>
        </w:rPr>
        <w:t>Extensive Experiences in Implementing Governance</w:t>
      </w:r>
      <w:r w:rsidR="0018402A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>, Business Analysis, Development</w:t>
      </w:r>
      <w:r w:rsidR="00023ADB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 xml:space="preserve"> and</w:t>
      </w:r>
      <w:r w:rsidR="0018402A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 xml:space="preserve"> Data</w:t>
      </w:r>
      <w:r w:rsidR="0018402A" w:rsidRPr="00854072">
        <w:rPr>
          <w:rFonts w:asciiTheme="majorHAnsi" w:hAnsiTheme="majorHAnsi" w:cstheme="minorHAnsi"/>
          <w:b w:val="0"/>
          <w:sz w:val="20"/>
          <w:szCs w:val="20"/>
        </w:rPr>
        <w:t xml:space="preserve"> Management</w:t>
      </w:r>
    </w:p>
    <w:p w:rsidR="00960631" w:rsidRPr="0053307F" w:rsidRDefault="0094094F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Over 10 years</w:t>
      </w:r>
      <w:r w:rsidR="001B7CB2">
        <w:rPr>
          <w:rFonts w:cstheme="minorHAnsi"/>
          <w:color w:val="000000" w:themeColor="text1"/>
          <w:spacing w:val="-1"/>
          <w:szCs w:val="20"/>
        </w:rPr>
        <w:t xml:space="preserve"> of successively</w:t>
      </w:r>
      <w:r w:rsidR="001B7ADD">
        <w:rPr>
          <w:rFonts w:cstheme="minorHAnsi"/>
          <w:color w:val="000000" w:themeColor="text1"/>
          <w:spacing w:val="-1"/>
          <w:szCs w:val="20"/>
        </w:rPr>
        <w:t xml:space="preserve"> implement</w:t>
      </w:r>
      <w:r w:rsidR="001B7CB2">
        <w:rPr>
          <w:rFonts w:cstheme="minorHAnsi"/>
          <w:color w:val="000000" w:themeColor="text1"/>
          <w:spacing w:val="-1"/>
          <w:szCs w:val="20"/>
        </w:rPr>
        <w:t>ing</w:t>
      </w:r>
      <w:r>
        <w:rPr>
          <w:rFonts w:cstheme="minorHAnsi"/>
          <w:color w:val="000000" w:themeColor="text1"/>
          <w:spacing w:val="-1"/>
          <w:szCs w:val="20"/>
        </w:rPr>
        <w:t xml:space="preserve"> and auditing 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>AGILE, SCRUM, PMBOK and gated PMLC</w:t>
      </w:r>
      <w:r w:rsidR="001B7CB2">
        <w:rPr>
          <w:rFonts w:cstheme="minorHAnsi"/>
          <w:color w:val="000000" w:themeColor="text1"/>
          <w:spacing w:val="-1"/>
          <w:szCs w:val="20"/>
        </w:rPr>
        <w:t xml:space="preserve"> as well as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1B7CB2" w:rsidRPr="0053307F">
        <w:rPr>
          <w:rFonts w:cstheme="minorHAnsi"/>
          <w:color w:val="000000" w:themeColor="text1"/>
          <w:spacing w:val="-1"/>
          <w:szCs w:val="20"/>
        </w:rPr>
        <w:t xml:space="preserve">Sarbanes-Oxley Act SOX, COSO &amp; COBIT framework, </w:t>
      </w:r>
      <w:r w:rsidR="001B7CB2" w:rsidRPr="0044017B">
        <w:rPr>
          <w:rFonts w:cstheme="minorHAnsi"/>
          <w:color w:val="000000" w:themeColor="text1"/>
          <w:spacing w:val="-1"/>
          <w:szCs w:val="20"/>
        </w:rPr>
        <w:t>Six Sigma</w:t>
      </w:r>
      <w:r w:rsidR="001B7CB2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1B7ADD">
        <w:rPr>
          <w:rFonts w:cstheme="minorHAnsi"/>
          <w:color w:val="000000" w:themeColor="text1"/>
          <w:spacing w:val="-1"/>
          <w:szCs w:val="20"/>
        </w:rPr>
        <w:t>at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 xml:space="preserve"> Scotia, CIBC, AIG, PwC, Sierra Systems</w:t>
      </w:r>
    </w:p>
    <w:p w:rsidR="00960631" w:rsidRPr="001B7CB2" w:rsidRDefault="001B7CB2" w:rsidP="00CC39EA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Proven success in</w:t>
      </w:r>
      <w:r w:rsidR="0044017B" w:rsidRPr="001B7CB2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 xml:space="preserve">establishing best practices </w:t>
      </w:r>
      <w:r w:rsidR="0044017B" w:rsidRPr="001B7CB2">
        <w:rPr>
          <w:rFonts w:cstheme="minorHAnsi"/>
          <w:color w:val="000000" w:themeColor="text1"/>
          <w:spacing w:val="-1"/>
          <w:szCs w:val="20"/>
        </w:rPr>
        <w:t xml:space="preserve">with </w:t>
      </w:r>
      <w:r w:rsidR="00960631" w:rsidRPr="001B7CB2">
        <w:rPr>
          <w:rFonts w:cstheme="minorHAnsi"/>
          <w:color w:val="000000" w:themeColor="text1"/>
          <w:spacing w:val="-1"/>
          <w:szCs w:val="20"/>
        </w:rPr>
        <w:t>Project Management PMBOK, Business Analysis BABOK, Data Management DAMA- DMBOK</w:t>
      </w:r>
      <w:r w:rsidR="0094094F" w:rsidRPr="001B7CB2">
        <w:rPr>
          <w:rFonts w:cstheme="minorHAnsi"/>
          <w:color w:val="000000" w:themeColor="text1"/>
          <w:spacing w:val="-1"/>
          <w:szCs w:val="20"/>
        </w:rPr>
        <w:t xml:space="preserve">, </w:t>
      </w:r>
      <w:r w:rsidR="0094094F" w:rsidRPr="001B7CB2">
        <w:rPr>
          <w:rFonts w:cstheme="minorHAnsi"/>
          <w:color w:val="000000" w:themeColor="text1"/>
          <w:spacing w:val="-1"/>
          <w:szCs w:val="20"/>
        </w:rPr>
        <w:t>Go4, 12-Factor</w:t>
      </w:r>
      <w:r w:rsidRPr="001B7CB2">
        <w:rPr>
          <w:rFonts w:cstheme="minorHAnsi"/>
          <w:color w:val="000000" w:themeColor="text1"/>
          <w:spacing w:val="-1"/>
          <w:szCs w:val="20"/>
        </w:rPr>
        <w:t>,</w:t>
      </w:r>
      <w:r w:rsidR="0094094F" w:rsidRPr="001B7CB2">
        <w:rPr>
          <w:rFonts w:cstheme="minorHAnsi"/>
          <w:color w:val="000000" w:themeColor="text1"/>
          <w:spacing w:val="-1"/>
          <w:szCs w:val="20"/>
        </w:rPr>
        <w:t xml:space="preserve"> AWS &amp; AZURE Microservices design patterns, Zachman framework</w:t>
      </w:r>
      <w:r>
        <w:rPr>
          <w:rFonts w:cstheme="minorHAnsi"/>
          <w:color w:val="000000" w:themeColor="text1"/>
          <w:spacing w:val="-1"/>
          <w:szCs w:val="20"/>
        </w:rPr>
        <w:t xml:space="preserve"> and </w:t>
      </w:r>
      <w:r w:rsidRPr="001B7CB2">
        <w:rPr>
          <w:rFonts w:cstheme="minorHAnsi"/>
          <w:color w:val="000000" w:themeColor="text1"/>
          <w:spacing w:val="-1"/>
          <w:szCs w:val="20"/>
        </w:rPr>
        <w:t>Information Engineering</w:t>
      </w:r>
      <w:r w:rsidRPr="001B7CB2">
        <w:rPr>
          <w:rFonts w:cstheme="minorHAnsi"/>
          <w:color w:val="000000" w:themeColor="text1"/>
          <w:spacing w:val="-1"/>
          <w:szCs w:val="20"/>
        </w:rPr>
        <w:t xml:space="preserve">.  </w:t>
      </w:r>
      <w:r>
        <w:rPr>
          <w:rFonts w:cstheme="minorHAnsi"/>
          <w:color w:val="000000" w:themeColor="text1"/>
          <w:spacing w:val="-1"/>
          <w:szCs w:val="20"/>
        </w:rPr>
        <w:t>Expert</w:t>
      </w:r>
      <w:r w:rsidR="0044017B" w:rsidRPr="001B7CB2">
        <w:rPr>
          <w:rFonts w:cstheme="minorHAnsi"/>
          <w:color w:val="000000" w:themeColor="text1"/>
          <w:spacing w:val="-1"/>
          <w:szCs w:val="20"/>
        </w:rPr>
        <w:t xml:space="preserve"> with</w:t>
      </w:r>
      <w:r w:rsidR="00960631" w:rsidRPr="001B7CB2">
        <w:rPr>
          <w:rFonts w:cstheme="minorHAnsi"/>
          <w:color w:val="000000" w:themeColor="text1"/>
          <w:spacing w:val="-1"/>
          <w:szCs w:val="20"/>
        </w:rPr>
        <w:t xml:space="preserve"> User Story, Workflow, Data Modeling, SIPOC, Process Map, VOP/VOC, DMAIC, UML</w:t>
      </w:r>
      <w:r>
        <w:rPr>
          <w:rFonts w:cstheme="minorHAnsi"/>
          <w:color w:val="000000" w:themeColor="text1"/>
          <w:spacing w:val="-1"/>
          <w:szCs w:val="20"/>
        </w:rPr>
        <w:t>.</w:t>
      </w:r>
    </w:p>
    <w:p w:rsidR="0018402A" w:rsidRDefault="00C423CD" w:rsidP="00F9305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b w:val="0"/>
          <w:spacing w:val="-1"/>
          <w:sz w:val="20"/>
          <w:szCs w:val="20"/>
        </w:rPr>
      </w:pPr>
      <w:r w:rsidRPr="00854072">
        <w:rPr>
          <w:rFonts w:asciiTheme="majorHAnsi" w:hAnsiTheme="majorHAnsi" w:cstheme="minorHAnsi"/>
          <w:b w:val="0"/>
          <w:sz w:val="20"/>
          <w:szCs w:val="20"/>
        </w:rPr>
        <w:t xml:space="preserve">Full Stack </w:t>
      </w:r>
      <w:r w:rsidR="0018402A" w:rsidRPr="00854072">
        <w:rPr>
          <w:rFonts w:asciiTheme="majorHAnsi" w:hAnsiTheme="majorHAnsi" w:cstheme="minorHAnsi"/>
          <w:b w:val="0"/>
          <w:sz w:val="20"/>
          <w:szCs w:val="20"/>
        </w:rPr>
        <w:t>Competency</w:t>
      </w:r>
      <w:r w:rsidR="0018402A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 xml:space="preserve"> </w:t>
      </w:r>
      <w:r w:rsidR="006C3F29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 xml:space="preserve">in </w:t>
      </w:r>
      <w:r w:rsidR="0018402A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>Cloud Computing, Data-Intensive Applications, Microservices</w:t>
      </w:r>
      <w:r w:rsidR="00023ADB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 xml:space="preserve"> and</w:t>
      </w:r>
      <w:r w:rsidR="0018402A" w:rsidRPr="00854072">
        <w:rPr>
          <w:rFonts w:asciiTheme="majorHAnsi" w:hAnsiTheme="majorHAnsi" w:cstheme="minorHAnsi"/>
          <w:b w:val="0"/>
          <w:spacing w:val="-1"/>
          <w:sz w:val="20"/>
          <w:szCs w:val="20"/>
        </w:rPr>
        <w:t xml:space="preserve"> Machine Learning</w:t>
      </w:r>
    </w:p>
    <w:p w:rsidR="00960631" w:rsidRPr="00F93059" w:rsidRDefault="00C423CD" w:rsidP="00E40A78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F93059">
        <w:rPr>
          <w:rFonts w:cstheme="minorHAnsi"/>
          <w:color w:val="000000" w:themeColor="text1"/>
          <w:spacing w:val="-1"/>
          <w:szCs w:val="20"/>
        </w:rPr>
        <w:t>Command of technology f</w:t>
      </w:r>
      <w:r w:rsidR="00960631" w:rsidRPr="00F93059">
        <w:rPr>
          <w:rFonts w:cstheme="minorHAnsi"/>
          <w:color w:val="000000" w:themeColor="text1"/>
          <w:spacing w:val="-1"/>
          <w:szCs w:val="20"/>
        </w:rPr>
        <w:t>ramework</w:t>
      </w:r>
      <w:r w:rsidRPr="00F93059">
        <w:rPr>
          <w:rFonts w:cstheme="minorHAnsi"/>
          <w:color w:val="000000" w:themeColor="text1"/>
          <w:spacing w:val="-1"/>
          <w:szCs w:val="20"/>
        </w:rPr>
        <w:t>s</w:t>
      </w:r>
      <w:r w:rsidR="00960631" w:rsidRPr="00F93059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3E5AD3" w:rsidRPr="00F93059">
        <w:rPr>
          <w:rFonts w:cstheme="minorHAnsi"/>
          <w:color w:val="000000" w:themeColor="text1"/>
          <w:spacing w:val="-1"/>
          <w:szCs w:val="20"/>
        </w:rPr>
        <w:t>(</w:t>
      </w:r>
      <w:r w:rsidR="00960631" w:rsidRPr="00F93059">
        <w:rPr>
          <w:rFonts w:cstheme="minorHAnsi"/>
          <w:color w:val="000000" w:themeColor="text1"/>
          <w:spacing w:val="-1"/>
          <w:szCs w:val="20"/>
        </w:rPr>
        <w:t>Django, SQLAlchemy, Luigi DAG pipeline</w:t>
      </w:r>
      <w:r w:rsidR="003E5AD3" w:rsidRPr="00F93059">
        <w:rPr>
          <w:rFonts w:cstheme="minorHAnsi"/>
          <w:color w:val="000000" w:themeColor="text1"/>
          <w:spacing w:val="-1"/>
          <w:szCs w:val="20"/>
        </w:rPr>
        <w:t>)</w:t>
      </w:r>
      <w:r w:rsidR="00F93059" w:rsidRPr="00F93059">
        <w:rPr>
          <w:rFonts w:cstheme="minorHAnsi"/>
          <w:color w:val="000000" w:themeColor="text1"/>
          <w:spacing w:val="-1"/>
          <w:szCs w:val="20"/>
        </w:rPr>
        <w:t xml:space="preserve">, analytics and data science libraries </w:t>
      </w:r>
      <w:r w:rsidR="00F93059">
        <w:rPr>
          <w:rFonts w:cstheme="minorHAnsi"/>
          <w:color w:val="000000" w:themeColor="text1"/>
          <w:spacing w:val="-1"/>
          <w:szCs w:val="20"/>
        </w:rPr>
        <w:t>(</w:t>
      </w:r>
      <w:r w:rsidR="00960631" w:rsidRPr="00F93059">
        <w:rPr>
          <w:rFonts w:cstheme="minorHAnsi"/>
          <w:color w:val="000000" w:themeColor="text1"/>
          <w:spacing w:val="-1"/>
          <w:szCs w:val="20"/>
        </w:rPr>
        <w:t>PANDAS, NUMPY. SCIKIT-LEARN, TENSORFLOW, PYTORCH</w:t>
      </w:r>
      <w:r w:rsidR="00F93059">
        <w:rPr>
          <w:rFonts w:cstheme="minorHAnsi"/>
          <w:color w:val="000000" w:themeColor="text1"/>
          <w:spacing w:val="-1"/>
          <w:szCs w:val="20"/>
        </w:rPr>
        <w:t>),</w:t>
      </w:r>
      <w:r w:rsidR="00F93059" w:rsidRPr="00F93059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F93059">
        <w:rPr>
          <w:rFonts w:cstheme="minorHAnsi"/>
          <w:color w:val="000000" w:themeColor="text1"/>
          <w:spacing w:val="-1"/>
          <w:szCs w:val="20"/>
        </w:rPr>
        <w:t>l</w:t>
      </w:r>
      <w:r w:rsidR="00F93059" w:rsidRPr="0053307F">
        <w:rPr>
          <w:rFonts w:cstheme="minorHAnsi"/>
          <w:color w:val="000000" w:themeColor="text1"/>
          <w:spacing w:val="-1"/>
          <w:szCs w:val="20"/>
        </w:rPr>
        <w:t xml:space="preserve">anguage </w:t>
      </w:r>
      <w:r w:rsidR="00F93059">
        <w:rPr>
          <w:rFonts w:cstheme="minorHAnsi"/>
          <w:color w:val="000000" w:themeColor="text1"/>
          <w:spacing w:val="-1"/>
          <w:szCs w:val="20"/>
        </w:rPr>
        <w:t>(</w:t>
      </w:r>
      <w:r w:rsidR="00F93059" w:rsidRPr="0053307F">
        <w:rPr>
          <w:rFonts w:cstheme="minorHAnsi"/>
          <w:color w:val="000000" w:themeColor="text1"/>
          <w:spacing w:val="-1"/>
          <w:szCs w:val="20"/>
        </w:rPr>
        <w:t>Python, R, Javascript, SQL, C++, Java, C</w:t>
      </w:r>
      <w:r w:rsidR="00F93059">
        <w:rPr>
          <w:rFonts w:cstheme="minorHAnsi"/>
          <w:color w:val="000000" w:themeColor="text1"/>
          <w:spacing w:val="-1"/>
          <w:szCs w:val="20"/>
        </w:rPr>
        <w:t>)</w:t>
      </w:r>
    </w:p>
    <w:p w:rsidR="00960631" w:rsidRPr="0053307F" w:rsidRDefault="00F93059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 xml:space="preserve">In-depth knowledge of data technology, including 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>AWS (S3, EC2, EBS, VPC), HDFS, SPARK (Core, SQL, Stream), ETL/ELT, MongoDB, ORACLE, SQL SERVER, NoSQL, Big Data SQL, Rest API, XML, HTML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ab/>
        <w:t xml:space="preserve"> </w:t>
      </w:r>
    </w:p>
    <w:p w:rsidR="00960631" w:rsidRPr="000706A9" w:rsidRDefault="001B7ADD" w:rsidP="003D3EB3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0706A9">
        <w:rPr>
          <w:rFonts w:cstheme="minorHAnsi"/>
          <w:color w:val="000000" w:themeColor="text1"/>
          <w:spacing w:val="-1"/>
          <w:szCs w:val="20"/>
        </w:rPr>
        <w:t xml:space="preserve">Over 4 years consulting on </w:t>
      </w:r>
      <w:r w:rsidR="00960631" w:rsidRPr="000706A9">
        <w:rPr>
          <w:rFonts w:cstheme="minorHAnsi"/>
          <w:color w:val="000000" w:themeColor="text1"/>
          <w:spacing w:val="-1"/>
          <w:szCs w:val="20"/>
        </w:rPr>
        <w:t>CI/CD pipeline GitHub, Jenkins, Travis CI, AZURE DevOps (TFS), Docker, Kubernetes</w:t>
      </w:r>
      <w:r w:rsidR="000706A9" w:rsidRPr="000706A9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0706A9">
        <w:rPr>
          <w:rFonts w:cstheme="minorHAnsi"/>
          <w:color w:val="000000" w:themeColor="text1"/>
          <w:spacing w:val="-1"/>
          <w:szCs w:val="20"/>
        </w:rPr>
        <w:t>plus</w:t>
      </w:r>
      <w:r w:rsidR="000706A9" w:rsidRPr="000706A9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0706A9">
        <w:rPr>
          <w:rFonts w:cstheme="minorHAnsi"/>
          <w:color w:val="000000" w:themeColor="text1"/>
          <w:spacing w:val="-1"/>
          <w:szCs w:val="20"/>
        </w:rPr>
        <w:t>i</w:t>
      </w:r>
      <w:r w:rsidR="00F93059" w:rsidRPr="000706A9">
        <w:rPr>
          <w:rFonts w:cstheme="minorHAnsi"/>
          <w:color w:val="000000" w:themeColor="text1"/>
          <w:spacing w:val="-1"/>
          <w:szCs w:val="20"/>
        </w:rPr>
        <w:t xml:space="preserve">mplementation experiences with </w:t>
      </w:r>
      <w:r w:rsidR="00960631" w:rsidRPr="000706A9">
        <w:rPr>
          <w:rFonts w:cstheme="minorHAnsi"/>
          <w:color w:val="000000" w:themeColor="text1"/>
          <w:spacing w:val="-1"/>
          <w:szCs w:val="20"/>
        </w:rPr>
        <w:t xml:space="preserve">RPA, SAP, CLEARWATER, SIMCORP, SUNGARD, ALGORITHMICS, JD EDWARDS </w:t>
      </w:r>
    </w:p>
    <w:p w:rsidR="00960631" w:rsidRPr="0053307F" w:rsidRDefault="00F93059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 xml:space="preserve">Expert knowledge of Microsoft </w:t>
      </w:r>
      <w:r w:rsidR="00960631" w:rsidRPr="0053307F">
        <w:rPr>
          <w:rFonts w:cstheme="minorHAnsi"/>
          <w:color w:val="000000" w:themeColor="text1"/>
          <w:spacing w:val="-1"/>
          <w:szCs w:val="20"/>
        </w:rPr>
        <w:t>Project, Excel, Visio, PowerBI, Tableau, ACL, Cognos</w:t>
      </w:r>
    </w:p>
    <w:p w:rsidR="0018402A" w:rsidRPr="00C50989" w:rsidRDefault="00626D34" w:rsidP="00F9305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caps/>
          <w:spacing w:val="-1"/>
          <w:sz w:val="20"/>
          <w:szCs w:val="20"/>
        </w:rPr>
      </w:pPr>
      <w:r w:rsidRPr="00C50989">
        <w:rPr>
          <w:rFonts w:asciiTheme="majorHAnsi" w:hAnsiTheme="majorHAnsi" w:cstheme="minorHAnsi"/>
          <w:caps/>
          <w:spacing w:val="-1"/>
          <w:sz w:val="20"/>
          <w:szCs w:val="20"/>
        </w:rPr>
        <w:t>C</w:t>
      </w:r>
      <w:r w:rsidR="00C50989" w:rsidRPr="00C50989">
        <w:rPr>
          <w:rFonts w:asciiTheme="majorHAnsi" w:hAnsiTheme="majorHAnsi" w:cstheme="minorHAnsi"/>
          <w:caps/>
          <w:spacing w:val="-1"/>
          <w:sz w:val="20"/>
          <w:szCs w:val="20"/>
        </w:rPr>
        <w:t>ertific</w:t>
      </w:r>
      <w:r w:rsidR="0018402A" w:rsidRPr="00C50989">
        <w:rPr>
          <w:rFonts w:asciiTheme="majorHAnsi" w:hAnsiTheme="majorHAnsi" w:cstheme="minorHAnsi"/>
          <w:caps/>
          <w:spacing w:val="-1"/>
          <w:sz w:val="20"/>
          <w:szCs w:val="20"/>
        </w:rPr>
        <w:t>ation</w:t>
      </w:r>
    </w:p>
    <w:p w:rsidR="00960631" w:rsidRPr="0053307F" w:rsidRDefault="00960631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Bayesian Statistics</w:t>
      </w:r>
      <w:r w:rsidR="00C50989">
        <w:rPr>
          <w:rFonts w:cstheme="minorHAnsi"/>
          <w:color w:val="000000" w:themeColor="text1"/>
          <w:spacing w:val="-1"/>
          <w:szCs w:val="20"/>
        </w:rPr>
        <w:t xml:space="preserve"> for Data Sciences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(Harvard Ext</w:t>
      </w:r>
      <w:r w:rsidR="00626D34">
        <w:rPr>
          <w:rFonts w:cstheme="minorHAnsi"/>
          <w:color w:val="000000" w:themeColor="text1"/>
          <w:spacing w:val="-1"/>
          <w:szCs w:val="20"/>
        </w:rPr>
        <w:t>ension School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Graduate</w:t>
      </w:r>
      <w:r w:rsidR="00626D34">
        <w:rPr>
          <w:rFonts w:cstheme="minorHAnsi"/>
          <w:color w:val="000000" w:themeColor="text1"/>
          <w:spacing w:val="-1"/>
          <w:szCs w:val="20"/>
        </w:rPr>
        <w:t xml:space="preserve"> Program</w:t>
      </w:r>
      <w:r w:rsidRPr="0053307F">
        <w:rPr>
          <w:rFonts w:cstheme="minorHAnsi"/>
          <w:color w:val="000000" w:themeColor="text1"/>
          <w:spacing w:val="-1"/>
          <w:szCs w:val="20"/>
        </w:rPr>
        <w:t>)</w:t>
      </w:r>
    </w:p>
    <w:p w:rsidR="00960631" w:rsidRPr="0053307F" w:rsidRDefault="00960631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Advanced Python </w:t>
      </w:r>
      <w:r w:rsidR="00C50989">
        <w:rPr>
          <w:rFonts w:cstheme="minorHAnsi"/>
          <w:color w:val="000000" w:themeColor="text1"/>
          <w:spacing w:val="-1"/>
          <w:szCs w:val="20"/>
        </w:rPr>
        <w:t xml:space="preserve">Programming for </w:t>
      </w:r>
      <w:r w:rsidRPr="0053307F">
        <w:rPr>
          <w:rFonts w:cstheme="minorHAnsi"/>
          <w:color w:val="000000" w:themeColor="text1"/>
          <w:spacing w:val="-1"/>
          <w:szCs w:val="20"/>
        </w:rPr>
        <w:t>Data Sciences (</w:t>
      </w:r>
      <w:r w:rsidR="00626D34" w:rsidRPr="00626D34">
        <w:rPr>
          <w:rFonts w:cstheme="minorHAnsi"/>
          <w:color w:val="000000" w:themeColor="text1"/>
          <w:spacing w:val="-1"/>
          <w:szCs w:val="20"/>
        </w:rPr>
        <w:t>Harvard Extension School Graduate Program</w:t>
      </w:r>
      <w:r w:rsidRPr="0053307F">
        <w:rPr>
          <w:rFonts w:cstheme="minorHAnsi"/>
          <w:color w:val="000000" w:themeColor="text1"/>
          <w:spacing w:val="-1"/>
          <w:szCs w:val="20"/>
        </w:rPr>
        <w:t>)</w:t>
      </w:r>
    </w:p>
    <w:p w:rsidR="00960631" w:rsidRPr="0053307F" w:rsidRDefault="00960631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Chartered Professional Accountant (CPA</w:t>
      </w:r>
      <w:r w:rsidR="004613FE">
        <w:rPr>
          <w:rFonts w:cstheme="minorHAnsi"/>
          <w:color w:val="000000" w:themeColor="text1"/>
          <w:spacing w:val="-1"/>
          <w:szCs w:val="20"/>
        </w:rPr>
        <w:t xml:space="preserve"> Ontario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) </w:t>
      </w:r>
    </w:p>
    <w:p w:rsidR="00960631" w:rsidRPr="0053307F" w:rsidRDefault="00960631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Certified Treasury Professional (CTP)</w:t>
      </w:r>
    </w:p>
    <w:p w:rsidR="00960631" w:rsidRDefault="00960631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Certified Information Systems Auditor (CISA)</w:t>
      </w:r>
    </w:p>
    <w:p w:rsidR="004613FE" w:rsidRDefault="004613FE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4613FE">
        <w:rPr>
          <w:rFonts w:cstheme="minorHAnsi"/>
          <w:color w:val="000000" w:themeColor="text1"/>
          <w:spacing w:val="-1"/>
          <w:szCs w:val="20"/>
        </w:rPr>
        <w:t>Certified in Risk and Information Systems Control (CRISC)</w:t>
      </w:r>
    </w:p>
    <w:p w:rsidR="004613FE" w:rsidRDefault="004613FE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 xml:space="preserve">Certified </w:t>
      </w:r>
      <w:r w:rsidR="00960631" w:rsidRPr="004613FE">
        <w:rPr>
          <w:rFonts w:cstheme="minorHAnsi"/>
          <w:color w:val="000000" w:themeColor="text1"/>
          <w:spacing w:val="-1"/>
          <w:szCs w:val="20"/>
        </w:rPr>
        <w:t xml:space="preserve">Project Management Professional (PMP) </w:t>
      </w:r>
    </w:p>
    <w:p w:rsidR="004613FE" w:rsidRDefault="00960631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4613FE">
        <w:rPr>
          <w:rFonts w:cstheme="minorHAnsi"/>
          <w:color w:val="000000" w:themeColor="text1"/>
          <w:spacing w:val="-1"/>
          <w:szCs w:val="20"/>
        </w:rPr>
        <w:t xml:space="preserve">Certified </w:t>
      </w:r>
      <w:r w:rsidR="004613FE" w:rsidRPr="004613FE">
        <w:rPr>
          <w:rFonts w:cstheme="minorHAnsi"/>
          <w:color w:val="000000" w:themeColor="text1"/>
          <w:spacing w:val="-1"/>
          <w:szCs w:val="20"/>
        </w:rPr>
        <w:t xml:space="preserve">Agile </w:t>
      </w:r>
      <w:r w:rsidRPr="004613FE">
        <w:rPr>
          <w:rFonts w:cstheme="minorHAnsi"/>
          <w:color w:val="000000" w:themeColor="text1"/>
          <w:spacing w:val="-1"/>
          <w:szCs w:val="20"/>
        </w:rPr>
        <w:t>Practitioner (PMI-ACP)</w:t>
      </w:r>
    </w:p>
    <w:p w:rsidR="00960631" w:rsidRDefault="004613FE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 xml:space="preserve">Certified </w:t>
      </w:r>
      <w:r w:rsidR="00960631" w:rsidRPr="004613FE">
        <w:rPr>
          <w:rFonts w:cstheme="minorHAnsi"/>
          <w:color w:val="000000" w:themeColor="text1"/>
          <w:spacing w:val="-1"/>
          <w:szCs w:val="20"/>
        </w:rPr>
        <w:t>Prof</w:t>
      </w:r>
      <w:r>
        <w:rPr>
          <w:rFonts w:cstheme="minorHAnsi"/>
          <w:color w:val="000000" w:themeColor="text1"/>
          <w:spacing w:val="-1"/>
          <w:szCs w:val="20"/>
        </w:rPr>
        <w:t>essional</w:t>
      </w:r>
      <w:r w:rsidR="00960631" w:rsidRPr="004613FE">
        <w:rPr>
          <w:rFonts w:cstheme="minorHAnsi"/>
          <w:color w:val="000000" w:themeColor="text1"/>
          <w:spacing w:val="-1"/>
          <w:szCs w:val="20"/>
        </w:rPr>
        <w:t xml:space="preserve"> Business Analyst (PMI-PBA)</w:t>
      </w:r>
    </w:p>
    <w:p w:rsidR="00C50989" w:rsidRPr="00C50989" w:rsidRDefault="00C50989" w:rsidP="00C50989">
      <w:pPr>
        <w:pStyle w:val="Heading2"/>
        <w:spacing w:before="120" w:after="120" w:line="260" w:lineRule="atLeast"/>
        <w:ind w:left="0"/>
        <w:rPr>
          <w:rFonts w:asciiTheme="majorHAnsi" w:hAnsiTheme="majorHAnsi" w:cstheme="minorHAnsi"/>
          <w:caps/>
          <w:spacing w:val="-1"/>
          <w:sz w:val="20"/>
          <w:szCs w:val="20"/>
        </w:rPr>
      </w:pPr>
      <w:r w:rsidRPr="00C50989">
        <w:rPr>
          <w:rFonts w:asciiTheme="majorHAnsi" w:hAnsiTheme="majorHAnsi" w:cstheme="minorHAnsi"/>
          <w:caps/>
          <w:spacing w:val="-1"/>
          <w:sz w:val="20"/>
          <w:szCs w:val="20"/>
        </w:rPr>
        <w:t>Education</w:t>
      </w:r>
    </w:p>
    <w:p w:rsidR="00C50989" w:rsidRPr="0053307F" w:rsidRDefault="00C50989" w:rsidP="00C50989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Executive M</w:t>
      </w:r>
      <w:r>
        <w:rPr>
          <w:rFonts w:cstheme="minorHAnsi"/>
          <w:color w:val="000000" w:themeColor="text1"/>
          <w:spacing w:val="-1"/>
          <w:szCs w:val="20"/>
        </w:rPr>
        <w:t xml:space="preserve">aster </w:t>
      </w:r>
      <w:r w:rsidRPr="0053307F">
        <w:rPr>
          <w:rFonts w:cstheme="minorHAnsi"/>
          <w:color w:val="000000" w:themeColor="text1"/>
          <w:spacing w:val="-1"/>
          <w:szCs w:val="20"/>
        </w:rPr>
        <w:t>B</w:t>
      </w:r>
      <w:r>
        <w:rPr>
          <w:rFonts w:cstheme="minorHAnsi"/>
          <w:color w:val="000000" w:themeColor="text1"/>
          <w:spacing w:val="-1"/>
          <w:szCs w:val="20"/>
        </w:rPr>
        <w:t xml:space="preserve">usiness </w:t>
      </w:r>
      <w:r w:rsidRPr="0053307F">
        <w:rPr>
          <w:rFonts w:cstheme="minorHAnsi"/>
          <w:color w:val="000000" w:themeColor="text1"/>
          <w:spacing w:val="-1"/>
          <w:szCs w:val="20"/>
        </w:rPr>
        <w:t>A</w:t>
      </w:r>
      <w:r>
        <w:rPr>
          <w:rFonts w:cstheme="minorHAnsi"/>
          <w:color w:val="000000" w:themeColor="text1"/>
          <w:spacing w:val="-1"/>
          <w:szCs w:val="20"/>
        </w:rPr>
        <w:t>dministration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(</w:t>
      </w:r>
      <w:r>
        <w:rPr>
          <w:rFonts w:cstheme="minorHAnsi"/>
          <w:color w:val="000000" w:themeColor="text1"/>
          <w:spacing w:val="-1"/>
          <w:szCs w:val="20"/>
        </w:rPr>
        <w:t xml:space="preserve">Northwestern </w:t>
      </w:r>
      <w:r w:rsidRPr="0053307F">
        <w:rPr>
          <w:rFonts w:cstheme="minorHAnsi"/>
          <w:color w:val="000000" w:themeColor="text1"/>
          <w:spacing w:val="-1"/>
          <w:szCs w:val="20"/>
        </w:rPr>
        <w:t>Kellogg-HKUST)</w:t>
      </w:r>
    </w:p>
    <w:p w:rsidR="00C50989" w:rsidRPr="00C50989" w:rsidRDefault="00C50989" w:rsidP="00C50989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M</w:t>
      </w:r>
      <w:r>
        <w:rPr>
          <w:rFonts w:cstheme="minorHAnsi"/>
          <w:color w:val="000000" w:themeColor="text1"/>
          <w:spacing w:val="-1"/>
          <w:szCs w:val="20"/>
        </w:rPr>
        <w:t xml:space="preserve">aster of </w:t>
      </w:r>
      <w:r w:rsidRPr="0053307F">
        <w:rPr>
          <w:rFonts w:cstheme="minorHAnsi"/>
          <w:color w:val="000000" w:themeColor="text1"/>
          <w:spacing w:val="-1"/>
          <w:szCs w:val="20"/>
        </w:rPr>
        <w:t>Sc</w:t>
      </w:r>
      <w:r>
        <w:rPr>
          <w:rFonts w:cstheme="minorHAnsi"/>
          <w:color w:val="000000" w:themeColor="text1"/>
          <w:spacing w:val="-1"/>
          <w:szCs w:val="20"/>
        </w:rPr>
        <w:t>ience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Statistical Physics (NTH Norway)</w:t>
      </w:r>
    </w:p>
    <w:p w:rsidR="004613FE" w:rsidRDefault="004613FE">
      <w:pPr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</w:pPr>
    </w:p>
    <w:p w:rsidR="00F97E2F" w:rsidRDefault="00F97E2F" w:rsidP="00793B84">
      <w:pPr>
        <w:pStyle w:val="Heading2"/>
        <w:spacing w:before="62"/>
        <w:ind w:left="0" w:right="40"/>
        <w:jc w:val="center"/>
        <w:rPr>
          <w:rFonts w:asciiTheme="majorHAnsi" w:hAnsiTheme="majorHAnsi" w:cstheme="minorHAnsi"/>
          <w:spacing w:val="-1"/>
          <w:sz w:val="20"/>
          <w:szCs w:val="20"/>
        </w:rPr>
        <w:sectPr w:rsidR="00F97E2F" w:rsidSect="0061199B">
          <w:headerReference w:type="default" r:id="rId9"/>
          <w:footerReference w:type="default" r:id="rId10"/>
          <w:pgSz w:w="12240" w:h="15840"/>
          <w:pgMar w:top="900" w:right="900" w:bottom="900" w:left="810" w:header="720" w:footer="720" w:gutter="0"/>
          <w:cols w:space="720"/>
          <w:titlePg/>
          <w:docGrid w:linePitch="299"/>
        </w:sectPr>
      </w:pPr>
    </w:p>
    <w:p w:rsidR="00285F3D" w:rsidRPr="007D35D6" w:rsidRDefault="00DB7A07" w:rsidP="00404F6B">
      <w:pPr>
        <w:pStyle w:val="Heading2"/>
        <w:tabs>
          <w:tab w:val="left" w:pos="180"/>
        </w:tabs>
        <w:spacing w:before="62"/>
        <w:ind w:left="0" w:right="40"/>
        <w:jc w:val="center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z w:val="20"/>
          <w:szCs w:val="20"/>
        </w:rPr>
        <w:t>EXPERIENCE</w:t>
      </w:r>
      <w:r w:rsidR="00A40C62">
        <w:rPr>
          <w:rFonts w:asciiTheme="majorHAnsi" w:hAnsiTheme="majorHAnsi" w:cstheme="minorHAnsi"/>
          <w:sz w:val="20"/>
          <w:szCs w:val="20"/>
        </w:rPr>
        <w:t>S</w:t>
      </w:r>
    </w:p>
    <w:p w:rsidR="00E408E7" w:rsidRPr="00256BA4" w:rsidRDefault="009B65B2" w:rsidP="00404F6B">
      <w:pPr>
        <w:tabs>
          <w:tab w:val="left" w:pos="180"/>
          <w:tab w:val="left" w:pos="9187"/>
        </w:tabs>
        <w:spacing w:before="240" w:after="60"/>
        <w:rPr>
          <w:rFonts w:asciiTheme="majorHAnsi" w:eastAsia="Arial" w:hAnsiTheme="majorHAnsi" w:cstheme="minorHAnsi"/>
          <w:bCs/>
          <w:spacing w:val="-1"/>
          <w:sz w:val="20"/>
          <w:szCs w:val="20"/>
        </w:rPr>
      </w:pPr>
      <w:r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MANAGER FINANCIAL CONTROL </w:t>
      </w:r>
      <w:r w:rsidR="00E408E7"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| AIG </w:t>
      </w:r>
      <w:r w:rsidR="00793B84">
        <w:rPr>
          <w:rFonts w:asciiTheme="majorHAnsi" w:eastAsia="Arial" w:hAnsiTheme="majorHAnsi" w:cstheme="minorHAnsi"/>
          <w:bCs/>
          <w:spacing w:val="-1"/>
          <w:sz w:val="20"/>
          <w:szCs w:val="20"/>
        </w:rPr>
        <w:t>Wilton</w:t>
      </w:r>
      <w:r w:rsidR="00023ADB">
        <w:rPr>
          <w:rFonts w:asciiTheme="majorHAnsi" w:eastAsia="Arial" w:hAnsiTheme="majorHAnsi" w:cstheme="minorHAnsi"/>
          <w:bCs/>
          <w:spacing w:val="-1"/>
          <w:sz w:val="20"/>
          <w:szCs w:val="20"/>
        </w:rPr>
        <w:t xml:space="preserve"> NYC</w:t>
      </w:r>
      <w:r w:rsidR="00793B84">
        <w:rPr>
          <w:rFonts w:asciiTheme="majorHAnsi" w:eastAsia="Arial" w:hAnsiTheme="majorHAnsi" w:cstheme="minorHAnsi"/>
          <w:bCs/>
          <w:spacing w:val="-1"/>
          <w:sz w:val="20"/>
          <w:szCs w:val="20"/>
        </w:rPr>
        <w:t xml:space="preserve"> USA                                                                    </w:t>
      </w:r>
      <w:r w:rsidR="00E408E7"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Sep</w:t>
      </w:r>
      <w:r w:rsidR="0053307F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tember</w:t>
      </w:r>
      <w:r w:rsidR="00E408E7"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 2015 – Present</w:t>
      </w:r>
    </w:p>
    <w:p w:rsidR="00260F6F" w:rsidRPr="00C423CD" w:rsidRDefault="00260F6F" w:rsidP="007C7BC1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C423CD">
        <w:rPr>
          <w:rFonts w:cstheme="minorHAnsi"/>
          <w:color w:val="000000" w:themeColor="text1"/>
          <w:spacing w:val="-1"/>
          <w:szCs w:val="20"/>
        </w:rPr>
        <w:t>Championed AGILE auditing</w:t>
      </w:r>
      <w:r w:rsidR="00C423CD" w:rsidRPr="00C423CD">
        <w:rPr>
          <w:rFonts w:cstheme="minorHAnsi"/>
          <w:color w:val="000000" w:themeColor="text1"/>
          <w:spacing w:val="-1"/>
          <w:szCs w:val="20"/>
        </w:rPr>
        <w:t xml:space="preserve"> -</w:t>
      </w:r>
      <w:r w:rsidRPr="00C423CD">
        <w:rPr>
          <w:rFonts w:cstheme="minorHAnsi"/>
          <w:color w:val="000000" w:themeColor="text1"/>
          <w:spacing w:val="-1"/>
          <w:szCs w:val="20"/>
        </w:rPr>
        <w:t xml:space="preserve"> early, continuous and full population </w:t>
      </w:r>
      <w:r w:rsidR="00C423CD" w:rsidRPr="00C423CD">
        <w:rPr>
          <w:rFonts w:cstheme="minorHAnsi"/>
          <w:color w:val="000000" w:themeColor="text1"/>
          <w:spacing w:val="-1"/>
          <w:szCs w:val="20"/>
        </w:rPr>
        <w:t>risk assessment – by</w:t>
      </w:r>
      <w:r w:rsidR="00C423CD">
        <w:rPr>
          <w:rFonts w:cstheme="minorHAnsi"/>
          <w:color w:val="000000" w:themeColor="text1"/>
          <w:spacing w:val="-1"/>
          <w:szCs w:val="20"/>
        </w:rPr>
        <w:t xml:space="preserve"> show cas</w:t>
      </w:r>
      <w:r w:rsidR="00C423CD" w:rsidRPr="00C423CD">
        <w:rPr>
          <w:rFonts w:cstheme="minorHAnsi"/>
          <w:color w:val="000000" w:themeColor="text1"/>
          <w:spacing w:val="-1"/>
          <w:szCs w:val="20"/>
        </w:rPr>
        <w:t xml:space="preserve">ing </w:t>
      </w:r>
      <w:r w:rsidRPr="00C423CD">
        <w:rPr>
          <w:rFonts w:cstheme="minorHAnsi"/>
          <w:color w:val="000000" w:themeColor="text1"/>
          <w:spacing w:val="-1"/>
          <w:szCs w:val="20"/>
        </w:rPr>
        <w:t xml:space="preserve">a machine learning proof-of-concept for change management, using Microsoft LUIS to learn from evidences of testing, approval and </w:t>
      </w:r>
      <w:r w:rsidRPr="00C423CD">
        <w:rPr>
          <w:rFonts w:cstheme="minorHAnsi"/>
          <w:color w:val="000000" w:themeColor="text1"/>
          <w:spacing w:val="-1"/>
          <w:szCs w:val="20"/>
        </w:rPr>
        <w:lastRenderedPageBreak/>
        <w:t>promotion (TFS JSON objects, Emails) to accurately determine compliance on 100% of population</w:t>
      </w:r>
      <w:r w:rsidR="00C423CD">
        <w:rPr>
          <w:rFonts w:cstheme="minorHAnsi"/>
          <w:color w:val="000000" w:themeColor="text1"/>
          <w:spacing w:val="-1"/>
          <w:szCs w:val="20"/>
        </w:rPr>
        <w:t xml:space="preserve"> of application changes</w:t>
      </w:r>
    </w:p>
    <w:p w:rsidR="00410F36" w:rsidRPr="0053307F" w:rsidRDefault="00410F36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Partnered with business/IT in major financial/investments programs from business case development to execution and internal control design: migration to </w:t>
      </w:r>
      <w:r w:rsidR="00223F6C" w:rsidRPr="0053307F">
        <w:rPr>
          <w:rFonts w:cstheme="minorHAnsi"/>
          <w:color w:val="000000" w:themeColor="text1"/>
          <w:spacing w:val="-1"/>
          <w:szCs w:val="20"/>
        </w:rPr>
        <w:t>CLEARWATER</w:t>
      </w:r>
      <w:r w:rsidR="00DE5525" w:rsidRPr="0053307F">
        <w:rPr>
          <w:rFonts w:cstheme="minorHAnsi"/>
          <w:color w:val="000000" w:themeColor="text1"/>
          <w:spacing w:val="-1"/>
          <w:szCs w:val="20"/>
        </w:rPr>
        <w:t xml:space="preserve"> investment accounting/risk reporting</w:t>
      </w:r>
      <w:r w:rsidR="00223F6C" w:rsidRPr="0053307F">
        <w:rPr>
          <w:rFonts w:cstheme="minorHAnsi"/>
          <w:color w:val="000000" w:themeColor="text1"/>
          <w:spacing w:val="-1"/>
          <w:szCs w:val="20"/>
        </w:rPr>
        <w:t xml:space="preserve">, </w:t>
      </w:r>
      <w:r w:rsidRPr="0053307F">
        <w:rPr>
          <w:rFonts w:cstheme="minorHAnsi"/>
          <w:color w:val="000000" w:themeColor="text1"/>
          <w:spacing w:val="-1"/>
          <w:szCs w:val="20"/>
        </w:rPr>
        <w:t>SAP-HANA EP, ARIBA, FIELDGLASS</w:t>
      </w:r>
      <w:r w:rsidR="00223F6C" w:rsidRPr="0053307F">
        <w:rPr>
          <w:rFonts w:cstheme="minorHAnsi"/>
          <w:color w:val="000000" w:themeColor="text1"/>
          <w:spacing w:val="-1"/>
          <w:szCs w:val="20"/>
        </w:rPr>
        <w:t xml:space="preserve">, </w:t>
      </w:r>
      <w:r w:rsidR="007D5707" w:rsidRPr="0053307F">
        <w:rPr>
          <w:rFonts w:cstheme="minorHAnsi"/>
          <w:color w:val="000000" w:themeColor="text1"/>
          <w:spacing w:val="-1"/>
          <w:szCs w:val="20"/>
        </w:rPr>
        <w:t>BLUEPRISM</w:t>
      </w:r>
      <w:r w:rsidR="007A233B" w:rsidRPr="0053307F">
        <w:rPr>
          <w:rFonts w:cstheme="minorHAnsi"/>
          <w:color w:val="000000" w:themeColor="text1"/>
          <w:spacing w:val="-1"/>
          <w:szCs w:val="20"/>
        </w:rPr>
        <w:t>/PEGA</w:t>
      </w:r>
      <w:r w:rsidR="007D57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223F6C" w:rsidRPr="0053307F">
        <w:rPr>
          <w:rFonts w:cstheme="minorHAnsi"/>
          <w:color w:val="000000" w:themeColor="text1"/>
          <w:spacing w:val="-1"/>
          <w:szCs w:val="20"/>
        </w:rPr>
        <w:t>RPA, APPIAN Treasu</w:t>
      </w:r>
      <w:r w:rsidR="00CC115B" w:rsidRPr="0053307F">
        <w:rPr>
          <w:rFonts w:cstheme="minorHAnsi"/>
          <w:color w:val="000000" w:themeColor="text1"/>
          <w:spacing w:val="-1"/>
          <w:szCs w:val="20"/>
        </w:rPr>
        <w:t>ry Workflow, CI/CD AZURE TFS, SONIC, SAILPOINT, SPLUNK</w:t>
      </w:r>
    </w:p>
    <w:p w:rsidR="001E7A16" w:rsidRDefault="002641D8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Developed </w:t>
      </w:r>
      <w:r w:rsidR="00DE5525" w:rsidRPr="0053307F">
        <w:rPr>
          <w:rFonts w:cstheme="minorHAnsi"/>
          <w:color w:val="000000" w:themeColor="text1"/>
          <w:spacing w:val="-1"/>
          <w:szCs w:val="20"/>
        </w:rPr>
        <w:t>capabilities</w:t>
      </w:r>
      <w:r w:rsidR="00410F36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DE5525" w:rsidRPr="0053307F">
        <w:rPr>
          <w:rFonts w:cstheme="minorHAnsi"/>
          <w:color w:val="000000" w:themeColor="text1"/>
          <w:spacing w:val="-1"/>
          <w:szCs w:val="20"/>
        </w:rPr>
        <w:t>for 100% in</w:t>
      </w:r>
      <w:r w:rsidR="007A233B" w:rsidRPr="0053307F">
        <w:rPr>
          <w:rFonts w:cstheme="minorHAnsi"/>
          <w:color w:val="000000" w:themeColor="text1"/>
          <w:spacing w:val="-1"/>
          <w:szCs w:val="20"/>
        </w:rPr>
        <w:t xml:space="preserve">sourcing SOX/MAR auditing </w:t>
      </w:r>
      <w:r w:rsidR="00DE5525" w:rsidRPr="0053307F">
        <w:rPr>
          <w:rFonts w:cstheme="minorHAnsi"/>
          <w:color w:val="000000" w:themeColor="text1"/>
          <w:spacing w:val="-1"/>
          <w:szCs w:val="20"/>
        </w:rPr>
        <w:t>in</w:t>
      </w:r>
      <w:r w:rsidR="007A233B" w:rsidRPr="0053307F">
        <w:rPr>
          <w:rFonts w:cstheme="minorHAnsi"/>
          <w:color w:val="000000" w:themeColor="text1"/>
          <w:spacing w:val="-1"/>
          <w:szCs w:val="20"/>
        </w:rPr>
        <w:t>cluding</w:t>
      </w:r>
      <w:r w:rsidR="00410F36" w:rsidRPr="0053307F">
        <w:rPr>
          <w:rFonts w:cstheme="minorHAnsi"/>
          <w:color w:val="000000" w:themeColor="text1"/>
          <w:spacing w:val="-1"/>
          <w:szCs w:val="20"/>
        </w:rPr>
        <w:t xml:space="preserve"> the </w:t>
      </w:r>
      <w:r w:rsidR="007A233B" w:rsidRPr="0053307F">
        <w:rPr>
          <w:rFonts w:cstheme="minorHAnsi"/>
          <w:color w:val="000000" w:themeColor="text1"/>
          <w:spacing w:val="-1"/>
          <w:szCs w:val="20"/>
        </w:rPr>
        <w:t>d</w:t>
      </w:r>
      <w:r w:rsidR="00410F36" w:rsidRPr="0053307F">
        <w:rPr>
          <w:rFonts w:cstheme="minorHAnsi"/>
          <w:color w:val="000000" w:themeColor="text1"/>
          <w:spacing w:val="-1"/>
          <w:szCs w:val="20"/>
        </w:rPr>
        <w:t xml:space="preserve">ocumentation and </w:t>
      </w:r>
      <w:r w:rsidR="001B7CB2">
        <w:rPr>
          <w:rFonts w:cstheme="minorHAnsi"/>
          <w:color w:val="000000" w:themeColor="text1"/>
          <w:spacing w:val="-1"/>
          <w:szCs w:val="20"/>
        </w:rPr>
        <w:t>assessment of design and operating effectiveness</w:t>
      </w:r>
      <w:r w:rsidR="00410F36" w:rsidRPr="0053307F">
        <w:rPr>
          <w:rFonts w:cstheme="minorHAnsi"/>
          <w:color w:val="000000" w:themeColor="text1"/>
          <w:spacing w:val="-1"/>
          <w:szCs w:val="20"/>
        </w:rPr>
        <w:t xml:space="preserve"> of controls across 150 applications </w:t>
      </w:r>
      <w:r w:rsidR="00A143B4">
        <w:rPr>
          <w:rFonts w:cstheme="minorHAnsi"/>
          <w:color w:val="000000" w:themeColor="text1"/>
          <w:spacing w:val="-1"/>
          <w:szCs w:val="20"/>
        </w:rPr>
        <w:t>on AWS, mainframe, EXADATA, ORACLE and SQL Server</w:t>
      </w:r>
      <w:r w:rsidR="007A233B" w:rsidRPr="0053307F">
        <w:rPr>
          <w:rFonts w:cstheme="minorHAnsi"/>
          <w:color w:val="000000" w:themeColor="text1"/>
          <w:spacing w:val="-1"/>
          <w:szCs w:val="20"/>
        </w:rPr>
        <w:t>.</w:t>
      </w:r>
      <w:r w:rsidR="009B3B7A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7A233B" w:rsidRPr="0053307F">
        <w:rPr>
          <w:rFonts w:cstheme="minorHAnsi"/>
          <w:color w:val="000000" w:themeColor="text1"/>
          <w:spacing w:val="-1"/>
          <w:szCs w:val="20"/>
        </w:rPr>
        <w:t xml:space="preserve"> Audit methodology and findings </w:t>
      </w:r>
      <w:r w:rsidR="009B3B7A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7A233B" w:rsidRPr="0053307F">
        <w:rPr>
          <w:rFonts w:cstheme="minorHAnsi"/>
          <w:color w:val="000000" w:themeColor="text1"/>
          <w:spacing w:val="-1"/>
          <w:szCs w:val="20"/>
        </w:rPr>
        <w:t xml:space="preserve">are shared with </w:t>
      </w:r>
      <w:r w:rsidR="0094107F" w:rsidRPr="0053307F">
        <w:rPr>
          <w:rFonts w:cstheme="minorHAnsi"/>
          <w:color w:val="000000" w:themeColor="text1"/>
          <w:spacing w:val="-1"/>
          <w:szCs w:val="20"/>
        </w:rPr>
        <w:t>external auditor</w:t>
      </w:r>
      <w:r w:rsidR="00A143B4">
        <w:rPr>
          <w:rFonts w:cstheme="minorHAnsi"/>
          <w:color w:val="000000" w:themeColor="text1"/>
          <w:spacing w:val="-1"/>
          <w:szCs w:val="20"/>
        </w:rPr>
        <w:t xml:space="preserve"> for their end year audit evaluation</w:t>
      </w:r>
    </w:p>
    <w:p w:rsidR="00285F3D" w:rsidRPr="007D35D6" w:rsidRDefault="00DB7A07" w:rsidP="00404F6B">
      <w:pPr>
        <w:tabs>
          <w:tab w:val="left" w:pos="180"/>
          <w:tab w:val="left" w:pos="9187"/>
        </w:tabs>
        <w:spacing w:before="240" w:after="60"/>
        <w:rPr>
          <w:rFonts w:asciiTheme="majorHAnsi" w:eastAsia="Arial" w:hAnsiTheme="majorHAnsi" w:cstheme="minorHAnsi"/>
          <w:sz w:val="20"/>
          <w:szCs w:val="20"/>
        </w:rPr>
      </w:pP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SENIOR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CONSULTANT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="003F6BE3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>BANKING STRATEGY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|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EVOQ</w:t>
      </w:r>
      <w:r w:rsidR="001E7A1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 | LITCOM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spacing w:val="-1"/>
          <w:sz w:val="20"/>
          <w:szCs w:val="20"/>
        </w:rPr>
        <w:t>Toronto</w:t>
      </w:r>
      <w:r w:rsidRPr="007D35D6">
        <w:rPr>
          <w:rFonts w:asciiTheme="majorHAnsi" w:eastAsia="Arial" w:hAnsiTheme="majorHAnsi" w:cstheme="minorHAnsi"/>
          <w:spacing w:val="2"/>
          <w:sz w:val="20"/>
          <w:szCs w:val="20"/>
        </w:rPr>
        <w:t xml:space="preserve"> </w:t>
      </w:r>
      <w:r w:rsidR="001E7A16">
        <w:rPr>
          <w:rFonts w:asciiTheme="majorHAnsi" w:eastAsia="Arial" w:hAnsiTheme="majorHAnsi" w:cstheme="minorHAnsi"/>
          <w:spacing w:val="-1"/>
          <w:sz w:val="20"/>
          <w:szCs w:val="20"/>
        </w:rPr>
        <w:t>Canada</w:t>
      </w:r>
      <w:r w:rsidR="009C7E93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  </w:t>
      </w:r>
      <w:r w:rsidR="003461D8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      </w:t>
      </w:r>
      <w:r w:rsidR="00086AA2" w:rsidRPr="00086AA2">
        <w:rPr>
          <w:rFonts w:asciiTheme="majorHAnsi" w:eastAsia="Arial" w:hAnsiTheme="majorHAnsi" w:cstheme="minorHAnsi"/>
          <w:b/>
          <w:spacing w:val="-1"/>
          <w:sz w:val="20"/>
          <w:szCs w:val="20"/>
        </w:rPr>
        <w:t>A</w:t>
      </w:r>
      <w:r w:rsidR="003461D8" w:rsidRPr="003461D8">
        <w:rPr>
          <w:rFonts w:asciiTheme="majorHAnsi" w:eastAsia="Arial" w:hAnsiTheme="majorHAnsi" w:cstheme="minorHAnsi"/>
          <w:b/>
          <w:spacing w:val="-1"/>
          <w:sz w:val="20"/>
          <w:szCs w:val="20"/>
        </w:rPr>
        <w:t>pr</w:t>
      </w:r>
      <w:r w:rsidR="00086AA2">
        <w:rPr>
          <w:rFonts w:asciiTheme="majorHAnsi" w:eastAsia="Arial" w:hAnsiTheme="majorHAnsi" w:cstheme="minorHAnsi"/>
          <w:b/>
          <w:spacing w:val="-1"/>
          <w:sz w:val="20"/>
          <w:szCs w:val="20"/>
        </w:rPr>
        <w:t>il</w:t>
      </w:r>
      <w:r w:rsidRPr="003461D8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2014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–</w:t>
      </w:r>
      <w:r w:rsidRPr="007D35D6">
        <w:rPr>
          <w:rFonts w:asciiTheme="majorHAnsi" w:eastAsia="Arial" w:hAnsiTheme="majorHAnsi" w:cstheme="minorHAnsi"/>
          <w:b/>
          <w:bCs/>
          <w:spacing w:val="-2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Apr</w:t>
      </w:r>
      <w:r w:rsidR="00086AA2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il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201</w:t>
      </w:r>
      <w:r w:rsidR="003461D8">
        <w:rPr>
          <w:rFonts w:asciiTheme="majorHAnsi" w:eastAsia="Arial" w:hAnsiTheme="majorHAnsi" w:cstheme="minorHAnsi"/>
          <w:b/>
          <w:bCs/>
          <w:sz w:val="20"/>
          <w:szCs w:val="20"/>
        </w:rPr>
        <w:t>5</w:t>
      </w:r>
    </w:p>
    <w:p w:rsidR="00285F3D" w:rsidRPr="0053307F" w:rsidRDefault="00DB7A07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Led 3 EVOQ senior business analysts to 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>mentor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National Commercial Bank of Jamaica (NCB)’s 6 business units (Product Development, Business &amp; Channel Analysis, Fraud Manager, Operations, IT and Finance)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 xml:space="preserve"> in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translat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>ing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McKinsey’s Merchant Acquiring and Business Cards strategy for NCB into an actionable 5-year IT and products roadmap</w:t>
      </w:r>
    </w:p>
    <w:p w:rsidR="00285F3D" w:rsidRPr="0053307F" w:rsidRDefault="00A143B4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Directed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Continental Bank of Canada (CBOC)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>
        <w:rPr>
          <w:rFonts w:cstheme="minorHAnsi"/>
          <w:color w:val="000000" w:themeColor="text1"/>
          <w:spacing w:val="-1"/>
          <w:szCs w:val="20"/>
        </w:rPr>
        <w:t xml:space="preserve">MIS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through a 6-month OSFI certification process 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>to obtain the banking license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>: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assess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>ed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>CBOC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internal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control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s using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COBIT, PCI-DSS, ITIL, ISO 27001/27002 and SANS</w:t>
      </w:r>
      <w:r w:rsidR="00423316" w:rsidRPr="0053307F">
        <w:rPr>
          <w:rFonts w:cstheme="minorHAnsi"/>
          <w:color w:val="000000" w:themeColor="text1"/>
          <w:spacing w:val="-1"/>
          <w:szCs w:val="20"/>
        </w:rPr>
        <w:t>;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executed 7 compliance initiatives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 to </w:t>
      </w:r>
      <w:r w:rsidR="007D5707" w:rsidRPr="0053307F">
        <w:rPr>
          <w:rFonts w:cstheme="minorHAnsi"/>
          <w:color w:val="000000" w:themeColor="text1"/>
          <w:spacing w:val="-1"/>
          <w:szCs w:val="20"/>
        </w:rPr>
        <w:t>target IT governance,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 xml:space="preserve">vendor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management, data governance cyber and information </w:t>
      </w:r>
      <w:r w:rsidR="00B12026" w:rsidRPr="0053307F">
        <w:rPr>
          <w:rFonts w:cstheme="minorHAnsi"/>
          <w:color w:val="000000" w:themeColor="text1"/>
          <w:spacing w:val="-1"/>
          <w:szCs w:val="20"/>
        </w:rPr>
        <w:t>security</w:t>
      </w:r>
    </w:p>
    <w:p w:rsidR="00285F3D" w:rsidRPr="007D35D6" w:rsidRDefault="00DB7A07" w:rsidP="00404F6B">
      <w:pPr>
        <w:tabs>
          <w:tab w:val="left" w:pos="180"/>
          <w:tab w:val="left" w:pos="8909"/>
        </w:tabs>
        <w:spacing w:before="240" w:after="60"/>
        <w:rPr>
          <w:rFonts w:asciiTheme="majorHAnsi" w:eastAsia="Arial" w:hAnsiTheme="majorHAnsi" w:cstheme="minorHAnsi"/>
          <w:sz w:val="20"/>
          <w:szCs w:val="20"/>
        </w:rPr>
      </w:pP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DELIVERY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MANAGER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="00E51F13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RETAIL RISK &amp; OPERATIONS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|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SCOTIA</w:t>
      </w:r>
      <w:r w:rsidRPr="007D35D6">
        <w:rPr>
          <w:rFonts w:asciiTheme="majorHAnsi" w:eastAsia="Arial" w:hAnsiTheme="majorHAnsi" w:cstheme="minorHAnsi"/>
          <w:b/>
          <w:bCs/>
          <w:spacing w:val="-3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BANK</w:t>
      </w:r>
      <w:r w:rsidRPr="007D35D6">
        <w:rPr>
          <w:rFonts w:asciiTheme="majorHAnsi" w:eastAsia="Arial" w:hAnsiTheme="majorHAnsi" w:cstheme="minorHAnsi"/>
          <w:b/>
          <w:bCs/>
          <w:spacing w:val="3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spacing w:val="-1"/>
          <w:sz w:val="20"/>
          <w:szCs w:val="20"/>
        </w:rPr>
        <w:t>Toronto</w:t>
      </w:r>
      <w:r w:rsidRPr="007D35D6">
        <w:rPr>
          <w:rFonts w:asciiTheme="majorHAnsi" w:eastAsia="Arial" w:hAnsiTheme="majorHAnsi" w:cstheme="minorHAnsi"/>
          <w:spacing w:val="2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spacing w:val="-1"/>
          <w:sz w:val="20"/>
          <w:szCs w:val="20"/>
        </w:rPr>
        <w:t>Canada</w:t>
      </w:r>
      <w:r w:rsidR="00793B84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</w:t>
      </w:r>
      <w:r w:rsidR="005D6486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Oct</w:t>
      </w:r>
      <w:r w:rsidR="00086AA2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ober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2013</w:t>
      </w:r>
      <w:r w:rsidRPr="007D35D6">
        <w:rPr>
          <w:rFonts w:asciiTheme="majorHAnsi" w:eastAsia="Arial" w:hAnsiTheme="majorHAnsi" w:cstheme="minorHAnsi"/>
          <w:b/>
          <w:bCs/>
          <w:spacing w:val="-2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–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Apr</w:t>
      </w:r>
      <w:r w:rsidR="00086AA2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il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2014</w:t>
      </w:r>
    </w:p>
    <w:p w:rsidR="005D6486" w:rsidRPr="0053307F" w:rsidRDefault="005D6486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Implemented </w:t>
      </w:r>
      <w:r w:rsidR="00A143B4">
        <w:rPr>
          <w:rFonts w:cstheme="minorHAnsi"/>
          <w:color w:val="000000" w:themeColor="text1"/>
          <w:spacing w:val="-1"/>
          <w:szCs w:val="20"/>
        </w:rPr>
        <w:t xml:space="preserve">the </w:t>
      </w:r>
      <w:r w:rsidR="00A143B4" w:rsidRPr="00A143B4">
        <w:rPr>
          <w:rFonts w:cstheme="minorHAnsi"/>
          <w:color w:val="000000" w:themeColor="text1"/>
          <w:spacing w:val="-1"/>
          <w:szCs w:val="20"/>
        </w:rPr>
        <w:t>REST API Retail Loan Platform (RLP)</w:t>
      </w:r>
      <w:r w:rsidR="00A143B4">
        <w:rPr>
          <w:rFonts w:cstheme="minorHAnsi"/>
          <w:color w:val="000000" w:themeColor="text1"/>
          <w:spacing w:val="-1"/>
          <w:szCs w:val="20"/>
        </w:rPr>
        <w:t xml:space="preserve"> with </w:t>
      </w:r>
      <w:r w:rsidRPr="0053307F">
        <w:rPr>
          <w:rFonts w:cstheme="minorHAnsi"/>
          <w:color w:val="000000" w:themeColor="text1"/>
          <w:spacing w:val="-1"/>
          <w:szCs w:val="20"/>
        </w:rPr>
        <w:t>12 requests</w:t>
      </w:r>
      <w:r w:rsidR="006234CC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53307F">
        <w:rPr>
          <w:rFonts w:cstheme="minorHAnsi"/>
          <w:color w:val="000000" w:themeColor="text1"/>
          <w:spacing w:val="-1"/>
          <w:szCs w:val="20"/>
        </w:rPr>
        <w:t>of change in credit origination and shared insurance platform, which required 3 months extension of QAT, involving 3 key lines of business (unsecured retail lending, insurance, finance) and 15 IT team leads (retail loan, insurance, sales, risk, etc.)</w:t>
      </w:r>
    </w:p>
    <w:p w:rsidR="00285F3D" w:rsidRPr="0053307F" w:rsidRDefault="00A143B4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>
        <w:rPr>
          <w:rFonts w:cstheme="minorHAnsi"/>
          <w:color w:val="000000" w:themeColor="text1"/>
          <w:spacing w:val="-1"/>
          <w:szCs w:val="20"/>
        </w:rPr>
        <w:t>Le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d 40 team leads from business (Process optimization, retail deposit, call</w:t>
      </w:r>
      <w:r w:rsidR="00FE430B" w:rsidRPr="0053307F">
        <w:rPr>
          <w:rFonts w:cstheme="minorHAnsi"/>
          <w:color w:val="000000" w:themeColor="text1"/>
          <w:spacing w:val="-1"/>
          <w:szCs w:val="20"/>
        </w:rPr>
        <w:t xml:space="preserve"> Center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, fulfillment/central accounting, data warehouse) and IT/QA&amp;T (Scotia On-line, call </w:t>
      </w:r>
      <w:r w:rsidR="00FE430B" w:rsidRPr="0053307F">
        <w:rPr>
          <w:rFonts w:cstheme="minorHAnsi"/>
          <w:color w:val="000000" w:themeColor="text1"/>
          <w:spacing w:val="-1"/>
          <w:szCs w:val="20"/>
        </w:rPr>
        <w:t>Center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, AS400, Host mainframe)</w:t>
      </w:r>
      <w:r w:rsidR="005D6486" w:rsidRPr="0053307F">
        <w:rPr>
          <w:rFonts w:cstheme="minorHAnsi"/>
          <w:color w:val="000000" w:themeColor="text1"/>
          <w:spacing w:val="-1"/>
          <w:szCs w:val="20"/>
        </w:rPr>
        <w:t xml:space="preserve"> to redesign the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online deposit</w:t>
      </w:r>
      <w:r w:rsidR="005D6486" w:rsidRPr="0053307F">
        <w:rPr>
          <w:rFonts w:cstheme="minorHAnsi"/>
          <w:color w:val="000000" w:themeColor="text1"/>
          <w:spacing w:val="-1"/>
          <w:szCs w:val="20"/>
        </w:rPr>
        <w:t>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customer Non face to Face (NFF) and call center processes</w:t>
      </w:r>
      <w:r>
        <w:rPr>
          <w:rFonts w:cstheme="minorHAnsi"/>
          <w:color w:val="000000" w:themeColor="text1"/>
          <w:spacing w:val="-1"/>
          <w:szCs w:val="20"/>
        </w:rPr>
        <w:t xml:space="preserve"> for the </w:t>
      </w:r>
      <w:r w:rsidRPr="00A143B4">
        <w:rPr>
          <w:rFonts w:cstheme="minorHAnsi"/>
          <w:color w:val="000000" w:themeColor="text1"/>
          <w:spacing w:val="-1"/>
          <w:szCs w:val="20"/>
        </w:rPr>
        <w:t>Core Deposits &amp; Payments</w:t>
      </w:r>
      <w:r>
        <w:rPr>
          <w:rFonts w:cstheme="minorHAnsi"/>
          <w:color w:val="000000" w:themeColor="text1"/>
          <w:spacing w:val="-1"/>
          <w:szCs w:val="20"/>
        </w:rPr>
        <w:t xml:space="preserve"> business</w:t>
      </w:r>
    </w:p>
    <w:p w:rsidR="00285F3D" w:rsidRPr="007D35D6" w:rsidRDefault="00DB7A07" w:rsidP="00404F6B">
      <w:pPr>
        <w:pStyle w:val="Heading2"/>
        <w:tabs>
          <w:tab w:val="left" w:pos="180"/>
          <w:tab w:val="left" w:pos="9127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MANAGER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E51F13">
        <w:rPr>
          <w:rFonts w:asciiTheme="majorHAnsi" w:hAnsiTheme="majorHAnsi" w:cstheme="minorHAnsi"/>
          <w:sz w:val="20"/>
          <w:szCs w:val="20"/>
        </w:rPr>
        <w:t>ERP CONTROL &amp; COMPLIANCE</w:t>
      </w:r>
      <w:r w:rsidR="003F6BE3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|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CONTROL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SOLUTIONS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 w:rsidRPr="007D35D6">
        <w:rPr>
          <w:rFonts w:asciiTheme="majorHAnsi" w:hAnsiTheme="majorHAnsi" w:cstheme="minorHAnsi"/>
          <w:b w:val="0"/>
          <w:bCs w:val="0"/>
          <w:spacing w:val="1"/>
          <w:sz w:val="20"/>
          <w:szCs w:val="20"/>
        </w:rPr>
        <w:t xml:space="preserve"> </w:t>
      </w:r>
      <w:r w:rsidR="00256BA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Canada           </w:t>
      </w:r>
      <w:r w:rsidRPr="007D35D6">
        <w:rPr>
          <w:rFonts w:asciiTheme="majorHAnsi" w:hAnsiTheme="majorHAnsi" w:cstheme="minorHAnsi"/>
          <w:sz w:val="20"/>
          <w:szCs w:val="20"/>
        </w:rPr>
        <w:t>May</w:t>
      </w:r>
      <w:r w:rsidRPr="007D35D6">
        <w:rPr>
          <w:rFonts w:asciiTheme="majorHAnsi" w:hAnsiTheme="majorHAnsi" w:cstheme="minorHAnsi"/>
          <w:spacing w:val="-6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2013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Oct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ober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2013</w:t>
      </w:r>
    </w:p>
    <w:p w:rsidR="00285F3D" w:rsidRPr="0053307F" w:rsidRDefault="00256BA4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Documented and tested</w:t>
      </w:r>
      <w:r w:rsidR="00A143B4">
        <w:rPr>
          <w:rFonts w:cstheme="minorHAnsi"/>
          <w:color w:val="000000" w:themeColor="text1"/>
          <w:spacing w:val="-1"/>
          <w:szCs w:val="20"/>
        </w:rPr>
        <w:t xml:space="preserve"> the operating effectiveness of 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AGNICO-EAGLES </w:t>
      </w:r>
      <w:r w:rsidRPr="0053307F">
        <w:rPr>
          <w:rFonts w:cstheme="minorHAnsi"/>
          <w:color w:val="000000" w:themeColor="text1"/>
          <w:spacing w:val="-1"/>
          <w:szCs w:val="20"/>
        </w:rPr>
        <w:t>80-plus SOX controls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for IT</w:t>
      </w:r>
      <w:r w:rsidRPr="0053307F">
        <w:rPr>
          <w:rFonts w:cstheme="minorHAnsi"/>
          <w:color w:val="000000" w:themeColor="text1"/>
          <w:spacing w:val="-1"/>
          <w:szCs w:val="20"/>
        </w:rPr>
        <w:t>GC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53307F">
        <w:rPr>
          <w:rFonts w:cstheme="minorHAnsi"/>
          <w:color w:val="000000" w:themeColor="text1"/>
          <w:spacing w:val="-1"/>
          <w:szCs w:val="20"/>
        </w:rPr>
        <w:t>(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Governance, </w:t>
      </w:r>
      <w:r w:rsidRPr="0053307F">
        <w:rPr>
          <w:rFonts w:cstheme="minorHAnsi"/>
          <w:color w:val="000000" w:themeColor="text1"/>
          <w:spacing w:val="-1"/>
          <w:szCs w:val="20"/>
        </w:rPr>
        <w:t>W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AN/LAN, virtualization, firewall, database, middleware, security monitoring, application, help desk, change management</w:t>
      </w:r>
      <w:r w:rsidRPr="0053307F">
        <w:rPr>
          <w:rFonts w:cstheme="minorHAnsi"/>
          <w:color w:val="000000" w:themeColor="text1"/>
          <w:spacing w:val="-1"/>
          <w:szCs w:val="20"/>
        </w:rPr>
        <w:t>) plus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financial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reporting </w:t>
      </w:r>
      <w:r w:rsidRPr="0053307F">
        <w:rPr>
          <w:rFonts w:cstheme="minorHAnsi"/>
          <w:color w:val="000000" w:themeColor="text1"/>
          <w:spacing w:val="-1"/>
          <w:szCs w:val="20"/>
        </w:rPr>
        <w:t>control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s </w:t>
      </w:r>
      <w:r w:rsidRPr="0053307F">
        <w:rPr>
          <w:rFonts w:cstheme="minorHAnsi"/>
          <w:color w:val="000000" w:themeColor="text1"/>
          <w:spacing w:val="-1"/>
          <w:szCs w:val="20"/>
        </w:rPr>
        <w:t>in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JD Edwards G/L, A/P and A/R, fixed assets, procurement, HR payroll</w:t>
      </w:r>
    </w:p>
    <w:p w:rsidR="00285F3D" w:rsidRPr="007D35D6" w:rsidRDefault="00DB7A07" w:rsidP="00404F6B">
      <w:pPr>
        <w:pStyle w:val="Heading2"/>
        <w:tabs>
          <w:tab w:val="left" w:pos="180"/>
          <w:tab w:val="left" w:pos="9149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MANAGER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E51F13">
        <w:rPr>
          <w:rFonts w:asciiTheme="majorHAnsi" w:hAnsiTheme="majorHAnsi" w:cstheme="minorHAnsi"/>
          <w:sz w:val="20"/>
          <w:szCs w:val="20"/>
        </w:rPr>
        <w:t xml:space="preserve">SIMCORP </w:t>
      </w:r>
      <w:r w:rsidR="003F6BE3" w:rsidRPr="007D35D6">
        <w:rPr>
          <w:rFonts w:asciiTheme="majorHAnsi" w:hAnsiTheme="majorHAnsi" w:cstheme="minorHAnsi"/>
          <w:sz w:val="20"/>
          <w:szCs w:val="20"/>
        </w:rPr>
        <w:t>TREASURY</w:t>
      </w:r>
      <w:r w:rsidR="003F6BE3" w:rsidRPr="007D35D6">
        <w:rPr>
          <w:rFonts w:asciiTheme="majorHAnsi" w:hAnsiTheme="majorHAnsi" w:cstheme="minorHAnsi"/>
          <w:spacing w:val="-6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>&amp;</w:t>
      </w:r>
      <w:r w:rsidR="003F6BE3"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 w:rsidRPr="007D35D6">
        <w:rPr>
          <w:rFonts w:asciiTheme="majorHAnsi" w:hAnsiTheme="majorHAnsi" w:cstheme="minorHAnsi"/>
          <w:spacing w:val="-1"/>
          <w:sz w:val="20"/>
          <w:szCs w:val="20"/>
        </w:rPr>
        <w:t>ACCOUNTING</w:t>
      </w:r>
      <w:r w:rsidR="003F6BE3" w:rsidRPr="007D35D6">
        <w:rPr>
          <w:rFonts w:asciiTheme="majorHAnsi" w:hAnsiTheme="majorHAnsi" w:cstheme="minorHAnsi"/>
          <w:spacing w:val="3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|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HOOPP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 w:rsidRPr="007D35D6">
        <w:rPr>
          <w:rFonts w:asciiTheme="majorHAnsi" w:hAnsiTheme="majorHAnsi" w:cstheme="minorHAnsi"/>
          <w:b w:val="0"/>
          <w:bCs w:val="0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Canada</w:t>
      </w:r>
      <w:r w:rsidR="00E51F13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</w:t>
      </w:r>
      <w:r w:rsidR="00086AA2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</w:t>
      </w:r>
      <w:r w:rsidRPr="007D35D6">
        <w:rPr>
          <w:rFonts w:asciiTheme="majorHAnsi" w:hAnsiTheme="majorHAnsi" w:cstheme="minorHAnsi"/>
          <w:sz w:val="20"/>
          <w:szCs w:val="20"/>
        </w:rPr>
        <w:t>Nov</w:t>
      </w:r>
      <w:r w:rsidR="00086AA2">
        <w:rPr>
          <w:rFonts w:asciiTheme="majorHAnsi" w:hAnsiTheme="majorHAnsi" w:cstheme="minorHAnsi"/>
          <w:sz w:val="20"/>
          <w:szCs w:val="20"/>
        </w:rPr>
        <w:t>ember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2010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Jan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uary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2013</w:t>
      </w:r>
    </w:p>
    <w:p w:rsidR="00285F3D" w:rsidRPr="0053307F" w:rsidRDefault="00421836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ed $15M program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to support HOOPP Lean/Six Sigma initiatives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with 7 concurrent project streams in accounting, equity, private equity and credit products: financial accounting BI and data warehouse; fair value adjustment for swaps (equity, credit default and interest rate), equity basket options; corporate actions workflow for accurate dividends and splits</w:t>
      </w:r>
    </w:p>
    <w:p w:rsidR="00421836" w:rsidRPr="0053307F" w:rsidRDefault="00421836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Directed 5 project managers and 10 developers using AGILE to implement the user stories for 300 initiatives to transform back office processes; successfully negotiated and prioritized the resulting product backlog then delivered a 20,000 man-hour work stream to integrate the technology with portfolio management, securities trading and risk management</w:t>
      </w:r>
    </w:p>
    <w:p w:rsidR="00285F3D" w:rsidRPr="007D35D6" w:rsidRDefault="00DB7A07" w:rsidP="00404F6B">
      <w:pPr>
        <w:pStyle w:val="Heading2"/>
        <w:tabs>
          <w:tab w:val="left" w:pos="180"/>
          <w:tab w:val="left" w:pos="9057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SENIOR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>MANAGER PMO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 xml:space="preserve">BASEL </w:t>
      </w:r>
      <w:r w:rsidRPr="007D35D6">
        <w:rPr>
          <w:rFonts w:asciiTheme="majorHAnsi" w:hAnsiTheme="majorHAnsi" w:cstheme="minorHAnsi"/>
          <w:sz w:val="20"/>
          <w:szCs w:val="20"/>
        </w:rPr>
        <w:t>| CIBC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 w:rsidRPr="007D35D6">
        <w:rPr>
          <w:rFonts w:asciiTheme="majorHAnsi" w:hAnsiTheme="majorHAnsi" w:cstheme="minorHAnsi"/>
          <w:b w:val="0"/>
          <w:bCs w:val="0"/>
          <w:spacing w:val="1"/>
          <w:sz w:val="20"/>
          <w:szCs w:val="20"/>
        </w:rPr>
        <w:t xml:space="preserve"> 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Canada</w:t>
      </w:r>
      <w:r w:rsidR="003F6BE3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  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                                 </w:t>
      </w:r>
      <w:r w:rsidR="00086AA2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Jun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e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2009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Oct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ober</w:t>
      </w:r>
      <w:r w:rsidRPr="007D35D6">
        <w:rPr>
          <w:rFonts w:asciiTheme="majorHAnsi" w:hAnsiTheme="majorHAnsi" w:cstheme="minorHAnsi"/>
          <w:spacing w:val="-3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2010</w:t>
      </w:r>
    </w:p>
    <w:p w:rsidR="00285F3D" w:rsidRPr="0053307F" w:rsidRDefault="00DB7A07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Led 6 work streams (market risk, trading credit risk, operational risk, analytics, data and technology) through 3 phases of the Risk Strategic Initiatives: POC, </w:t>
      </w:r>
      <w:r w:rsidR="009B3B7A" w:rsidRPr="0053307F">
        <w:rPr>
          <w:rFonts w:cstheme="minorHAnsi"/>
          <w:color w:val="000000" w:themeColor="text1"/>
          <w:spacing w:val="-1"/>
          <w:szCs w:val="20"/>
        </w:rPr>
        <w:t xml:space="preserve">vendor </w:t>
      </w:r>
      <w:r w:rsidRPr="0053307F">
        <w:rPr>
          <w:rFonts w:cstheme="minorHAnsi"/>
          <w:color w:val="000000" w:themeColor="text1"/>
          <w:spacing w:val="-1"/>
          <w:szCs w:val="20"/>
        </w:rPr>
        <w:t>selection and negotiation. Documented use cases for 50 groups of workflow</w:t>
      </w:r>
      <w:r w:rsidR="009B3B7A" w:rsidRPr="0053307F">
        <w:rPr>
          <w:rFonts w:cstheme="minorHAnsi"/>
          <w:color w:val="000000" w:themeColor="text1"/>
          <w:spacing w:val="-1"/>
          <w:szCs w:val="20"/>
        </w:rPr>
        <w:t>, consolidated 500 groups of requirements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complete with calculation models, data dictionary and business rules </w:t>
      </w:r>
    </w:p>
    <w:p w:rsidR="00285F3D" w:rsidRPr="0053307F" w:rsidRDefault="00DB7A07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Developed the work packages and resource costs </w:t>
      </w:r>
      <w:r w:rsidR="00421836" w:rsidRPr="0053307F">
        <w:rPr>
          <w:rFonts w:cstheme="minorHAnsi"/>
          <w:color w:val="000000" w:themeColor="text1"/>
          <w:spacing w:val="-1"/>
          <w:szCs w:val="20"/>
        </w:rPr>
        <w:t>to l</w:t>
      </w:r>
      <w:r w:rsidRPr="0053307F">
        <w:rPr>
          <w:rFonts w:cstheme="minorHAnsi"/>
          <w:color w:val="000000" w:themeColor="text1"/>
          <w:spacing w:val="-1"/>
          <w:szCs w:val="20"/>
        </w:rPr>
        <w:t>e</w:t>
      </w:r>
      <w:r w:rsidR="00421836" w:rsidRPr="0053307F">
        <w:rPr>
          <w:rFonts w:cstheme="minorHAnsi"/>
          <w:color w:val="000000" w:themeColor="text1"/>
          <w:spacing w:val="-1"/>
          <w:szCs w:val="20"/>
        </w:rPr>
        <w:t>a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d vendors and IT through the “order-of-magnitude” exercise to analyze the benefits/cost of customization &amp; operation. Negotiated technology capital and non-capital spending to develop the project’s $80M budget.  Coordinated 3 rounds of Management </w:t>
      </w:r>
      <w:r w:rsidR="00B10385" w:rsidRPr="0053307F">
        <w:rPr>
          <w:rFonts w:cstheme="minorHAnsi"/>
          <w:color w:val="000000" w:themeColor="text1"/>
          <w:spacing w:val="-1"/>
          <w:szCs w:val="20"/>
        </w:rPr>
        <w:t xml:space="preserve">review </w:t>
      </w:r>
      <w:r w:rsidRPr="0053307F">
        <w:rPr>
          <w:rFonts w:cstheme="minorHAnsi"/>
          <w:color w:val="000000" w:themeColor="text1"/>
          <w:spacing w:val="-1"/>
          <w:szCs w:val="20"/>
        </w:rPr>
        <w:t>before securing Board’s funding</w:t>
      </w:r>
    </w:p>
    <w:p w:rsidR="00285F3D" w:rsidRPr="007D35D6" w:rsidRDefault="00DB7A07" w:rsidP="00404F6B">
      <w:pPr>
        <w:pStyle w:val="Heading2"/>
        <w:tabs>
          <w:tab w:val="left" w:pos="180"/>
          <w:tab w:val="left" w:pos="8995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SENIOR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CONSULTANT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 xml:space="preserve">FINTECH </w:t>
      </w:r>
      <w:r w:rsidRPr="007D35D6">
        <w:rPr>
          <w:rFonts w:asciiTheme="majorHAnsi" w:hAnsiTheme="majorHAnsi" w:cstheme="minorHAnsi"/>
          <w:sz w:val="20"/>
          <w:szCs w:val="20"/>
        </w:rPr>
        <w:t>| SIERRA</w:t>
      </w:r>
      <w:r w:rsidRPr="007D35D6">
        <w:rPr>
          <w:rFonts w:asciiTheme="majorHAnsi" w:hAnsiTheme="majorHAnsi" w:cstheme="minorHAnsi"/>
          <w:spacing w:val="-3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SYSTEMS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 w:rsidRPr="007D35D6">
        <w:rPr>
          <w:rFonts w:asciiTheme="majorHAnsi" w:hAnsiTheme="majorHAnsi" w:cstheme="minorHAnsi"/>
          <w:b w:val="0"/>
          <w:bCs w:val="0"/>
          <w:spacing w:val="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Canada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</w:t>
      </w:r>
      <w:r w:rsidR="003F6BE3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</w:t>
      </w:r>
      <w:r w:rsidR="00086AA2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       </w:t>
      </w:r>
      <w:r w:rsidRPr="007D35D6">
        <w:rPr>
          <w:rFonts w:asciiTheme="majorHAnsi" w:hAnsiTheme="majorHAnsi" w:cstheme="minorHAnsi"/>
          <w:sz w:val="20"/>
          <w:szCs w:val="20"/>
        </w:rPr>
        <w:t>Jan</w:t>
      </w:r>
      <w:r w:rsidR="00086AA2">
        <w:rPr>
          <w:rFonts w:asciiTheme="majorHAnsi" w:hAnsiTheme="majorHAnsi" w:cstheme="minorHAnsi"/>
          <w:sz w:val="20"/>
          <w:szCs w:val="20"/>
        </w:rPr>
        <w:t>uary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 xml:space="preserve">2007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Jun</w:t>
      </w:r>
      <w:r w:rsidR="00086AA2">
        <w:rPr>
          <w:rFonts w:asciiTheme="majorHAnsi" w:hAnsiTheme="majorHAnsi" w:cstheme="minorHAnsi"/>
          <w:sz w:val="20"/>
          <w:szCs w:val="20"/>
        </w:rPr>
        <w:t>e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2009</w:t>
      </w:r>
    </w:p>
    <w:p w:rsidR="00863C10" w:rsidRPr="0053307F" w:rsidRDefault="00807B63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At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CIBC </w:t>
      </w:r>
      <w:r w:rsidR="009D79EE" w:rsidRPr="0053307F">
        <w:rPr>
          <w:rFonts w:cstheme="minorHAnsi"/>
          <w:color w:val="000000" w:themeColor="text1"/>
          <w:spacing w:val="-1"/>
          <w:szCs w:val="20"/>
        </w:rPr>
        <w:t xml:space="preserve">BNY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Mellon</w:t>
      </w:r>
      <w:r w:rsidRPr="0053307F">
        <w:rPr>
          <w:rFonts w:cstheme="minorHAnsi"/>
          <w:color w:val="000000" w:themeColor="text1"/>
          <w:spacing w:val="-1"/>
          <w:szCs w:val="20"/>
        </w:rPr>
        <w:t>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Pr="0053307F">
        <w:rPr>
          <w:rFonts w:cstheme="minorHAnsi"/>
          <w:color w:val="000000" w:themeColor="text1"/>
          <w:spacing w:val="-1"/>
          <w:szCs w:val="20"/>
        </w:rPr>
        <w:t>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ed 5 ERP/BI specialists to con</w:t>
      </w:r>
      <w:r w:rsidR="00A143B4">
        <w:rPr>
          <w:rFonts w:cstheme="minorHAnsi"/>
          <w:color w:val="000000" w:themeColor="text1"/>
          <w:spacing w:val="-1"/>
          <w:szCs w:val="20"/>
        </w:rPr>
        <w:t>solidate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the solution requirement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for 5 business streams (Finance, Treasury, Operations, HR/Payroll, Management)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. 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Creat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ed enterprise architecture, process flows and capability matrices </w:t>
      </w:r>
      <w:r w:rsidRPr="0053307F">
        <w:rPr>
          <w:rFonts w:cstheme="minorHAnsi"/>
          <w:color w:val="000000" w:themeColor="text1"/>
          <w:spacing w:val="-1"/>
          <w:szCs w:val="20"/>
        </w:rPr>
        <w:t>f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or SOX reporting. </w:t>
      </w:r>
      <w:r w:rsidR="007D5707" w:rsidRPr="0053307F">
        <w:rPr>
          <w:rFonts w:cstheme="minorHAnsi"/>
          <w:color w:val="000000" w:themeColor="text1"/>
          <w:spacing w:val="-1"/>
          <w:szCs w:val="20"/>
        </w:rPr>
        <w:t>SLA, RFQ,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RFP then led the evaluati</w:t>
      </w:r>
      <w:r w:rsidR="00087170" w:rsidRPr="0053307F">
        <w:rPr>
          <w:rFonts w:cstheme="minorHAnsi"/>
          <w:color w:val="000000" w:themeColor="text1"/>
          <w:spacing w:val="-1"/>
          <w:szCs w:val="20"/>
        </w:rPr>
        <w:t>on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of </w:t>
      </w:r>
      <w:r w:rsidR="00A143B4" w:rsidRPr="0053307F">
        <w:rPr>
          <w:rFonts w:cstheme="minorHAnsi"/>
          <w:color w:val="000000" w:themeColor="text1"/>
          <w:spacing w:val="-1"/>
          <w:szCs w:val="20"/>
        </w:rPr>
        <w:t xml:space="preserve">7 vendors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proposals for ERP, data warehouse and BI solutions</w:t>
      </w:r>
    </w:p>
    <w:p w:rsidR="00863C10" w:rsidRPr="0053307F" w:rsidRDefault="00863C10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At MANULIFE Derivatives Accounting, led 2 analyst/developer to develop the GAAP "Other Than Temporary Impaired" (OTTI) application to report from mainframe fair value, amortized cost, and unrealized gains/losses with disclosure on </w:t>
      </w:r>
      <w:r w:rsidRPr="0053307F">
        <w:rPr>
          <w:rFonts w:cstheme="minorHAnsi"/>
          <w:color w:val="000000" w:themeColor="text1"/>
          <w:spacing w:val="-1"/>
          <w:szCs w:val="20"/>
        </w:rPr>
        <w:lastRenderedPageBreak/>
        <w:t>the nature of impairments for various fixed-income securities including government issues and private placements</w:t>
      </w:r>
    </w:p>
    <w:p w:rsidR="00285F3D" w:rsidRPr="007D35D6" w:rsidRDefault="00DB7A07" w:rsidP="00404F6B">
      <w:pPr>
        <w:pStyle w:val="Heading2"/>
        <w:tabs>
          <w:tab w:val="left" w:pos="180"/>
          <w:tab w:val="left" w:pos="9079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SENIOR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>MANAGER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 xml:space="preserve">PMO </w:t>
      </w:r>
      <w:r w:rsidR="00E51F13">
        <w:rPr>
          <w:rFonts w:asciiTheme="majorHAnsi" w:hAnsiTheme="majorHAnsi" w:cstheme="minorHAnsi"/>
          <w:sz w:val="20"/>
          <w:szCs w:val="20"/>
        </w:rPr>
        <w:t xml:space="preserve">FINANCIAL </w:t>
      </w:r>
      <w:r w:rsidR="003F6BE3" w:rsidRPr="007D35D6">
        <w:rPr>
          <w:rFonts w:asciiTheme="majorHAnsi" w:hAnsiTheme="majorHAnsi" w:cstheme="minorHAnsi"/>
          <w:sz w:val="20"/>
          <w:szCs w:val="20"/>
        </w:rPr>
        <w:t>CONTROL</w:t>
      </w:r>
      <w:r w:rsidR="003F6BE3" w:rsidRPr="007D35D6">
        <w:rPr>
          <w:rFonts w:asciiTheme="majorHAnsi" w:hAnsiTheme="majorHAnsi" w:cstheme="minorHAnsi"/>
          <w:spacing w:val="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| CIBC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Toronto </w:t>
      </w:r>
      <w:r w:rsidRPr="007D35D6">
        <w:rPr>
          <w:rFonts w:asciiTheme="majorHAnsi" w:hAnsiTheme="majorHAnsi" w:cstheme="minorHAnsi"/>
          <w:b w:val="0"/>
          <w:bCs w:val="0"/>
          <w:sz w:val="20"/>
          <w:szCs w:val="20"/>
        </w:rPr>
        <w:t>Canada</w:t>
      </w:r>
      <w:r w:rsidR="00793B84"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 </w:t>
      </w:r>
      <w:r w:rsidR="00F97E2F"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 </w:t>
      </w:r>
      <w:r w:rsidR="00793B84"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                       </w:t>
      </w:r>
      <w:r w:rsidRPr="007D35D6">
        <w:rPr>
          <w:rFonts w:asciiTheme="majorHAnsi" w:hAnsiTheme="majorHAnsi" w:cstheme="minorHAnsi"/>
          <w:sz w:val="20"/>
          <w:szCs w:val="20"/>
        </w:rPr>
        <w:t>Jan</w:t>
      </w:r>
      <w:r w:rsidR="00086AA2">
        <w:rPr>
          <w:rFonts w:asciiTheme="majorHAnsi" w:hAnsiTheme="majorHAnsi" w:cstheme="minorHAnsi"/>
          <w:sz w:val="20"/>
          <w:szCs w:val="20"/>
        </w:rPr>
        <w:t>uary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2005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Dec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ember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2006</w:t>
      </w:r>
    </w:p>
    <w:p w:rsidR="00285F3D" w:rsidRPr="0053307F" w:rsidRDefault="00CE52B6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ed the “Train the Trainer” and UAT for 4 control streams: financial reporting, operation control, legislative and general entity compliance. Managed the conversion of 4,000 SOX </w:t>
      </w:r>
      <w:r w:rsidR="00087170" w:rsidRPr="0053307F">
        <w:rPr>
          <w:rFonts w:cstheme="minorHAnsi"/>
          <w:color w:val="000000" w:themeColor="text1"/>
          <w:spacing w:val="-1"/>
          <w:szCs w:val="20"/>
        </w:rPr>
        <w:t xml:space="preserve">business/IT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controls into OpenText I</w:t>
      </w:r>
      <w:r w:rsidR="00B10385" w:rsidRPr="0053307F">
        <w:rPr>
          <w:rFonts w:cstheme="minorHAnsi"/>
          <w:color w:val="000000" w:themeColor="text1"/>
          <w:spacing w:val="-1"/>
          <w:szCs w:val="20"/>
        </w:rPr>
        <w:t xml:space="preserve">nternal Control Repository </w:t>
      </w:r>
    </w:p>
    <w:p w:rsidR="00087170" w:rsidRPr="0053307F" w:rsidRDefault="00087170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 xml:space="preserve">Developed the Tactical Solution </w:t>
      </w:r>
      <w:r w:rsidR="00A143B4">
        <w:rPr>
          <w:rFonts w:cstheme="minorHAnsi"/>
          <w:color w:val="000000" w:themeColor="text1"/>
          <w:spacing w:val="-1"/>
          <w:szCs w:val="20"/>
        </w:rPr>
        <w:t>for t</w:t>
      </w:r>
      <w:r w:rsidRPr="0053307F">
        <w:rPr>
          <w:rFonts w:cstheme="minorHAnsi"/>
          <w:color w:val="000000" w:themeColor="text1"/>
          <w:spacing w:val="-1"/>
          <w:szCs w:val="20"/>
        </w:rPr>
        <w:t>he assessment (test, deficiencies tracking, remediation) and assertion (exceptions, sign-off) of SOX controls from 200 business unit</w:t>
      </w:r>
      <w:r w:rsidR="00CC115B" w:rsidRPr="0053307F">
        <w:rPr>
          <w:rFonts w:cstheme="minorHAnsi"/>
          <w:color w:val="000000" w:themeColor="text1"/>
          <w:spacing w:val="-1"/>
          <w:szCs w:val="20"/>
        </w:rPr>
        <w:t xml:space="preserve">. </w:t>
      </w:r>
      <w:r w:rsidR="00A143B4">
        <w:rPr>
          <w:rFonts w:cstheme="minorHAnsi"/>
          <w:color w:val="000000" w:themeColor="text1"/>
          <w:spacing w:val="-1"/>
          <w:szCs w:val="20"/>
        </w:rPr>
        <w:t>Converted</w:t>
      </w:r>
      <w:r w:rsidR="0056700C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CC115B" w:rsidRPr="0053307F">
        <w:rPr>
          <w:rFonts w:cstheme="minorHAnsi"/>
          <w:color w:val="000000" w:themeColor="text1"/>
          <w:spacing w:val="-1"/>
          <w:szCs w:val="20"/>
        </w:rPr>
        <w:t xml:space="preserve">the prototype </w:t>
      </w:r>
      <w:r w:rsidR="00A143B4">
        <w:rPr>
          <w:rFonts w:cstheme="minorHAnsi"/>
          <w:color w:val="000000" w:themeColor="text1"/>
          <w:spacing w:val="-1"/>
          <w:szCs w:val="20"/>
        </w:rPr>
        <w:t>into the</w:t>
      </w:r>
      <w:r w:rsidR="00CC115B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A143B4">
        <w:rPr>
          <w:rFonts w:cstheme="minorHAnsi"/>
          <w:color w:val="000000" w:themeColor="text1"/>
          <w:spacing w:val="-1"/>
          <w:szCs w:val="20"/>
        </w:rPr>
        <w:t>bank</w:t>
      </w:r>
      <w:r w:rsidR="0056700C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CC115B" w:rsidRPr="0053307F">
        <w:rPr>
          <w:rFonts w:cstheme="minorHAnsi"/>
          <w:color w:val="000000" w:themeColor="text1"/>
          <w:spacing w:val="-1"/>
          <w:szCs w:val="20"/>
        </w:rPr>
        <w:t>CSA Internal Control Repository</w:t>
      </w:r>
    </w:p>
    <w:p w:rsidR="00285F3D" w:rsidRPr="007D35D6" w:rsidRDefault="00DB7A07" w:rsidP="00404F6B">
      <w:pPr>
        <w:tabs>
          <w:tab w:val="left" w:pos="180"/>
          <w:tab w:val="left" w:pos="9079"/>
        </w:tabs>
        <w:spacing w:before="240" w:after="60"/>
        <w:rPr>
          <w:rFonts w:asciiTheme="majorHAnsi" w:eastAsia="Arial" w:hAnsiTheme="majorHAnsi" w:cstheme="minorHAnsi"/>
          <w:sz w:val="20"/>
          <w:szCs w:val="20"/>
        </w:rPr>
      </w:pP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SENIOR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CONSULTANT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="003F6BE3">
        <w:rPr>
          <w:rFonts w:asciiTheme="majorHAnsi" w:eastAsia="Arial" w:hAnsiTheme="majorHAnsi" w:cstheme="minorHAnsi"/>
          <w:b/>
          <w:bCs/>
          <w:sz w:val="20"/>
          <w:szCs w:val="20"/>
        </w:rPr>
        <w:t>FINANCE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| XEG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LIMITED </w:t>
      </w:r>
      <w:r w:rsidRPr="007D35D6">
        <w:rPr>
          <w:rFonts w:asciiTheme="majorHAnsi" w:eastAsia="Arial" w:hAnsiTheme="majorHAnsi" w:cstheme="minorHAnsi"/>
          <w:spacing w:val="-1"/>
          <w:sz w:val="20"/>
          <w:szCs w:val="20"/>
        </w:rPr>
        <w:t>Sydney</w:t>
      </w:r>
      <w:r w:rsidRPr="007D35D6">
        <w:rPr>
          <w:rFonts w:asciiTheme="majorHAnsi" w:eastAsia="Arial" w:hAnsiTheme="majorHAnsi" w:cstheme="minorHAnsi"/>
          <w:spacing w:val="-2"/>
          <w:sz w:val="20"/>
          <w:szCs w:val="20"/>
        </w:rPr>
        <w:t xml:space="preserve"> </w:t>
      </w:r>
      <w:r w:rsidR="00793B84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Australia                       </w:t>
      </w:r>
      <w:r w:rsidR="003F6BE3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</w:t>
      </w:r>
      <w:r w:rsidR="00086AA2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Oct</w:t>
      </w:r>
      <w:r w:rsidR="00086AA2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ober</w:t>
      </w:r>
      <w:r w:rsidRPr="007D35D6">
        <w:rPr>
          <w:rFonts w:asciiTheme="majorHAnsi" w:eastAsia="Arial" w:hAnsiTheme="majorHAnsi" w:cstheme="minorHAnsi"/>
          <w:b/>
          <w:bCs/>
          <w:spacing w:val="-3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2000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–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Dec</w:t>
      </w:r>
      <w:r w:rsidR="00086AA2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ember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2004</w:t>
      </w:r>
    </w:p>
    <w:p w:rsidR="00285F3D" w:rsidRPr="0053307F" w:rsidRDefault="00DB7A07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Applied the PMLC methodology to successfully lead 10 analysts and developers to construct in 1 year a comprehensive Australian-based online reporting facility in industrial health and safety for a group of 10 industrials. This enabled these unionized manufacturers to implement their exporting strategy, achieving a 20% increase in income of $7.8M in 2 years</w:t>
      </w:r>
    </w:p>
    <w:p w:rsidR="00285F3D" w:rsidRPr="007D35D6" w:rsidRDefault="00DB7A07" w:rsidP="00404F6B">
      <w:pPr>
        <w:pStyle w:val="Heading2"/>
        <w:tabs>
          <w:tab w:val="left" w:pos="180"/>
          <w:tab w:val="left" w:pos="9079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A</w:t>
      </w:r>
      <w:r w:rsidR="00C423CD">
        <w:rPr>
          <w:rFonts w:asciiTheme="majorHAnsi" w:hAnsiTheme="majorHAnsi" w:cstheme="minorHAnsi"/>
          <w:spacing w:val="-1"/>
          <w:sz w:val="20"/>
          <w:szCs w:val="20"/>
        </w:rPr>
        <w:t>SSISTANT</w:t>
      </w:r>
      <w:r w:rsidRPr="007D35D6">
        <w:rPr>
          <w:rFonts w:asciiTheme="majorHAnsi" w:hAnsiTheme="majorHAnsi" w:cstheme="minorHAnsi"/>
          <w:sz w:val="20"/>
          <w:szCs w:val="20"/>
        </w:rPr>
        <w:t xml:space="preserve"> VICE-PRESIDENT </w:t>
      </w:r>
      <w:r w:rsidR="00086AA2">
        <w:rPr>
          <w:rFonts w:asciiTheme="majorHAnsi" w:hAnsiTheme="majorHAnsi" w:cstheme="minorHAnsi"/>
          <w:sz w:val="20"/>
          <w:szCs w:val="20"/>
        </w:rPr>
        <w:t>MI</w:t>
      </w:r>
      <w:r w:rsidR="004F3A5D">
        <w:rPr>
          <w:rFonts w:asciiTheme="majorHAnsi" w:hAnsiTheme="majorHAnsi" w:cstheme="minorHAnsi"/>
          <w:sz w:val="20"/>
          <w:szCs w:val="20"/>
        </w:rPr>
        <w:t>S</w:t>
      </w:r>
      <w:r w:rsidR="003F6BE3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|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A</w:t>
      </w:r>
      <w:r w:rsidRPr="007D35D6">
        <w:rPr>
          <w:rFonts w:asciiTheme="majorHAnsi" w:hAnsiTheme="majorHAnsi" w:cstheme="minorHAnsi"/>
          <w:sz w:val="20"/>
          <w:szCs w:val="20"/>
        </w:rPr>
        <w:t xml:space="preserve">IG </w:t>
      </w:r>
      <w:r w:rsidRPr="007D35D6"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Hong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Kong</w:t>
      </w:r>
      <w:r w:rsidR="003F6BE3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</w:t>
      </w:r>
      <w:r w:rsidR="00086AA2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</w:t>
      </w:r>
      <w:r w:rsidR="00C423CD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                                 </w:t>
      </w:r>
      <w:r w:rsidRPr="007D35D6">
        <w:rPr>
          <w:rFonts w:asciiTheme="majorHAnsi" w:hAnsiTheme="majorHAnsi" w:cstheme="minorHAnsi"/>
          <w:sz w:val="20"/>
          <w:szCs w:val="20"/>
        </w:rPr>
        <w:t>Sep</w:t>
      </w:r>
      <w:r w:rsidR="00086AA2">
        <w:rPr>
          <w:rFonts w:asciiTheme="majorHAnsi" w:hAnsiTheme="majorHAnsi" w:cstheme="minorHAnsi"/>
          <w:sz w:val="20"/>
          <w:szCs w:val="20"/>
        </w:rPr>
        <w:t>tember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1996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Apr</w:t>
      </w:r>
      <w:r w:rsidR="00086AA2">
        <w:rPr>
          <w:rFonts w:asciiTheme="majorHAnsi" w:hAnsiTheme="majorHAnsi" w:cstheme="minorHAnsi"/>
          <w:spacing w:val="-1"/>
          <w:sz w:val="20"/>
          <w:szCs w:val="20"/>
        </w:rPr>
        <w:t>il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2000</w:t>
      </w:r>
    </w:p>
    <w:p w:rsidR="00285F3D" w:rsidRPr="0053307F" w:rsidRDefault="00A143B4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A143B4">
        <w:rPr>
          <w:rFonts w:cstheme="minorHAnsi"/>
          <w:color w:val="000000" w:themeColor="text1"/>
          <w:spacing w:val="-1"/>
          <w:szCs w:val="20"/>
        </w:rPr>
        <w:t xml:space="preserve">Set up the regional IT Program Management Office PMO </w:t>
      </w:r>
      <w:r w:rsidR="000706A9">
        <w:rPr>
          <w:rFonts w:cstheme="minorHAnsi"/>
          <w:color w:val="000000" w:themeColor="text1"/>
          <w:spacing w:val="-1"/>
          <w:szCs w:val="20"/>
        </w:rPr>
        <w:t>to l</w:t>
      </w:r>
      <w:r>
        <w:rPr>
          <w:rFonts w:cstheme="minorHAnsi"/>
          <w:color w:val="000000" w:themeColor="text1"/>
          <w:spacing w:val="-1"/>
          <w:szCs w:val="20"/>
        </w:rPr>
        <w:t>e</w:t>
      </w:r>
      <w:r w:rsidR="000706A9">
        <w:rPr>
          <w:rFonts w:cstheme="minorHAnsi"/>
          <w:color w:val="000000" w:themeColor="text1"/>
          <w:spacing w:val="-1"/>
          <w:szCs w:val="20"/>
        </w:rPr>
        <w:t>a</w:t>
      </w:r>
      <w:r>
        <w:rPr>
          <w:rFonts w:cstheme="minorHAnsi"/>
          <w:color w:val="000000" w:themeColor="text1"/>
          <w:spacing w:val="-1"/>
          <w:szCs w:val="20"/>
        </w:rPr>
        <w:t xml:space="preserve">d </w:t>
      </w:r>
      <w:r w:rsidR="000706A9">
        <w:rPr>
          <w:rFonts w:cstheme="minorHAnsi"/>
          <w:color w:val="000000" w:themeColor="text1"/>
          <w:spacing w:val="-1"/>
          <w:szCs w:val="20"/>
        </w:rPr>
        <w:t xml:space="preserve">a 3-year initiative with </w:t>
      </w:r>
      <w:r w:rsidR="000706A9" w:rsidRPr="0053307F">
        <w:rPr>
          <w:rFonts w:cstheme="minorHAnsi"/>
          <w:color w:val="000000" w:themeColor="text1"/>
          <w:spacing w:val="-1"/>
          <w:szCs w:val="20"/>
        </w:rPr>
        <w:t xml:space="preserve">a portfolio of $100M of 100 initiatives </w:t>
      </w:r>
      <w:r w:rsidR="000706A9">
        <w:rPr>
          <w:rFonts w:cstheme="minorHAnsi"/>
          <w:color w:val="000000" w:themeColor="text1"/>
          <w:spacing w:val="-1"/>
          <w:szCs w:val="20"/>
        </w:rPr>
        <w:t>including the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>successful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>l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>aunch AIG SUNAMERICA online wealth and brokerage, PHILAMLIFE credit card platform; A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>PAC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Customer Care (Call </w:t>
      </w:r>
      <w:r w:rsidR="00FE430B" w:rsidRPr="0053307F">
        <w:rPr>
          <w:rFonts w:cstheme="minorHAnsi"/>
          <w:color w:val="000000" w:themeColor="text1"/>
          <w:spacing w:val="-1"/>
          <w:szCs w:val="20"/>
        </w:rPr>
        <w:t>center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 xml:space="preserve">&amp; 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CRM, client/product BI); 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>r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egional </w:t>
      </w:r>
      <w:r w:rsidR="007317B1" w:rsidRPr="0053307F">
        <w:rPr>
          <w:rFonts w:cstheme="minorHAnsi"/>
          <w:color w:val="000000" w:themeColor="text1"/>
          <w:spacing w:val="-1"/>
          <w:szCs w:val="20"/>
        </w:rPr>
        <w:t>SIX SIGMA,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re-engineering</w:t>
      </w:r>
      <w:r w:rsidR="007317B1" w:rsidRPr="0053307F">
        <w:rPr>
          <w:rFonts w:cstheme="minorHAnsi"/>
          <w:color w:val="000000" w:themeColor="text1"/>
          <w:spacing w:val="-1"/>
          <w:szCs w:val="20"/>
        </w:rPr>
        <w:t>, workflow automation,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 and 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>migr</w:t>
      </w:r>
      <w:r w:rsidR="00DB7A07" w:rsidRPr="0053307F">
        <w:rPr>
          <w:rFonts w:cstheme="minorHAnsi"/>
          <w:color w:val="000000" w:themeColor="text1"/>
          <w:spacing w:val="-1"/>
          <w:szCs w:val="20"/>
        </w:rPr>
        <w:t xml:space="preserve">ation of mainframe-based insurance price engine </w:t>
      </w:r>
      <w:r w:rsidR="00CE52B6" w:rsidRPr="0053307F">
        <w:rPr>
          <w:rFonts w:cstheme="minorHAnsi"/>
          <w:color w:val="000000" w:themeColor="text1"/>
          <w:spacing w:val="-1"/>
          <w:szCs w:val="20"/>
        </w:rPr>
        <w:t>to client-server</w:t>
      </w:r>
    </w:p>
    <w:p w:rsidR="00285F3D" w:rsidRPr="0053307F" w:rsidRDefault="00DB7A07" w:rsidP="00416546">
      <w:pPr>
        <w:pStyle w:val="BodyText"/>
        <w:numPr>
          <w:ilvl w:val="0"/>
          <w:numId w:val="4"/>
        </w:numPr>
        <w:tabs>
          <w:tab w:val="left" w:pos="79"/>
        </w:tabs>
        <w:spacing w:before="0" w:line="260" w:lineRule="atLeast"/>
        <w:ind w:left="173"/>
        <w:rPr>
          <w:rFonts w:cstheme="minorHAnsi"/>
          <w:color w:val="000000" w:themeColor="text1"/>
          <w:spacing w:val="-1"/>
          <w:szCs w:val="20"/>
        </w:rPr>
      </w:pPr>
      <w:r w:rsidRPr="0053307F">
        <w:rPr>
          <w:rFonts w:cstheme="minorHAnsi"/>
          <w:color w:val="000000" w:themeColor="text1"/>
          <w:spacing w:val="-1"/>
          <w:szCs w:val="20"/>
        </w:rPr>
        <w:t>Launch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>ed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 xml:space="preserve">a </w:t>
      </w:r>
      <w:r w:rsidRPr="0053307F">
        <w:rPr>
          <w:rFonts w:cstheme="minorHAnsi"/>
          <w:color w:val="000000" w:themeColor="text1"/>
          <w:spacing w:val="-1"/>
          <w:szCs w:val="20"/>
        </w:rPr>
        <w:t>platform for endowment, group pension in 40 cities in India and Vietnam; set up AS400 data centers in Chennai and Hanoi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>;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direct</w:t>
      </w:r>
      <w:r w:rsidR="00B10385" w:rsidRPr="0053307F">
        <w:rPr>
          <w:rFonts w:cstheme="minorHAnsi"/>
          <w:color w:val="000000" w:themeColor="text1"/>
          <w:spacing w:val="-1"/>
          <w:szCs w:val="20"/>
        </w:rPr>
        <w:t>ed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 TCS Chennai and AIDC Guangzhou to customize the 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>L</w:t>
      </w:r>
      <w:r w:rsidRPr="0053307F">
        <w:rPr>
          <w:rFonts w:cstheme="minorHAnsi"/>
          <w:color w:val="000000" w:themeColor="text1"/>
          <w:spacing w:val="-1"/>
          <w:szCs w:val="20"/>
        </w:rPr>
        <w:t xml:space="preserve">ife applications for </w:t>
      </w:r>
      <w:r w:rsidR="00652B23" w:rsidRPr="0053307F">
        <w:rPr>
          <w:rFonts w:cstheme="minorHAnsi"/>
          <w:color w:val="000000" w:themeColor="text1"/>
          <w:spacing w:val="-1"/>
          <w:szCs w:val="20"/>
        </w:rPr>
        <w:t>the new markets</w:t>
      </w:r>
    </w:p>
    <w:sectPr w:rsidR="00285F3D" w:rsidRPr="0053307F" w:rsidSect="00404F6B">
      <w:type w:val="continuous"/>
      <w:pgSz w:w="12240" w:h="15840"/>
      <w:pgMar w:top="1080" w:right="990" w:bottom="1350" w:left="81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1387" w:rsidRDefault="00201387" w:rsidP="0061199B">
      <w:r>
        <w:separator/>
      </w:r>
    </w:p>
  </w:endnote>
  <w:endnote w:type="continuationSeparator" w:id="0">
    <w:p w:rsidR="00201387" w:rsidRDefault="00201387" w:rsidP="00611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500931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16"/>
      </w:rPr>
    </w:sdtEndPr>
    <w:sdtContent>
      <w:p w:rsidR="0061199B" w:rsidRPr="0061199B" w:rsidRDefault="0061199B">
        <w:pPr>
          <w:pStyle w:val="Footer"/>
          <w:pBdr>
            <w:top w:val="single" w:sz="4" w:space="1" w:color="D9D9D9" w:themeColor="background1" w:themeShade="D9"/>
          </w:pBdr>
          <w:jc w:val="right"/>
          <w:rPr>
            <w:sz w:val="16"/>
          </w:rPr>
        </w:pPr>
        <w:r w:rsidRPr="0061199B">
          <w:rPr>
            <w:sz w:val="16"/>
          </w:rPr>
          <w:fldChar w:fldCharType="begin"/>
        </w:r>
        <w:r w:rsidRPr="0061199B">
          <w:rPr>
            <w:sz w:val="16"/>
          </w:rPr>
          <w:instrText xml:space="preserve"> PAGE   \* MERGEFORMAT </w:instrText>
        </w:r>
        <w:r w:rsidRPr="0061199B">
          <w:rPr>
            <w:sz w:val="16"/>
          </w:rPr>
          <w:fldChar w:fldCharType="separate"/>
        </w:r>
        <w:r w:rsidR="00550AA3">
          <w:rPr>
            <w:noProof/>
            <w:sz w:val="16"/>
          </w:rPr>
          <w:t>2</w:t>
        </w:r>
        <w:r w:rsidRPr="0061199B">
          <w:rPr>
            <w:noProof/>
            <w:sz w:val="16"/>
          </w:rPr>
          <w:fldChar w:fldCharType="end"/>
        </w:r>
        <w:r w:rsidRPr="0061199B">
          <w:rPr>
            <w:sz w:val="16"/>
          </w:rPr>
          <w:t xml:space="preserve"> | </w:t>
        </w:r>
        <w:r w:rsidRPr="0061199B">
          <w:rPr>
            <w:color w:val="7F7F7F" w:themeColor="background1" w:themeShade="7F"/>
            <w:spacing w:val="60"/>
            <w:sz w:val="16"/>
          </w:rPr>
          <w:t>Page</w:t>
        </w:r>
      </w:p>
    </w:sdtContent>
  </w:sdt>
  <w:p w:rsidR="0061199B" w:rsidRDefault="006119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1387" w:rsidRDefault="00201387" w:rsidP="0061199B">
      <w:r>
        <w:separator/>
      </w:r>
    </w:p>
  </w:footnote>
  <w:footnote w:type="continuationSeparator" w:id="0">
    <w:p w:rsidR="00201387" w:rsidRDefault="00201387" w:rsidP="006119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199B" w:rsidRPr="0061199B" w:rsidRDefault="0061199B" w:rsidP="0061199B">
    <w:pPr>
      <w:pStyle w:val="Header"/>
      <w:spacing w:after="120"/>
      <w:jc w:val="center"/>
      <w:rPr>
        <w:sz w:val="20"/>
      </w:rPr>
    </w:pPr>
    <w:r w:rsidRPr="0061199B">
      <w:rPr>
        <w:sz w:val="20"/>
      </w:rPr>
      <w:t xml:space="preserve">HOANG VINH  NGUYEN +1 (203) 726-1711  -  </w:t>
    </w:r>
    <w:r w:rsidR="000706A9">
      <w:rPr>
        <w:sz w:val="20"/>
      </w:rPr>
      <w:t>n</w:t>
    </w:r>
    <w:r w:rsidRPr="0061199B">
      <w:rPr>
        <w:sz w:val="20"/>
      </w:rPr>
      <w:t>guyen_</w:t>
    </w:r>
    <w:r w:rsidR="000706A9">
      <w:rPr>
        <w:sz w:val="20"/>
      </w:rPr>
      <w:t>h</w:t>
    </w:r>
    <w:r w:rsidRPr="0061199B">
      <w:rPr>
        <w:sz w:val="20"/>
      </w:rPr>
      <w:t>_</w:t>
    </w:r>
    <w:r w:rsidR="000706A9">
      <w:rPr>
        <w:sz w:val="20"/>
      </w:rPr>
      <w:t>v</w:t>
    </w:r>
    <w:r w:rsidRPr="0061199B">
      <w:rPr>
        <w:sz w:val="20"/>
      </w:rPr>
      <w:t>inh@yahoo.com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D4CE4"/>
    <w:multiLevelType w:val="hybridMultilevel"/>
    <w:tmpl w:val="04AEFFF8"/>
    <w:lvl w:ilvl="0" w:tplc="86EEEB2E">
      <w:start w:val="1"/>
      <w:numFmt w:val="bullet"/>
      <w:lvlText w:val=""/>
      <w:lvlJc w:val="left"/>
      <w:pPr>
        <w:ind w:left="192" w:hanging="173"/>
      </w:pPr>
      <w:rPr>
        <w:rFonts w:ascii="Wingdings" w:eastAsia="Wingdings" w:hAnsi="Wingdings" w:hint="default"/>
        <w:sz w:val="18"/>
        <w:szCs w:val="18"/>
      </w:rPr>
    </w:lvl>
    <w:lvl w:ilvl="1" w:tplc="DA941D00">
      <w:start w:val="1"/>
      <w:numFmt w:val="bullet"/>
      <w:lvlText w:val=""/>
      <w:lvlJc w:val="left"/>
      <w:pPr>
        <w:ind w:left="471" w:hanging="360"/>
      </w:pPr>
      <w:rPr>
        <w:rFonts w:ascii="Wingdings" w:eastAsia="Wingdings" w:hAnsi="Wingdings" w:hint="default"/>
        <w:w w:val="99"/>
        <w:sz w:val="20"/>
        <w:szCs w:val="20"/>
      </w:rPr>
    </w:lvl>
    <w:lvl w:ilvl="2" w:tplc="0D6429A4">
      <w:start w:val="1"/>
      <w:numFmt w:val="bullet"/>
      <w:lvlText w:val="•"/>
      <w:lvlJc w:val="left"/>
      <w:pPr>
        <w:ind w:left="1035" w:hanging="360"/>
      </w:pPr>
      <w:rPr>
        <w:rFonts w:hint="default"/>
      </w:rPr>
    </w:lvl>
    <w:lvl w:ilvl="3" w:tplc="FC7CC18A">
      <w:start w:val="1"/>
      <w:numFmt w:val="bullet"/>
      <w:lvlText w:val="•"/>
      <w:lvlJc w:val="left"/>
      <w:pPr>
        <w:ind w:left="1600" w:hanging="360"/>
      </w:pPr>
      <w:rPr>
        <w:rFonts w:hint="default"/>
      </w:rPr>
    </w:lvl>
    <w:lvl w:ilvl="4" w:tplc="3D3CAC36">
      <w:start w:val="1"/>
      <w:numFmt w:val="bullet"/>
      <w:lvlText w:val="•"/>
      <w:lvlJc w:val="left"/>
      <w:pPr>
        <w:ind w:left="2165" w:hanging="360"/>
      </w:pPr>
      <w:rPr>
        <w:rFonts w:hint="default"/>
      </w:rPr>
    </w:lvl>
    <w:lvl w:ilvl="5" w:tplc="FE3CD9F0">
      <w:start w:val="1"/>
      <w:numFmt w:val="bullet"/>
      <w:lvlText w:val="•"/>
      <w:lvlJc w:val="left"/>
      <w:pPr>
        <w:ind w:left="2730" w:hanging="360"/>
      </w:pPr>
      <w:rPr>
        <w:rFonts w:hint="default"/>
      </w:rPr>
    </w:lvl>
    <w:lvl w:ilvl="6" w:tplc="7A1AC466">
      <w:start w:val="1"/>
      <w:numFmt w:val="bullet"/>
      <w:lvlText w:val="•"/>
      <w:lvlJc w:val="left"/>
      <w:pPr>
        <w:ind w:left="3294" w:hanging="360"/>
      </w:pPr>
      <w:rPr>
        <w:rFonts w:hint="default"/>
      </w:rPr>
    </w:lvl>
    <w:lvl w:ilvl="7" w:tplc="F026A5E4">
      <w:start w:val="1"/>
      <w:numFmt w:val="bullet"/>
      <w:lvlText w:val="•"/>
      <w:lvlJc w:val="left"/>
      <w:pPr>
        <w:ind w:left="3859" w:hanging="360"/>
      </w:pPr>
      <w:rPr>
        <w:rFonts w:hint="default"/>
      </w:rPr>
    </w:lvl>
    <w:lvl w:ilvl="8" w:tplc="8780DC76">
      <w:start w:val="1"/>
      <w:numFmt w:val="bullet"/>
      <w:lvlText w:val="•"/>
      <w:lvlJc w:val="left"/>
      <w:pPr>
        <w:ind w:left="4424" w:hanging="360"/>
      </w:pPr>
      <w:rPr>
        <w:rFonts w:hint="default"/>
      </w:rPr>
    </w:lvl>
  </w:abstractNum>
  <w:abstractNum w:abstractNumId="1" w15:restartNumberingAfterBreak="0">
    <w:nsid w:val="21C251FA"/>
    <w:multiLevelType w:val="hybridMultilevel"/>
    <w:tmpl w:val="527CC57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32072"/>
    <w:multiLevelType w:val="hybridMultilevel"/>
    <w:tmpl w:val="DBDC15BA"/>
    <w:lvl w:ilvl="0" w:tplc="FE603916">
      <w:start w:val="1"/>
      <w:numFmt w:val="bullet"/>
      <w:lvlText w:val=""/>
      <w:lvlJc w:val="left"/>
      <w:pPr>
        <w:ind w:left="471" w:hanging="360"/>
      </w:pPr>
      <w:rPr>
        <w:rFonts w:ascii="Wingdings" w:eastAsia="Wingdings" w:hAnsi="Wingdings" w:hint="default"/>
        <w:w w:val="99"/>
        <w:sz w:val="20"/>
        <w:szCs w:val="20"/>
      </w:rPr>
    </w:lvl>
    <w:lvl w:ilvl="1" w:tplc="55D66F2E">
      <w:start w:val="1"/>
      <w:numFmt w:val="bullet"/>
      <w:lvlText w:val=""/>
      <w:lvlJc w:val="left"/>
      <w:pPr>
        <w:ind w:left="531" w:hanging="360"/>
      </w:pPr>
      <w:rPr>
        <w:rFonts w:ascii="Wingdings" w:eastAsia="Wingdings" w:hAnsi="Wingdings" w:hint="default"/>
        <w:w w:val="99"/>
        <w:sz w:val="20"/>
        <w:szCs w:val="20"/>
      </w:rPr>
    </w:lvl>
    <w:lvl w:ilvl="2" w:tplc="A6801862">
      <w:start w:val="1"/>
      <w:numFmt w:val="bullet"/>
      <w:lvlText w:val="•"/>
      <w:lvlJc w:val="left"/>
      <w:pPr>
        <w:ind w:left="1696" w:hanging="360"/>
      </w:pPr>
      <w:rPr>
        <w:rFonts w:hint="default"/>
      </w:rPr>
    </w:lvl>
    <w:lvl w:ilvl="3" w:tplc="D7542E8A">
      <w:start w:val="1"/>
      <w:numFmt w:val="bullet"/>
      <w:lvlText w:val="•"/>
      <w:lvlJc w:val="left"/>
      <w:pPr>
        <w:ind w:left="2862" w:hanging="360"/>
      </w:pPr>
      <w:rPr>
        <w:rFonts w:hint="default"/>
      </w:rPr>
    </w:lvl>
    <w:lvl w:ilvl="4" w:tplc="ECC4DB1A">
      <w:start w:val="1"/>
      <w:numFmt w:val="bullet"/>
      <w:lvlText w:val="•"/>
      <w:lvlJc w:val="left"/>
      <w:pPr>
        <w:ind w:left="4027" w:hanging="360"/>
      </w:pPr>
      <w:rPr>
        <w:rFonts w:hint="default"/>
      </w:rPr>
    </w:lvl>
    <w:lvl w:ilvl="5" w:tplc="252C822C">
      <w:start w:val="1"/>
      <w:numFmt w:val="bullet"/>
      <w:lvlText w:val="•"/>
      <w:lvlJc w:val="left"/>
      <w:pPr>
        <w:ind w:left="5192" w:hanging="360"/>
      </w:pPr>
      <w:rPr>
        <w:rFonts w:hint="default"/>
      </w:rPr>
    </w:lvl>
    <w:lvl w:ilvl="6" w:tplc="4BB6DF40">
      <w:start w:val="1"/>
      <w:numFmt w:val="bullet"/>
      <w:lvlText w:val="•"/>
      <w:lvlJc w:val="left"/>
      <w:pPr>
        <w:ind w:left="6358" w:hanging="360"/>
      </w:pPr>
      <w:rPr>
        <w:rFonts w:hint="default"/>
      </w:rPr>
    </w:lvl>
    <w:lvl w:ilvl="7" w:tplc="53AC5304">
      <w:start w:val="1"/>
      <w:numFmt w:val="bullet"/>
      <w:lvlText w:val="•"/>
      <w:lvlJc w:val="left"/>
      <w:pPr>
        <w:ind w:left="7523" w:hanging="360"/>
      </w:pPr>
      <w:rPr>
        <w:rFonts w:hint="default"/>
      </w:rPr>
    </w:lvl>
    <w:lvl w:ilvl="8" w:tplc="4FF86656">
      <w:start w:val="1"/>
      <w:numFmt w:val="bullet"/>
      <w:lvlText w:val="•"/>
      <w:lvlJc w:val="left"/>
      <w:pPr>
        <w:ind w:left="8689" w:hanging="360"/>
      </w:pPr>
      <w:rPr>
        <w:rFonts w:hint="default"/>
      </w:rPr>
    </w:lvl>
  </w:abstractNum>
  <w:abstractNum w:abstractNumId="3" w15:restartNumberingAfterBreak="0">
    <w:nsid w:val="2C266C53"/>
    <w:multiLevelType w:val="hybridMultilevel"/>
    <w:tmpl w:val="1A86DD40"/>
    <w:lvl w:ilvl="0" w:tplc="9F0E4FA4">
      <w:start w:val="1"/>
      <w:numFmt w:val="bullet"/>
      <w:lvlText w:val=""/>
      <w:lvlJc w:val="left"/>
      <w:pPr>
        <w:ind w:left="288" w:hanging="173"/>
      </w:pPr>
      <w:rPr>
        <w:rFonts w:ascii="Wingdings" w:eastAsia="Wingdings" w:hAnsi="Wingdings" w:hint="default"/>
        <w:sz w:val="18"/>
        <w:szCs w:val="18"/>
      </w:rPr>
    </w:lvl>
    <w:lvl w:ilvl="1" w:tplc="C0F2A542">
      <w:start w:val="1"/>
      <w:numFmt w:val="bullet"/>
      <w:lvlText w:val="•"/>
      <w:lvlJc w:val="left"/>
      <w:pPr>
        <w:ind w:left="802" w:hanging="173"/>
      </w:pPr>
      <w:rPr>
        <w:rFonts w:hint="default"/>
      </w:rPr>
    </w:lvl>
    <w:lvl w:ilvl="2" w:tplc="5DCCCBD8">
      <w:start w:val="1"/>
      <w:numFmt w:val="bullet"/>
      <w:lvlText w:val="•"/>
      <w:lvlJc w:val="left"/>
      <w:pPr>
        <w:ind w:left="1316" w:hanging="173"/>
      </w:pPr>
      <w:rPr>
        <w:rFonts w:hint="default"/>
      </w:rPr>
    </w:lvl>
    <w:lvl w:ilvl="3" w:tplc="93466DC2">
      <w:start w:val="1"/>
      <w:numFmt w:val="bullet"/>
      <w:lvlText w:val="•"/>
      <w:lvlJc w:val="left"/>
      <w:pPr>
        <w:ind w:left="1830" w:hanging="173"/>
      </w:pPr>
      <w:rPr>
        <w:rFonts w:hint="default"/>
      </w:rPr>
    </w:lvl>
    <w:lvl w:ilvl="4" w:tplc="35F202E2">
      <w:start w:val="1"/>
      <w:numFmt w:val="bullet"/>
      <w:lvlText w:val="•"/>
      <w:lvlJc w:val="left"/>
      <w:pPr>
        <w:ind w:left="2343" w:hanging="173"/>
      </w:pPr>
      <w:rPr>
        <w:rFonts w:hint="default"/>
      </w:rPr>
    </w:lvl>
    <w:lvl w:ilvl="5" w:tplc="0F3CDE0C">
      <w:start w:val="1"/>
      <w:numFmt w:val="bullet"/>
      <w:lvlText w:val="•"/>
      <w:lvlJc w:val="left"/>
      <w:pPr>
        <w:ind w:left="2857" w:hanging="173"/>
      </w:pPr>
      <w:rPr>
        <w:rFonts w:hint="default"/>
      </w:rPr>
    </w:lvl>
    <w:lvl w:ilvl="6" w:tplc="337C76EC">
      <w:start w:val="1"/>
      <w:numFmt w:val="bullet"/>
      <w:lvlText w:val="•"/>
      <w:lvlJc w:val="left"/>
      <w:pPr>
        <w:ind w:left="3371" w:hanging="173"/>
      </w:pPr>
      <w:rPr>
        <w:rFonts w:hint="default"/>
      </w:rPr>
    </w:lvl>
    <w:lvl w:ilvl="7" w:tplc="DC3436A4">
      <w:start w:val="1"/>
      <w:numFmt w:val="bullet"/>
      <w:lvlText w:val="•"/>
      <w:lvlJc w:val="left"/>
      <w:pPr>
        <w:ind w:left="3885" w:hanging="173"/>
      </w:pPr>
      <w:rPr>
        <w:rFonts w:hint="default"/>
      </w:rPr>
    </w:lvl>
    <w:lvl w:ilvl="8" w:tplc="C0449328">
      <w:start w:val="1"/>
      <w:numFmt w:val="bullet"/>
      <w:lvlText w:val="•"/>
      <w:lvlJc w:val="left"/>
      <w:pPr>
        <w:ind w:left="4399" w:hanging="173"/>
      </w:pPr>
      <w:rPr>
        <w:rFonts w:hint="default"/>
      </w:rPr>
    </w:lvl>
  </w:abstractNum>
  <w:abstractNum w:abstractNumId="4" w15:restartNumberingAfterBreak="0">
    <w:nsid w:val="316E7392"/>
    <w:multiLevelType w:val="hybridMultilevel"/>
    <w:tmpl w:val="0276D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F1420"/>
    <w:multiLevelType w:val="hybridMultilevel"/>
    <w:tmpl w:val="7BCA9478"/>
    <w:lvl w:ilvl="0" w:tplc="6572229A">
      <w:start w:val="1"/>
      <w:numFmt w:val="bullet"/>
      <w:lvlText w:val=""/>
      <w:lvlJc w:val="left"/>
      <w:pPr>
        <w:ind w:left="471" w:hanging="360"/>
      </w:pPr>
      <w:rPr>
        <w:rFonts w:ascii="Wingdings" w:eastAsia="Wingdings" w:hAnsi="Wingdings" w:hint="default"/>
        <w:sz w:val="18"/>
        <w:szCs w:val="18"/>
      </w:rPr>
    </w:lvl>
    <w:lvl w:ilvl="1" w:tplc="F04C49DA">
      <w:start w:val="1"/>
      <w:numFmt w:val="bullet"/>
      <w:lvlText w:val="•"/>
      <w:lvlJc w:val="left"/>
      <w:pPr>
        <w:ind w:left="1526" w:hanging="360"/>
      </w:pPr>
      <w:rPr>
        <w:rFonts w:hint="default"/>
      </w:rPr>
    </w:lvl>
    <w:lvl w:ilvl="2" w:tplc="977631A8">
      <w:start w:val="1"/>
      <w:numFmt w:val="bullet"/>
      <w:lvlText w:val="•"/>
      <w:lvlJc w:val="left"/>
      <w:pPr>
        <w:ind w:left="2580" w:hanging="360"/>
      </w:pPr>
      <w:rPr>
        <w:rFonts w:hint="default"/>
      </w:rPr>
    </w:lvl>
    <w:lvl w:ilvl="3" w:tplc="5F7453F8">
      <w:start w:val="1"/>
      <w:numFmt w:val="bullet"/>
      <w:lvlText w:val="•"/>
      <w:lvlJc w:val="left"/>
      <w:pPr>
        <w:ind w:left="3635" w:hanging="360"/>
      </w:pPr>
      <w:rPr>
        <w:rFonts w:hint="default"/>
      </w:rPr>
    </w:lvl>
    <w:lvl w:ilvl="4" w:tplc="D29C3458">
      <w:start w:val="1"/>
      <w:numFmt w:val="bullet"/>
      <w:lvlText w:val="•"/>
      <w:lvlJc w:val="left"/>
      <w:pPr>
        <w:ind w:left="4690" w:hanging="360"/>
      </w:pPr>
      <w:rPr>
        <w:rFonts w:hint="default"/>
      </w:rPr>
    </w:lvl>
    <w:lvl w:ilvl="5" w:tplc="6C989864">
      <w:start w:val="1"/>
      <w:numFmt w:val="bullet"/>
      <w:lvlText w:val="•"/>
      <w:lvlJc w:val="left"/>
      <w:pPr>
        <w:ind w:left="5745" w:hanging="360"/>
      </w:pPr>
      <w:rPr>
        <w:rFonts w:hint="default"/>
      </w:rPr>
    </w:lvl>
    <w:lvl w:ilvl="6" w:tplc="A7DE5CE4">
      <w:start w:val="1"/>
      <w:numFmt w:val="bullet"/>
      <w:lvlText w:val="•"/>
      <w:lvlJc w:val="left"/>
      <w:pPr>
        <w:ind w:left="6800" w:hanging="360"/>
      </w:pPr>
      <w:rPr>
        <w:rFonts w:hint="default"/>
      </w:rPr>
    </w:lvl>
    <w:lvl w:ilvl="7" w:tplc="EB3E646A">
      <w:start w:val="1"/>
      <w:numFmt w:val="bullet"/>
      <w:lvlText w:val="•"/>
      <w:lvlJc w:val="left"/>
      <w:pPr>
        <w:ind w:left="7855" w:hanging="360"/>
      </w:pPr>
      <w:rPr>
        <w:rFonts w:hint="default"/>
      </w:rPr>
    </w:lvl>
    <w:lvl w:ilvl="8" w:tplc="A734065C">
      <w:start w:val="1"/>
      <w:numFmt w:val="bullet"/>
      <w:lvlText w:val="•"/>
      <w:lvlJc w:val="left"/>
      <w:pPr>
        <w:ind w:left="8910" w:hanging="360"/>
      </w:pPr>
      <w:rPr>
        <w:rFonts w:hint="default"/>
      </w:rPr>
    </w:lvl>
  </w:abstractNum>
  <w:abstractNum w:abstractNumId="6" w15:restartNumberingAfterBreak="0">
    <w:nsid w:val="69B6345F"/>
    <w:multiLevelType w:val="hybridMultilevel"/>
    <w:tmpl w:val="C16CCE9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F3D"/>
    <w:rsid w:val="00002473"/>
    <w:rsid w:val="0002336D"/>
    <w:rsid w:val="00023ADB"/>
    <w:rsid w:val="0004283E"/>
    <w:rsid w:val="000706A9"/>
    <w:rsid w:val="000801E2"/>
    <w:rsid w:val="00083CE7"/>
    <w:rsid w:val="00086AA2"/>
    <w:rsid w:val="00087170"/>
    <w:rsid w:val="000927FF"/>
    <w:rsid w:val="00093DFF"/>
    <w:rsid w:val="000951E4"/>
    <w:rsid w:val="000C0B70"/>
    <w:rsid w:val="000C74E2"/>
    <w:rsid w:val="000D6E4E"/>
    <w:rsid w:val="000E5175"/>
    <w:rsid w:val="00111AA8"/>
    <w:rsid w:val="001519B8"/>
    <w:rsid w:val="001778CC"/>
    <w:rsid w:val="0018284A"/>
    <w:rsid w:val="0018402A"/>
    <w:rsid w:val="00193C15"/>
    <w:rsid w:val="00193ED9"/>
    <w:rsid w:val="001B4618"/>
    <w:rsid w:val="001B7ADD"/>
    <w:rsid w:val="001B7CB2"/>
    <w:rsid w:val="001D152D"/>
    <w:rsid w:val="001D4F1D"/>
    <w:rsid w:val="001D7D09"/>
    <w:rsid w:val="001E7A16"/>
    <w:rsid w:val="00201387"/>
    <w:rsid w:val="00223F6C"/>
    <w:rsid w:val="00226241"/>
    <w:rsid w:val="002268F4"/>
    <w:rsid w:val="0023617E"/>
    <w:rsid w:val="002440A6"/>
    <w:rsid w:val="002461D5"/>
    <w:rsid w:val="00256BA4"/>
    <w:rsid w:val="00260F6F"/>
    <w:rsid w:val="002641D8"/>
    <w:rsid w:val="00275717"/>
    <w:rsid w:val="00285F3D"/>
    <w:rsid w:val="00287BCF"/>
    <w:rsid w:val="002A2FD9"/>
    <w:rsid w:val="0032071B"/>
    <w:rsid w:val="003461D8"/>
    <w:rsid w:val="0036510E"/>
    <w:rsid w:val="003953F1"/>
    <w:rsid w:val="003B55AD"/>
    <w:rsid w:val="003B754B"/>
    <w:rsid w:val="003D24F7"/>
    <w:rsid w:val="003E0FCC"/>
    <w:rsid w:val="003E5AD3"/>
    <w:rsid w:val="003F6BE3"/>
    <w:rsid w:val="00404F6B"/>
    <w:rsid w:val="00410F36"/>
    <w:rsid w:val="00416546"/>
    <w:rsid w:val="00421836"/>
    <w:rsid w:val="00423316"/>
    <w:rsid w:val="0044017B"/>
    <w:rsid w:val="004572B3"/>
    <w:rsid w:val="004613FE"/>
    <w:rsid w:val="004639B2"/>
    <w:rsid w:val="00495D37"/>
    <w:rsid w:val="004A7AF7"/>
    <w:rsid w:val="004C69A9"/>
    <w:rsid w:val="004D0C74"/>
    <w:rsid w:val="004F3A5D"/>
    <w:rsid w:val="00524976"/>
    <w:rsid w:val="0053307F"/>
    <w:rsid w:val="00550AA3"/>
    <w:rsid w:val="005514C8"/>
    <w:rsid w:val="0056700C"/>
    <w:rsid w:val="005849F1"/>
    <w:rsid w:val="005B62D8"/>
    <w:rsid w:val="005D6486"/>
    <w:rsid w:val="005E4C1D"/>
    <w:rsid w:val="00603731"/>
    <w:rsid w:val="0061199B"/>
    <w:rsid w:val="006234CC"/>
    <w:rsid w:val="00626D34"/>
    <w:rsid w:val="00644B20"/>
    <w:rsid w:val="00652B23"/>
    <w:rsid w:val="00653644"/>
    <w:rsid w:val="00660BE3"/>
    <w:rsid w:val="00667950"/>
    <w:rsid w:val="00672A9E"/>
    <w:rsid w:val="006A6D79"/>
    <w:rsid w:val="006C3F29"/>
    <w:rsid w:val="006C4555"/>
    <w:rsid w:val="006C4E74"/>
    <w:rsid w:val="006E23F8"/>
    <w:rsid w:val="006E2857"/>
    <w:rsid w:val="007317B1"/>
    <w:rsid w:val="00793B84"/>
    <w:rsid w:val="007A233B"/>
    <w:rsid w:val="007C753D"/>
    <w:rsid w:val="007D35D6"/>
    <w:rsid w:val="007D5707"/>
    <w:rsid w:val="007D6A8D"/>
    <w:rsid w:val="007F0A99"/>
    <w:rsid w:val="00807B63"/>
    <w:rsid w:val="0084551E"/>
    <w:rsid w:val="00853BB3"/>
    <w:rsid w:val="00854072"/>
    <w:rsid w:val="00863C10"/>
    <w:rsid w:val="0087245D"/>
    <w:rsid w:val="00891784"/>
    <w:rsid w:val="00893B6F"/>
    <w:rsid w:val="008F594B"/>
    <w:rsid w:val="00930B20"/>
    <w:rsid w:val="0094094F"/>
    <w:rsid w:val="0094107F"/>
    <w:rsid w:val="00953F06"/>
    <w:rsid w:val="00960631"/>
    <w:rsid w:val="009B3B7A"/>
    <w:rsid w:val="009B65B2"/>
    <w:rsid w:val="009C7E93"/>
    <w:rsid w:val="009D7619"/>
    <w:rsid w:val="009D79EE"/>
    <w:rsid w:val="00A03A85"/>
    <w:rsid w:val="00A143B4"/>
    <w:rsid w:val="00A40C62"/>
    <w:rsid w:val="00A50CD0"/>
    <w:rsid w:val="00A6134E"/>
    <w:rsid w:val="00A62C41"/>
    <w:rsid w:val="00A65467"/>
    <w:rsid w:val="00A857C6"/>
    <w:rsid w:val="00A8586F"/>
    <w:rsid w:val="00AA300E"/>
    <w:rsid w:val="00AD74DD"/>
    <w:rsid w:val="00AF758D"/>
    <w:rsid w:val="00B10385"/>
    <w:rsid w:val="00B12026"/>
    <w:rsid w:val="00B26606"/>
    <w:rsid w:val="00B3333C"/>
    <w:rsid w:val="00B402BE"/>
    <w:rsid w:val="00B421B4"/>
    <w:rsid w:val="00B66205"/>
    <w:rsid w:val="00B96BC6"/>
    <w:rsid w:val="00BB304F"/>
    <w:rsid w:val="00C11815"/>
    <w:rsid w:val="00C233CA"/>
    <w:rsid w:val="00C341E4"/>
    <w:rsid w:val="00C423CD"/>
    <w:rsid w:val="00C446A7"/>
    <w:rsid w:val="00C50989"/>
    <w:rsid w:val="00CA731B"/>
    <w:rsid w:val="00CC115B"/>
    <w:rsid w:val="00CE52B6"/>
    <w:rsid w:val="00CF1FB8"/>
    <w:rsid w:val="00D00FC0"/>
    <w:rsid w:val="00D020BF"/>
    <w:rsid w:val="00D4218D"/>
    <w:rsid w:val="00D46868"/>
    <w:rsid w:val="00D736E0"/>
    <w:rsid w:val="00D90D8B"/>
    <w:rsid w:val="00D947A5"/>
    <w:rsid w:val="00DA30D5"/>
    <w:rsid w:val="00DB7A07"/>
    <w:rsid w:val="00DD2DE9"/>
    <w:rsid w:val="00DE5525"/>
    <w:rsid w:val="00DE6448"/>
    <w:rsid w:val="00E408E7"/>
    <w:rsid w:val="00E51F13"/>
    <w:rsid w:val="00E768C2"/>
    <w:rsid w:val="00E8425E"/>
    <w:rsid w:val="00F007ED"/>
    <w:rsid w:val="00F4628C"/>
    <w:rsid w:val="00F5760B"/>
    <w:rsid w:val="00F67720"/>
    <w:rsid w:val="00F70DDA"/>
    <w:rsid w:val="00F72048"/>
    <w:rsid w:val="00F741BD"/>
    <w:rsid w:val="00F93059"/>
    <w:rsid w:val="00F93358"/>
    <w:rsid w:val="00F97E2F"/>
    <w:rsid w:val="00FA5638"/>
    <w:rsid w:val="00FC0700"/>
    <w:rsid w:val="00FD5B3C"/>
    <w:rsid w:val="00FE430B"/>
    <w:rsid w:val="00FF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60A97"/>
  <w15:docId w15:val="{F123223C-190E-40F6-ADB4-B3A0436B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1"/>
      <w:outlineLvl w:val="0"/>
    </w:pPr>
    <w:rPr>
      <w:rFonts w:ascii="Arial" w:eastAsia="Arial" w:hAnsi="Arial"/>
      <w:b/>
      <w:bCs/>
    </w:rPr>
  </w:style>
  <w:style w:type="paragraph" w:styleId="Heading2">
    <w:name w:val="heading 2"/>
    <w:basedOn w:val="Normal"/>
    <w:link w:val="Heading2Char"/>
    <w:uiPriority w:val="1"/>
    <w:qFormat/>
    <w:pPr>
      <w:ind w:left="111"/>
      <w:outlineLvl w:val="1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234CC"/>
    <w:pPr>
      <w:spacing w:before="21"/>
      <w:ind w:left="471" w:hanging="360"/>
    </w:pPr>
    <w:rPr>
      <w:rFonts w:asciiTheme="majorHAnsi" w:eastAsia="Arial" w:hAnsiTheme="majorHAnsi"/>
      <w:sz w:val="20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DE6448"/>
    <w:pPr>
      <w:widowControl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E6448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DE64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7C753D"/>
    <w:rPr>
      <w:rFonts w:ascii="Arial" w:eastAsia="Arial" w:hAnsi="Arial"/>
      <w:b/>
      <w:bCs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6234CC"/>
    <w:rPr>
      <w:rFonts w:asciiTheme="majorHAnsi" w:eastAsia="Arial" w:hAnsiTheme="majorHAnsi"/>
      <w:sz w:val="20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D35D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E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E2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119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199B"/>
  </w:style>
  <w:style w:type="paragraph" w:styleId="Footer">
    <w:name w:val="footer"/>
    <w:basedOn w:val="Normal"/>
    <w:link w:val="FooterChar"/>
    <w:uiPriority w:val="99"/>
    <w:unhideWhenUsed/>
    <w:rsid w:val="006119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199B"/>
  </w:style>
  <w:style w:type="character" w:styleId="UnresolvedMention">
    <w:name w:val="Unresolved Mention"/>
    <w:basedOn w:val="DefaultParagraphFont"/>
    <w:uiPriority w:val="99"/>
    <w:semiHidden/>
    <w:unhideWhenUsed/>
    <w:rsid w:val="000706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6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uyen_h_vinh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8CF21-3D3B-42EB-A867-D609FAF8F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1764</TotalTime>
  <Pages>3</Pages>
  <Words>1608</Words>
  <Characters>9171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Vinh H Nguyen, Msc, MBA</vt:lpstr>
    </vt:vector>
  </TitlesOfParts>
  <Company>American International Group</Company>
  <LinksUpToDate>false</LinksUpToDate>
  <CharactersWithSpaces>10758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Vinh H Nguyen, Msc, MBA</dc:title>
  <dc:creator>American International Group</dc:creator>
  <cp:lastModifiedBy>Vinh Nguyen</cp:lastModifiedBy>
  <cp:revision>76</cp:revision>
  <cp:lastPrinted>2019-07-30T19:52:00Z</cp:lastPrinted>
  <dcterms:created xsi:type="dcterms:W3CDTF">2017-11-09T00:50:00Z</dcterms:created>
  <dcterms:modified xsi:type="dcterms:W3CDTF">2019-08-01T01:52:00Z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2015-06-17T00:00:00Z</vt:filetime>
  </property>
  <property fmtid="{D5CDD505-2E9C-101B-9397-08002B2CF9AE}" pid="3" name="LastSaved">
    <vt:filetime>2017-11-08T00:00:00Z</vt:filetime>
  </property>
</Properties>
</file>