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2020.12.27烫烫烫烫烫烫烫烫烫烫烫烫烫烫烫烫烫烫烫烫烫烫烫E:\starlink\daily\20201227-第581期.csv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19074N号卫星离开轨道面7相位11</w:t>
        <w:br/>
        <w:t xml:space="preserve">2.  20057BC号卫星进入轨道面29相位号3</w:t>
        <w:br/>
        <w:t xml:space="preserve">3.  20057Y号卫星进入轨道面29相位号4</w:t>
        <w:br/>
        <w:t xml:space="preserve">4.  20057B号卫星进入轨道面29相位号13</w:t>
        <w:br/>
        <w:t xml:space="preserve">5.  20057X号卫星进入轨道面29相位号14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19074N号卫星离开轨道面7相位11...</w:t>
        <w:br/>
        <w:t xml:space="preserve">2.  20057BC号卫星进入轨道面29相位号3...</w:t>
        <w:br/>
        <w:t xml:space="preserve">3.  20057Y号卫星进入轨道面29相位号4...</w:t>
        <w:br/>
        <w:t xml:space="preserve">4.  20057B号卫星进入轨道面29相位号13...</w:t>
        <w:br/>
        <w:t xml:space="preserve">5.  20057X号卫星进入轨道面29相位号14...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