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C144" w14:textId="77777777" w:rsidR="004144C6" w:rsidRDefault="00000000">
      <w:pPr>
        <w:spacing w:after="80"/>
      </w:pPr>
      <w:r>
        <w:rPr>
          <w:b/>
          <w:color w:val="0B2545"/>
          <w:sz w:val="44"/>
        </w:rPr>
        <w:t>RA-L 第三篇执行计划书</w:t>
      </w:r>
    </w:p>
    <w:p w14:paraId="288A1B08" w14:textId="77777777" w:rsidR="004144C6" w:rsidRDefault="00000000">
      <w:pPr>
        <w:spacing w:after="240"/>
      </w:pPr>
      <w:r>
        <w:rPr>
          <w:color w:val="555555"/>
          <w:sz w:val="22"/>
        </w:rPr>
        <w:t>冻结 Flow-VLA 的多模式连贯性-价值协同推理 | 2026-07-08 版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4144C6" w14:paraId="71452444" w14:textId="77777777">
        <w:trPr>
          <w:jc w:val="center"/>
        </w:trPr>
        <w:tc>
          <w:tcPr>
            <w:tcW w:w="9792" w:type="dxa"/>
            <w:shd w:val="clear" w:color="auto" w:fill="EAF2F8"/>
          </w:tcPr>
          <w:p w14:paraId="553BC6C4" w14:textId="77777777" w:rsidR="004144C6" w:rsidRDefault="00000000">
            <w:r>
              <w:rPr>
                <w:b/>
                <w:color w:val="0B2545"/>
              </w:rPr>
              <w:t>项目总理判断：</w:t>
            </w:r>
            <w:r>
              <w:t>这个方案可以做，但论文主线必须从“ACG + Q-guidance 拼装”收缩为“冻结 Flow-VLA 推理阶段的冲突协调与安全退化”。原因是 ACG 已有 ICRA 2026 工作，Q-guided frozen SmolVLA 也已在 2026-07-02 的 Guided Action Flow 中出现；第三篇真正可投稿的差异点应是：多模式不连贯参考、连贯性方向与价值梯度的冲突处理、Critic 可信度门控、以及 SO-101 真机部署闭环。</w:t>
            </w:r>
          </w:p>
        </w:tc>
      </w:tr>
    </w:tbl>
    <w:p w14:paraId="048D4775" w14:textId="77777777" w:rsidR="004144C6" w:rsidRDefault="004144C6">
      <w:pPr>
        <w:spacing w:after="40"/>
      </w:pPr>
    </w:p>
    <w:p w14:paraId="3AFB05A2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1. 论文定位与一句话目标</w:t>
      </w:r>
    </w:p>
    <w:p w14:paraId="4B13DF2F" w14:textId="77777777" w:rsidR="004144C6" w:rsidRDefault="00000000">
      <w:r>
        <w:t>一句话目标：在不更新 SmolVLA / Flow-VLA 参数的前提下，在采样循环中同时利用动作连贯性引导和长期价值梯度，并用冲突投影、可信度门控和幅度限制避免两者互相破坏。</w:t>
      </w:r>
    </w:p>
    <w:p w14:paraId="5465E4EA" w14:textId="77777777" w:rsidR="004144C6" w:rsidRDefault="00000000">
      <w:r>
        <w:t>建议题目：Coherence-Value Co-Guidance for Test-Time Adaptation of Frozen Flow-Based Vision-Language-Action Policies。</w:t>
      </w:r>
    </w:p>
    <w:p w14:paraId="640BD2DA" w14:textId="77777777" w:rsidR="004144C6" w:rsidRDefault="00000000">
      <w:r>
        <w:t>投稿定位：RA-L/ICRA 方向，重点强调 test-time adaptation、frozen policy、real robot safety，不要把文章写成训练新 VLA 或 RL fine-tuning。</w:t>
      </w:r>
    </w:p>
    <w:p w14:paraId="34A4D9FA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2. RA-L 闭环故事线</w:t>
      </w:r>
    </w:p>
    <w:p w14:paraId="334B0B10" w14:textId="77777777" w:rsidR="004144C6" w:rsidRDefault="00000000">
      <w:r>
        <w:t>RA-L 审稿人通常不会只因为模块组合给高分，必须看到一个闭环：真实部署问题清楚、方法正好解决这个问题、实验能验证每个假设、失败时有工程退化机制。因此这篇文章建议按下面闭环组织。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4464"/>
      </w:tblGrid>
      <w:tr w:rsidR="004144C6" w14:paraId="6D6A64AD" w14:textId="77777777">
        <w:trPr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60F423FA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闭环环节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11150C62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论文里怎么讲</w:t>
            </w:r>
          </w:p>
        </w:tc>
        <w:tc>
          <w:tcPr>
            <w:tcW w:w="4464" w:type="dxa"/>
            <w:shd w:val="clear" w:color="auto" w:fill="E8EEF5"/>
            <w:vAlign w:val="center"/>
          </w:tcPr>
          <w:p w14:paraId="6F88C7E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实验/工程上怎么支撑</w:t>
            </w:r>
          </w:p>
        </w:tc>
      </w:tr>
      <w:tr w:rsidR="004144C6" w14:paraId="4C48CB5F" w14:textId="77777777">
        <w:trPr>
          <w:jc w:val="center"/>
        </w:trPr>
        <w:tc>
          <w:tcPr>
            <w:tcW w:w="1440" w:type="dxa"/>
            <w:vAlign w:val="center"/>
          </w:tcPr>
          <w:p w14:paraId="25A526AD" w14:textId="77777777" w:rsidR="004144C6" w:rsidRDefault="00000000">
            <w:pPr>
              <w:spacing w:after="40"/>
            </w:pPr>
            <w:r>
              <w:rPr>
                <w:sz w:val="16"/>
              </w:rPr>
              <w:t>痛点</w:t>
            </w:r>
          </w:p>
        </w:tc>
        <w:tc>
          <w:tcPr>
            <w:tcW w:w="4464" w:type="dxa"/>
            <w:vAlign w:val="center"/>
          </w:tcPr>
          <w:p w14:paraId="4BC98EFE" w14:textId="77777777" w:rsidR="004144C6" w:rsidRDefault="00000000">
            <w:pPr>
              <w:spacing w:after="40"/>
            </w:pPr>
            <w:r>
              <w:rPr>
                <w:sz w:val="16"/>
              </w:rPr>
              <w:t>Frozen Flow-VLA 在长时序任务中有两个推理时问题：动作 chunk 不够连贯；动作虽平滑但长期任务价值不足。</w:t>
            </w:r>
          </w:p>
        </w:tc>
        <w:tc>
          <w:tcPr>
            <w:tcW w:w="4464" w:type="dxa"/>
            <w:vAlign w:val="center"/>
          </w:tcPr>
          <w:p w14:paraId="0E7F7F71" w14:textId="77777777" w:rsidR="004144C6" w:rsidRDefault="00000000">
            <w:pPr>
              <w:spacing w:after="40"/>
            </w:pPr>
            <w:r>
              <w:rPr>
                <w:sz w:val="16"/>
              </w:rPr>
              <w:t>用 SmolVLA baseline 失败视频展示抖动、停顿、抓取点偏移、擦拭覆盖不足和放置失败。</w:t>
            </w:r>
          </w:p>
        </w:tc>
      </w:tr>
      <w:tr w:rsidR="004144C6" w14:paraId="509881B2" w14:textId="77777777">
        <w:trPr>
          <w:jc w:val="center"/>
        </w:trPr>
        <w:tc>
          <w:tcPr>
            <w:tcW w:w="1440" w:type="dxa"/>
            <w:vAlign w:val="center"/>
          </w:tcPr>
          <w:p w14:paraId="1FAED3A1" w14:textId="77777777" w:rsidR="004144C6" w:rsidRDefault="00000000">
            <w:pPr>
              <w:spacing w:after="40"/>
            </w:pPr>
            <w:r>
              <w:rPr>
                <w:sz w:val="16"/>
              </w:rPr>
              <w:t>矛盾</w:t>
            </w:r>
          </w:p>
        </w:tc>
        <w:tc>
          <w:tcPr>
            <w:tcW w:w="4464" w:type="dxa"/>
            <w:vAlign w:val="center"/>
          </w:tcPr>
          <w:p w14:paraId="10F99258" w14:textId="77777777" w:rsidR="004144C6" w:rsidRDefault="00000000">
            <w:pPr>
              <w:spacing w:after="40"/>
            </w:pPr>
            <w:r>
              <w:rPr>
                <w:sz w:val="16"/>
              </w:rPr>
              <w:t>ACG 推动动作远离不连贯参考，Q-guidance 推动动作靠近高价值区域；两个方向可能夹角为负，直接相加会破坏执行性。</w:t>
            </w:r>
          </w:p>
        </w:tc>
        <w:tc>
          <w:tcPr>
            <w:tcW w:w="4464" w:type="dxa"/>
            <w:vAlign w:val="center"/>
          </w:tcPr>
          <w:p w14:paraId="516FFF0D" w14:textId="77777777" w:rsidR="004144C6" w:rsidRDefault="00000000">
            <w:pPr>
              <w:spacing w:after="40"/>
            </w:pPr>
            <w:r>
              <w:rPr>
                <w:sz w:val="16"/>
              </w:rPr>
              <w:t>统计 cos(d_C,g_Q) 分布，展示 direct sum 在冲突样本中 jerk 或失败率上升。</w:t>
            </w:r>
          </w:p>
        </w:tc>
      </w:tr>
      <w:tr w:rsidR="004144C6" w14:paraId="3FB5EA8F" w14:textId="77777777">
        <w:trPr>
          <w:jc w:val="center"/>
        </w:trPr>
        <w:tc>
          <w:tcPr>
            <w:tcW w:w="1440" w:type="dxa"/>
            <w:vAlign w:val="center"/>
          </w:tcPr>
          <w:p w14:paraId="05B459B1" w14:textId="77777777" w:rsidR="004144C6" w:rsidRDefault="00000000">
            <w:pPr>
              <w:spacing w:after="40"/>
            </w:pPr>
            <w:r>
              <w:rPr>
                <w:sz w:val="16"/>
              </w:rPr>
              <w:t>方法</w:t>
            </w:r>
          </w:p>
        </w:tc>
        <w:tc>
          <w:tcPr>
            <w:tcW w:w="4464" w:type="dxa"/>
            <w:vAlign w:val="center"/>
          </w:tcPr>
          <w:p w14:paraId="72E18E79" w14:textId="77777777" w:rsidR="004144C6" w:rsidRDefault="00000000">
            <w:pPr>
              <w:spacing w:after="40"/>
            </w:pPr>
            <w:r>
              <w:rPr>
                <w:sz w:val="16"/>
              </w:rPr>
              <w:t>用 identity 与 shuffled 两种不连贯参考得到多模式连贯性方向，再用冲突投影、可信度门控和范数限制协调价值梯度。</w:t>
            </w:r>
          </w:p>
        </w:tc>
        <w:tc>
          <w:tcPr>
            <w:tcW w:w="4464" w:type="dxa"/>
            <w:vAlign w:val="center"/>
          </w:tcPr>
          <w:p w14:paraId="5223BA7B" w14:textId="77777777" w:rsidR="004144C6" w:rsidRDefault="00000000">
            <w:pPr>
              <w:spacing w:after="40"/>
            </w:pPr>
            <w:r>
              <w:rPr>
                <w:sz w:val="16"/>
              </w:rPr>
              <w:t>消融表必须包含：无 shuffle、无 projection、无 gate、无 clipping、direct sum。</w:t>
            </w:r>
          </w:p>
        </w:tc>
      </w:tr>
      <w:tr w:rsidR="004144C6" w14:paraId="7CEBA90F" w14:textId="77777777">
        <w:trPr>
          <w:jc w:val="center"/>
        </w:trPr>
        <w:tc>
          <w:tcPr>
            <w:tcW w:w="1440" w:type="dxa"/>
            <w:vAlign w:val="center"/>
          </w:tcPr>
          <w:p w14:paraId="40F43CAD" w14:textId="77777777" w:rsidR="004144C6" w:rsidRDefault="00000000">
            <w:pPr>
              <w:spacing w:after="40"/>
            </w:pPr>
            <w:r>
              <w:rPr>
                <w:sz w:val="16"/>
              </w:rPr>
              <w:t>部署</w:t>
            </w:r>
          </w:p>
        </w:tc>
        <w:tc>
          <w:tcPr>
            <w:tcW w:w="4464" w:type="dxa"/>
            <w:vAlign w:val="center"/>
          </w:tcPr>
          <w:p w14:paraId="74C892AF" w14:textId="77777777" w:rsidR="004144C6" w:rsidRDefault="00000000">
            <w:pPr>
              <w:spacing w:after="40"/>
            </w:pPr>
            <w:r>
              <w:rPr>
                <w:sz w:val="16"/>
              </w:rPr>
              <w:t xml:space="preserve">方法不是离线调参技巧，而是 test-time safe co-guidance：Critic 不可信、扰动异常或动作越界时自动退回 </w:t>
            </w:r>
            <w:r>
              <w:rPr>
                <w:sz w:val="16"/>
              </w:rPr>
              <w:lastRenderedPageBreak/>
              <w:t>ACG/base。</w:t>
            </w:r>
          </w:p>
        </w:tc>
        <w:tc>
          <w:tcPr>
            <w:tcW w:w="4464" w:type="dxa"/>
            <w:vAlign w:val="center"/>
          </w:tcPr>
          <w:p w14:paraId="4DB03B9C" w14:textId="77777777" w:rsidR="004144C6" w:rsidRDefault="00000000">
            <w:pPr>
              <w:spacing w:after="40"/>
            </w:pPr>
            <w:r>
              <w:rPr>
                <w:sz w:val="16"/>
              </w:rPr>
              <w:lastRenderedPageBreak/>
              <w:t>SO-101 记录 fallback 次数、闭环频率、越界拦截、失败恢复案例。</w:t>
            </w:r>
          </w:p>
        </w:tc>
      </w:tr>
      <w:tr w:rsidR="004144C6" w14:paraId="000B3B4F" w14:textId="77777777">
        <w:trPr>
          <w:jc w:val="center"/>
        </w:trPr>
        <w:tc>
          <w:tcPr>
            <w:tcW w:w="1440" w:type="dxa"/>
            <w:vAlign w:val="center"/>
          </w:tcPr>
          <w:p w14:paraId="77C19909" w14:textId="77777777" w:rsidR="004144C6" w:rsidRDefault="00000000">
            <w:pPr>
              <w:spacing w:after="40"/>
            </w:pPr>
            <w:r>
              <w:rPr>
                <w:sz w:val="16"/>
              </w:rPr>
              <w:t>结论</w:t>
            </w:r>
          </w:p>
        </w:tc>
        <w:tc>
          <w:tcPr>
            <w:tcW w:w="4464" w:type="dxa"/>
            <w:vAlign w:val="center"/>
          </w:tcPr>
          <w:p w14:paraId="5918E062" w14:textId="77777777" w:rsidR="004144C6" w:rsidRDefault="00000000">
            <w:pPr>
              <w:spacing w:after="40"/>
            </w:pPr>
            <w:r>
              <w:rPr>
                <w:sz w:val="16"/>
              </w:rPr>
              <w:t>在不更新 VLA 参数的条件下，同时提高成功率、动作质量和部署可靠性；额外计算成本可控。</w:t>
            </w:r>
          </w:p>
        </w:tc>
        <w:tc>
          <w:tcPr>
            <w:tcW w:w="4464" w:type="dxa"/>
            <w:vAlign w:val="center"/>
          </w:tcPr>
          <w:p w14:paraId="2A650205" w14:textId="77777777" w:rsidR="004144C6" w:rsidRDefault="00000000">
            <w:pPr>
              <w:spacing w:after="40"/>
            </w:pPr>
            <w:r>
              <w:rPr>
                <w:sz w:val="16"/>
              </w:rPr>
              <w:t>LIBERO mean±std + SO-101 20/30 trials + latency breakdown。</w:t>
            </w:r>
          </w:p>
        </w:tc>
      </w:tr>
    </w:tbl>
    <w:p w14:paraId="49EEEFBC" w14:textId="77777777" w:rsidR="004144C6" w:rsidRDefault="004144C6">
      <w:pPr>
        <w:spacing w:after="40"/>
      </w:pPr>
    </w:p>
    <w:p w14:paraId="6E6FD550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3. 这个方案该怎么讲创新点</w:t>
      </w:r>
    </w:p>
    <w:p w14:paraId="5357599E" w14:textId="77777777" w:rsidR="004144C6" w:rsidRDefault="00000000">
      <w:r>
        <w:t>创新点不要写成“我们用了 ACG、用了 Critic、用了门控”。RA-L 版本要写成一个可被验证的问题闭环：为什么单独 ACG 不够，为什么单独 Q-guidance 不稳，为什么二者直接相加会失败，以及我们的协调机制如何把失败样本变成可部署动作。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664"/>
        <w:gridCol w:w="2376"/>
        <w:gridCol w:w="2088"/>
        <w:gridCol w:w="1800"/>
      </w:tblGrid>
      <w:tr w:rsidR="004144C6" w14:paraId="6EA63637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5915F078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创新点</w:t>
            </w:r>
          </w:p>
        </w:tc>
        <w:tc>
          <w:tcPr>
            <w:tcW w:w="2664" w:type="dxa"/>
            <w:shd w:val="clear" w:color="auto" w:fill="E8EEF5"/>
            <w:vAlign w:val="center"/>
          </w:tcPr>
          <w:p w14:paraId="39B6FEEA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RA-L 叙事</w:t>
            </w:r>
          </w:p>
        </w:tc>
        <w:tc>
          <w:tcPr>
            <w:tcW w:w="2376" w:type="dxa"/>
            <w:shd w:val="clear" w:color="auto" w:fill="E8EEF5"/>
            <w:vAlign w:val="center"/>
          </w:tcPr>
          <w:p w14:paraId="3C5E303F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技术落点</w:t>
            </w:r>
          </w:p>
        </w:tc>
        <w:tc>
          <w:tcPr>
            <w:tcW w:w="2088" w:type="dxa"/>
            <w:shd w:val="clear" w:color="auto" w:fill="E8EEF5"/>
            <w:vAlign w:val="center"/>
          </w:tcPr>
          <w:p w14:paraId="046DC78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必须验证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028CCD22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相关入口</w:t>
            </w:r>
          </w:p>
        </w:tc>
      </w:tr>
      <w:tr w:rsidR="004144C6" w14:paraId="67C6A334" w14:textId="77777777">
        <w:trPr>
          <w:jc w:val="center"/>
        </w:trPr>
        <w:tc>
          <w:tcPr>
            <w:tcW w:w="1800" w:type="dxa"/>
            <w:vAlign w:val="center"/>
          </w:tcPr>
          <w:p w14:paraId="797AC3E8" w14:textId="77777777" w:rsidR="004144C6" w:rsidRDefault="00000000">
            <w:pPr>
              <w:spacing w:after="40"/>
            </w:pPr>
            <w:r>
              <w:rPr>
                <w:sz w:val="15"/>
              </w:rPr>
              <w:t>Idea 1：多模式不连贯参考</w:t>
            </w:r>
          </w:p>
        </w:tc>
        <w:tc>
          <w:tcPr>
            <w:tcW w:w="2664" w:type="dxa"/>
            <w:vAlign w:val="center"/>
          </w:tcPr>
          <w:p w14:paraId="75BA89A6" w14:textId="77777777" w:rsidR="004144C6" w:rsidRDefault="00000000">
            <w:pPr>
              <w:spacing w:after="40"/>
            </w:pPr>
            <w:r>
              <w:rPr>
                <w:sz w:val="15"/>
              </w:rPr>
              <w:t>不是为了多跑一个分支，而是指出 action chunk 的不连贯有不同失败模态：通信缺失与顺序错位。</w:t>
            </w:r>
          </w:p>
        </w:tc>
        <w:tc>
          <w:tcPr>
            <w:tcW w:w="2376" w:type="dxa"/>
            <w:vAlign w:val="center"/>
          </w:tcPr>
          <w:p w14:paraId="103F9494" w14:textId="77777777" w:rsidR="004144C6" w:rsidRDefault="00000000">
            <w:pPr>
              <w:spacing w:after="40"/>
            </w:pPr>
            <w:r>
              <w:rPr>
                <w:sz w:val="15"/>
              </w:rPr>
              <w:t>identity attention 得到 d_id；shuffled temporal/KV 得到 d_shuf；先固定融合，再动态选择。</w:t>
            </w:r>
          </w:p>
        </w:tc>
        <w:tc>
          <w:tcPr>
            <w:tcW w:w="2088" w:type="dxa"/>
            <w:vAlign w:val="center"/>
          </w:tcPr>
          <w:p w14:paraId="72339B33" w14:textId="77777777" w:rsidR="004144C6" w:rsidRDefault="00000000">
            <w:pPr>
              <w:spacing w:after="40"/>
            </w:pPr>
            <w:r>
              <w:rPr>
                <w:sz w:val="15"/>
              </w:rPr>
              <w:t>cos(d_id, d_shuf) 不能长期接近 1；两个分支在不同任务阶段或失败类型上有互补收益。</w:t>
            </w:r>
          </w:p>
        </w:tc>
        <w:tc>
          <w:tcPr>
            <w:tcW w:w="1800" w:type="dxa"/>
            <w:vAlign w:val="center"/>
          </w:tcPr>
          <w:p w14:paraId="40D5DE86" w14:textId="77777777" w:rsidR="004144C6" w:rsidRDefault="00000000">
            <w:pPr>
              <w:spacing w:after="40"/>
            </w:pPr>
            <w:r>
              <w:rPr>
                <w:sz w:val="15"/>
              </w:rPr>
              <w:t>ACG 论文：</w:t>
            </w:r>
            <w:hyperlink r:id="rId6">
              <w:r>
                <w:rPr>
                  <w:color w:val="0563C1"/>
                  <w:u w:val="single"/>
                </w:rPr>
                <w:t>arXiv:2510.22201</w:t>
              </w:r>
            </w:hyperlink>
            <w:r>
              <w:br/>
            </w:r>
            <w:r>
              <w:rPr>
                <w:sz w:val="15"/>
              </w:rPr>
              <w:t>ACG 代码：</w:t>
            </w:r>
            <w:hyperlink r:id="rId7">
              <w:r>
                <w:rPr>
                  <w:color w:val="0563C1"/>
                  <w:u w:val="single"/>
                </w:rPr>
                <w:t>DAVIAN-Robotics/ACG</w:t>
              </w:r>
            </w:hyperlink>
          </w:p>
        </w:tc>
      </w:tr>
      <w:tr w:rsidR="004144C6" w14:paraId="07DFB783" w14:textId="77777777">
        <w:trPr>
          <w:jc w:val="center"/>
        </w:trPr>
        <w:tc>
          <w:tcPr>
            <w:tcW w:w="1800" w:type="dxa"/>
            <w:vAlign w:val="center"/>
          </w:tcPr>
          <w:p w14:paraId="4A6FEAA4" w14:textId="77777777" w:rsidR="004144C6" w:rsidRDefault="00000000">
            <w:pPr>
              <w:spacing w:after="40"/>
            </w:pPr>
            <w:r>
              <w:rPr>
                <w:sz w:val="15"/>
              </w:rPr>
              <w:t>Idea 2：连贯性-价值协同引导</w:t>
            </w:r>
          </w:p>
        </w:tc>
        <w:tc>
          <w:tcPr>
            <w:tcW w:w="2664" w:type="dxa"/>
            <w:vAlign w:val="center"/>
          </w:tcPr>
          <w:p w14:paraId="42896CDF" w14:textId="77777777" w:rsidR="004144C6" w:rsidRDefault="00000000">
            <w:pPr>
              <w:spacing w:after="40"/>
            </w:pPr>
            <w:r>
              <w:rPr>
                <w:sz w:val="15"/>
              </w:rPr>
              <w:t>核心创新。单独 Q-guidance 追价值，单独 ACG 保连贯；本文解决二者同一采样循环中互相破坏的问题。</w:t>
            </w:r>
          </w:p>
        </w:tc>
        <w:tc>
          <w:tcPr>
            <w:tcW w:w="2376" w:type="dxa"/>
            <w:vAlign w:val="center"/>
          </w:tcPr>
          <w:p w14:paraId="2D2271F1" w14:textId="77777777" w:rsidR="004144C6" w:rsidRDefault="00000000">
            <w:pPr>
              <w:spacing w:after="40"/>
            </w:pPr>
            <w:r>
              <w:rPr>
                <w:sz w:val="15"/>
              </w:rPr>
              <w:t>计算 cos(d_C,g_Q)，冲突时投影 Q 梯度，只保留不反对连贯性方向的价值修正。</w:t>
            </w:r>
          </w:p>
        </w:tc>
        <w:tc>
          <w:tcPr>
            <w:tcW w:w="2088" w:type="dxa"/>
            <w:vAlign w:val="center"/>
          </w:tcPr>
          <w:p w14:paraId="1D79F69B" w14:textId="77777777" w:rsidR="004144C6" w:rsidRDefault="00000000">
            <w:pPr>
              <w:spacing w:after="40"/>
            </w:pPr>
            <w:r>
              <w:rPr>
                <w:sz w:val="15"/>
              </w:rPr>
              <w:t>Proposed &gt; ACG+Q 直接相加；投影后 jerk/total variation 不恶化，同时成功率提升。</w:t>
            </w:r>
          </w:p>
        </w:tc>
        <w:tc>
          <w:tcPr>
            <w:tcW w:w="1800" w:type="dxa"/>
            <w:vAlign w:val="center"/>
          </w:tcPr>
          <w:p w14:paraId="6AF659CB" w14:textId="77777777" w:rsidR="004144C6" w:rsidRDefault="00000000">
            <w:pPr>
              <w:spacing w:after="40"/>
            </w:pPr>
            <w:r>
              <w:rPr>
                <w:sz w:val="15"/>
              </w:rPr>
              <w:t>Q-guided VLA：</w:t>
            </w:r>
            <w:hyperlink r:id="rId8">
              <w:r>
                <w:rPr>
                  <w:color w:val="0563C1"/>
                  <w:u w:val="single"/>
                </w:rPr>
                <w:t>Guided Action Flow</w:t>
              </w:r>
            </w:hyperlink>
            <w:r>
              <w:br/>
            </w:r>
            <w:r>
              <w:rPr>
                <w:sz w:val="15"/>
              </w:rPr>
              <w:t>Flow matching 基础：</w:t>
            </w:r>
            <w:hyperlink r:id="rId9">
              <w:r>
                <w:rPr>
                  <w:color w:val="0563C1"/>
                  <w:u w:val="single"/>
                </w:rPr>
                <w:t>arXiv:2210.02747</w:t>
              </w:r>
            </w:hyperlink>
          </w:p>
        </w:tc>
      </w:tr>
      <w:tr w:rsidR="004144C6" w14:paraId="53E0FF6C" w14:textId="77777777">
        <w:trPr>
          <w:jc w:val="center"/>
        </w:trPr>
        <w:tc>
          <w:tcPr>
            <w:tcW w:w="1800" w:type="dxa"/>
            <w:vAlign w:val="center"/>
          </w:tcPr>
          <w:p w14:paraId="2C8FCC52" w14:textId="77777777" w:rsidR="004144C6" w:rsidRDefault="00000000">
            <w:pPr>
              <w:spacing w:after="40"/>
            </w:pPr>
            <w:r>
              <w:rPr>
                <w:sz w:val="15"/>
              </w:rPr>
              <w:t>Idea 3：Critic 可信度门控与安全退化</w:t>
            </w:r>
          </w:p>
        </w:tc>
        <w:tc>
          <w:tcPr>
            <w:tcW w:w="2664" w:type="dxa"/>
            <w:vAlign w:val="center"/>
          </w:tcPr>
          <w:p w14:paraId="239E3451" w14:textId="77777777" w:rsidR="004144C6" w:rsidRDefault="00000000">
            <w:pPr>
              <w:spacing w:after="40"/>
            </w:pPr>
            <w:r>
              <w:rPr>
                <w:sz w:val="15"/>
              </w:rPr>
              <w:t>RA-L 真机友好点：不把 Critic 当永远正确的 oracle，而是显式承认 Critic 有不确定性。</w:t>
            </w:r>
          </w:p>
        </w:tc>
        <w:tc>
          <w:tcPr>
            <w:tcW w:w="2376" w:type="dxa"/>
            <w:vAlign w:val="center"/>
          </w:tcPr>
          <w:p w14:paraId="0749C8B1" w14:textId="77777777" w:rsidR="004144C6" w:rsidRDefault="00000000">
            <w:pPr>
              <w:spacing w:after="40"/>
            </w:pPr>
            <w:r>
              <w:rPr>
                <w:sz w:val="15"/>
              </w:rPr>
              <w:t>ensemble variance 控制 m_Q；动作越界/梯度异常/扰动异常时退回 v_C 或 v_base。</w:t>
            </w:r>
          </w:p>
        </w:tc>
        <w:tc>
          <w:tcPr>
            <w:tcW w:w="2088" w:type="dxa"/>
            <w:vAlign w:val="center"/>
          </w:tcPr>
          <w:p w14:paraId="34A4E9CB" w14:textId="77777777" w:rsidR="004144C6" w:rsidRDefault="00000000">
            <w:pPr>
              <w:spacing w:after="40"/>
            </w:pPr>
            <w:r>
              <w:rPr>
                <w:sz w:val="15"/>
              </w:rPr>
              <w:t>Critic 不确定时关闭 Q-guidance 后，真实机器人不出现明显抖动、越界或成功率回退。</w:t>
            </w:r>
          </w:p>
        </w:tc>
        <w:tc>
          <w:tcPr>
            <w:tcW w:w="1800" w:type="dxa"/>
            <w:vAlign w:val="center"/>
          </w:tcPr>
          <w:p w14:paraId="35A9F321" w14:textId="77777777" w:rsidR="004144C6" w:rsidRDefault="00000000">
            <w:pPr>
              <w:spacing w:after="40"/>
            </w:pPr>
            <w:r>
              <w:rPr>
                <w:sz w:val="15"/>
              </w:rPr>
              <w:t>SmolVLA 模型：</w:t>
            </w:r>
            <w:hyperlink r:id="rId10">
              <w:r>
                <w:rPr>
                  <w:color w:val="0563C1"/>
                  <w:u w:val="single"/>
                </w:rPr>
                <w:t>lerobot/smolvla_base</w:t>
              </w:r>
            </w:hyperlink>
            <w:r>
              <w:br/>
            </w:r>
            <w:r>
              <w:rPr>
                <w:sz w:val="15"/>
              </w:rPr>
              <w:t>LeRobot 代码：</w:t>
            </w:r>
            <w:hyperlink r:id="rId11">
              <w:r>
                <w:rPr>
                  <w:color w:val="0563C1"/>
                  <w:u w:val="single"/>
                </w:rPr>
                <w:t>huggingface/lerobot</w:t>
              </w:r>
            </w:hyperlink>
          </w:p>
        </w:tc>
      </w:tr>
      <w:tr w:rsidR="004144C6" w14:paraId="5C8900B4" w14:textId="77777777">
        <w:trPr>
          <w:jc w:val="center"/>
        </w:trPr>
        <w:tc>
          <w:tcPr>
            <w:tcW w:w="1800" w:type="dxa"/>
            <w:vAlign w:val="center"/>
          </w:tcPr>
          <w:p w14:paraId="79B3A22E" w14:textId="77777777" w:rsidR="004144C6" w:rsidRDefault="00000000">
            <w:pPr>
              <w:spacing w:after="40"/>
            </w:pPr>
            <w:r>
              <w:rPr>
                <w:sz w:val="15"/>
              </w:rPr>
              <w:t>Idea 4：固定 chunk 主线 + 简化自适应执行前缀</w:t>
            </w:r>
          </w:p>
        </w:tc>
        <w:tc>
          <w:tcPr>
            <w:tcW w:w="2664" w:type="dxa"/>
            <w:vAlign w:val="center"/>
          </w:tcPr>
          <w:p w14:paraId="7B61B7A4" w14:textId="77777777" w:rsidR="004144C6" w:rsidRDefault="00000000">
            <w:pPr>
              <w:spacing w:after="40"/>
            </w:pPr>
            <w:r>
              <w:rPr>
                <w:sz w:val="15"/>
              </w:rPr>
              <w:t>避免把第三篇写散。主线固定 chunk，执行前缀只是证明部署响应性，不作为第一贡献。</w:t>
            </w:r>
          </w:p>
        </w:tc>
        <w:tc>
          <w:tcPr>
            <w:tcW w:w="2376" w:type="dxa"/>
            <w:vAlign w:val="center"/>
          </w:tcPr>
          <w:p w14:paraId="6ECF1539" w14:textId="77777777" w:rsidR="004144C6" w:rsidRDefault="00000000">
            <w:pPr>
              <w:spacing w:after="40"/>
            </w:pPr>
            <w:r>
              <w:rPr>
                <w:sz w:val="15"/>
              </w:rPr>
              <w:t>H=10 为主实验；k∈{2,5,10} 只在真机或长时序任务做扩展分析。</w:t>
            </w:r>
          </w:p>
        </w:tc>
        <w:tc>
          <w:tcPr>
            <w:tcW w:w="2088" w:type="dxa"/>
            <w:vAlign w:val="center"/>
          </w:tcPr>
          <w:p w14:paraId="196E1549" w14:textId="77777777" w:rsidR="004144C6" w:rsidRDefault="00000000">
            <w:pPr>
              <w:spacing w:after="40"/>
            </w:pPr>
            <w:r>
              <w:rPr>
                <w:sz w:val="15"/>
              </w:rPr>
              <w:t>长 chunk 在自由空间有效，短 chunk 在接触/抓取/放置阶段降低失败放大。</w:t>
            </w:r>
          </w:p>
        </w:tc>
        <w:tc>
          <w:tcPr>
            <w:tcW w:w="1800" w:type="dxa"/>
            <w:vAlign w:val="center"/>
          </w:tcPr>
          <w:p w14:paraId="2F334273" w14:textId="77777777" w:rsidR="004144C6" w:rsidRDefault="00000000">
            <w:pPr>
              <w:spacing w:after="40"/>
            </w:pPr>
            <w:r>
              <w:rPr>
                <w:sz w:val="15"/>
              </w:rPr>
              <w:t>ACT/action chunking：</w:t>
            </w:r>
            <w:hyperlink r:id="rId12">
              <w:r>
                <w:rPr>
                  <w:color w:val="0563C1"/>
                  <w:u w:val="single"/>
                </w:rPr>
                <w:t>RSS 2023 paper</w:t>
              </w:r>
            </w:hyperlink>
            <w:r>
              <w:br/>
            </w:r>
            <w:r>
              <w:rPr>
                <w:sz w:val="15"/>
              </w:rPr>
              <w:t>ACT 代码：</w:t>
            </w:r>
            <w:hyperlink r:id="rId13">
              <w:r>
                <w:rPr>
                  <w:color w:val="0563C1"/>
                  <w:u w:val="single"/>
                </w:rPr>
                <w:t>tonyzhaozh/act</w:t>
              </w:r>
            </w:hyperlink>
          </w:p>
        </w:tc>
      </w:tr>
    </w:tbl>
    <w:p w14:paraId="0EECEBCF" w14:textId="77777777" w:rsidR="004144C6" w:rsidRDefault="004144C6">
      <w:pPr>
        <w:spacing w:after="40"/>
      </w:pP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4144C6" w14:paraId="6FF5A155" w14:textId="77777777">
        <w:trPr>
          <w:jc w:val="center"/>
        </w:trPr>
        <w:tc>
          <w:tcPr>
            <w:tcW w:w="9792" w:type="dxa"/>
            <w:shd w:val="clear" w:color="auto" w:fill="FFF8E6"/>
          </w:tcPr>
          <w:p w14:paraId="321F25B0" w14:textId="77777777" w:rsidR="004144C6" w:rsidRDefault="00000000">
            <w:r>
              <w:rPr>
                <w:b/>
                <w:color w:val="0B2545"/>
              </w:rPr>
              <w:lastRenderedPageBreak/>
              <w:t>投稿风险：</w:t>
            </w:r>
            <w:r>
              <w:t>Guided Action Flow 已经覆盖“冻结 SmolVLA + action-chunk critic + Q 梯度”这个方向，所以第三篇不能把 Q-guidance 作为唯一贡献。写作时要明确：本文解决的是 ACG 的连贯性方向和 Q 梯度在同一采样循环中的破坏性干扰，以及真机部署时如何可信退化。</w:t>
            </w:r>
          </w:p>
        </w:tc>
      </w:tr>
    </w:tbl>
    <w:p w14:paraId="3D3B3643" w14:textId="77777777" w:rsidR="004144C6" w:rsidRDefault="004144C6">
      <w:pPr>
        <w:spacing w:after="40"/>
      </w:pPr>
    </w:p>
    <w:p w14:paraId="239D6FE6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4. 方法主线：团队必须统一的版本</w:t>
      </w:r>
    </w:p>
    <w:p w14:paraId="69DA8FF0" w14:textId="77777777" w:rsidR="004144C6" w:rsidRDefault="00000000">
      <w:pPr>
        <w:pStyle w:val="a"/>
      </w:pPr>
      <w:r>
        <w:t>Frozen Flow-VLA 产生基础速度场 v_base。VLA 主体、视觉编码器、语言编码器和 action expert 参数全部冻结。</w:t>
      </w:r>
    </w:p>
    <w:p w14:paraId="00D0CBAC" w14:textId="77777777" w:rsidR="004144C6" w:rsidRDefault="00000000">
      <w:pPr>
        <w:pStyle w:val="a"/>
      </w:pPr>
      <w:r>
        <w:t>构造 identity attention 分支和 shuffled temporal/KV 分支，得到 v_id、v_shuf，并计算 d_id = v_base - v_id、d_shuf = v_base - v_shuf。</w:t>
      </w:r>
    </w:p>
    <w:p w14:paraId="65224506" w14:textId="77777777" w:rsidR="004144C6" w:rsidRDefault="00000000">
      <w:pPr>
        <w:pStyle w:val="a"/>
      </w:pPr>
      <w:r>
        <w:t>第一版先使用固定权重 d_C = 0.5 d_id + 0.5 d_shuf；第二版再做动态选择 j* = argmax S_j，避免一开始训练权重网络。</w:t>
      </w:r>
    </w:p>
    <w:p w14:paraId="6EBED237" w14:textId="77777777" w:rsidR="004144C6" w:rsidRDefault="00000000">
      <w:pPr>
        <w:pStyle w:val="a"/>
      </w:pPr>
      <w:r>
        <w:t>用 v_C = v_base + lambda_C d_C 得到连贯性增强速度，再近似预测干净 action chunk A_hat。</w:t>
      </w:r>
    </w:p>
    <w:p w14:paraId="299387E2" w14:textId="77777777" w:rsidR="004144C6" w:rsidRDefault="00000000">
      <w:pPr>
        <w:pStyle w:val="a"/>
      </w:pPr>
      <w:r>
        <w:t>Critic 输入 (观测 o、语言 l、机器人状态 s、A_hat)，输出成功概率或阶段完成概率；对 A_hat 求梯度 g_Q。</w:t>
      </w:r>
    </w:p>
    <w:p w14:paraId="1BD0C557" w14:textId="77777777" w:rsidR="004144C6" w:rsidRDefault="00000000">
      <w:pPr>
        <w:pStyle w:val="a"/>
      </w:pPr>
      <w:r>
        <w:t>计算 cos(d_C, g_Q)。若冲突，投影掉 g_Q 中反对 d_C 的分量；再做范数归一化、lambda_Q 限幅和 ensemble uncertainty gate。</w:t>
      </w:r>
    </w:p>
    <w:p w14:paraId="332F6516" w14:textId="77777777" w:rsidR="004144C6" w:rsidRDefault="00000000">
      <w:pPr>
        <w:pStyle w:val="a"/>
      </w:pPr>
      <w:r>
        <w:t>最终速度 v_final = v_base + lambda_C d_C + lambda_Q m_Q Clip(g_Q_proj)。动作越界、Critic 不可信或扰动异常时退回 v_C 或 v_base。</w:t>
      </w:r>
    </w:p>
    <w:tbl>
      <w:tblPr>
        <w:tblW w:w="0" w:type="auto"/>
        <w:jc w:val="center"/>
        <w:tblBorders>
          <w:top w:val="single" w:sz="6" w:space="0" w:color="C7D7EA"/>
          <w:left w:val="single" w:sz="6" w:space="0" w:color="C7D7EA"/>
          <w:bottom w:val="single" w:sz="6" w:space="0" w:color="C7D7EA"/>
          <w:right w:val="single" w:sz="6" w:space="0" w:color="C7D7EA"/>
          <w:insideH w:val="single" w:sz="6" w:space="0" w:color="C7D7EA"/>
          <w:insideV w:val="single" w:sz="6" w:space="0" w:color="C7D7EA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4144C6" w14:paraId="5BBA58CB" w14:textId="77777777">
        <w:trPr>
          <w:jc w:val="center"/>
        </w:trPr>
        <w:tc>
          <w:tcPr>
            <w:tcW w:w="9792" w:type="dxa"/>
            <w:shd w:val="clear" w:color="auto" w:fill="F6FAFE"/>
          </w:tcPr>
          <w:p w14:paraId="3C45C599" w14:textId="77777777" w:rsidR="004144C6" w:rsidRDefault="00000000">
            <w:r>
              <w:rPr>
                <w:b/>
                <w:color w:val="0B2545"/>
                <w:sz w:val="20"/>
              </w:rPr>
              <w:t>建议放入论文 Method 的核心公式</w:t>
            </w:r>
            <w:r>
              <w:rPr>
                <w:b/>
                <w:color w:val="0B2545"/>
                <w:sz w:val="20"/>
              </w:rPr>
              <w:br/>
            </w:r>
            <w:r>
              <w:rPr>
                <w:rFonts w:ascii="Cambria Math" w:eastAsia="Cambria Math" w:hAnsi="Cambria Math"/>
                <w:sz w:val="20"/>
              </w:rPr>
              <w:t>d_j = v_base - v_j,  j ∈ {id, shuf};      d_C = w_id d_id + w_shuf d_shuf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A_hat = A^τ + (1 - τ)(v_base + λ_C d_C),      g_Q = ∇_{A_hat} Q(o,l,s,A_hat)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c = &lt;d_C,g_Q&gt; / (||d_C||_2 ||g_Q||_2 + ε)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g_Q^proj = g_Q - min(0, &lt;g_Q,d_C&gt; / (||d_C||_2^2 + ε)) d_C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m_Q = exp(-κ Var_i[Q_i(o,l,s,A_hat)])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v_final = v_base + λ_C d_C + λ_Q m_Q Clip(g_Q^proj; ρ ||v_C||_2)</w:t>
            </w:r>
          </w:p>
        </w:tc>
      </w:tr>
    </w:tbl>
    <w:p w14:paraId="16ED5843" w14:textId="77777777" w:rsidR="004144C6" w:rsidRDefault="004144C6">
      <w:pPr>
        <w:spacing w:after="40"/>
      </w:pPr>
    </w:p>
    <w:p w14:paraId="2A5FC720" w14:textId="77777777" w:rsidR="004144C6" w:rsidRDefault="00000000">
      <w:r>
        <w:t>公式解释：第一行给出多模式连贯性方向；第二行把当前 Flow 状态近似到干净 action chunk 并求 Critic 梯度；第三、四行是冲突检测与投影；第五行是 Critic 可信度门控；第六行是最终速度场。论文里要强调 v_final 仍在 frozen VLA 的采样轨道附近，只做推理时速度修正。</w:t>
      </w:r>
    </w:p>
    <w:p w14:paraId="3766E6B9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lastRenderedPageBreak/>
        <w:t>5. 代码融合路线</w:t>
      </w:r>
    </w:p>
    <w:p w14:paraId="01AE27B8" w14:textId="77777777" w:rsidR="004144C6" w:rsidRDefault="00000000">
      <w:r>
        <w:t>目标不是重写 LeRobot/SmolVLA，而是在现有 policy 推理路径外包一层 guidance adapter。建议采用最小侵入式改法：保留原有 policy API，对采样循环和 attention hook 做局部扩展。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232"/>
        <w:gridCol w:w="3888"/>
        <w:gridCol w:w="2592"/>
      </w:tblGrid>
      <w:tr w:rsidR="004144C6" w14:paraId="37FB9C39" w14:textId="77777777">
        <w:trPr>
          <w:jc w:val="center"/>
        </w:trPr>
        <w:tc>
          <w:tcPr>
            <w:tcW w:w="1655" w:type="dxa"/>
            <w:shd w:val="clear" w:color="auto" w:fill="E8EEF5"/>
            <w:vAlign w:val="center"/>
          </w:tcPr>
          <w:p w14:paraId="11366F86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模块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70612B90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新增文件/接口建议</w:t>
            </w:r>
          </w:p>
        </w:tc>
        <w:tc>
          <w:tcPr>
            <w:tcW w:w="3888" w:type="dxa"/>
            <w:shd w:val="clear" w:color="auto" w:fill="E8EEF5"/>
            <w:vAlign w:val="center"/>
          </w:tcPr>
          <w:p w14:paraId="5AD139E2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要改什么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27A675A2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验收标准</w:t>
            </w:r>
          </w:p>
        </w:tc>
      </w:tr>
      <w:tr w:rsidR="004144C6" w14:paraId="2E338DB3" w14:textId="77777777">
        <w:trPr>
          <w:jc w:val="center"/>
        </w:trPr>
        <w:tc>
          <w:tcPr>
            <w:tcW w:w="1655" w:type="dxa"/>
            <w:vAlign w:val="center"/>
          </w:tcPr>
          <w:p w14:paraId="4AA4FE6A" w14:textId="77777777" w:rsidR="004144C6" w:rsidRDefault="00000000">
            <w:pPr>
              <w:spacing w:after="40"/>
            </w:pPr>
            <w:r>
              <w:rPr>
                <w:sz w:val="16"/>
              </w:rPr>
              <w:t>Flow sampler adapter</w:t>
            </w:r>
          </w:p>
        </w:tc>
        <w:tc>
          <w:tcPr>
            <w:tcW w:w="2232" w:type="dxa"/>
            <w:vAlign w:val="center"/>
          </w:tcPr>
          <w:p w14:paraId="36C0FBD4" w14:textId="77777777" w:rsidR="004144C6" w:rsidRDefault="00000000">
            <w:pPr>
              <w:spacing w:after="40"/>
            </w:pPr>
            <w:r>
              <w:rPr>
                <w:sz w:val="16"/>
              </w:rPr>
              <w:t>guidance/flow_sampler_guided.py；policy 参数增加 guidance_config</w:t>
            </w:r>
          </w:p>
        </w:tc>
        <w:tc>
          <w:tcPr>
            <w:tcW w:w="3888" w:type="dxa"/>
            <w:vAlign w:val="center"/>
          </w:tcPr>
          <w:p w14:paraId="2489CD42" w14:textId="77777777" w:rsidR="004144C6" w:rsidRDefault="00000000">
            <w:pPr>
              <w:spacing w:after="40"/>
            </w:pPr>
            <w:r>
              <w:rPr>
                <w:sz w:val="16"/>
              </w:rPr>
              <w:t>让 SmolVLA 推理循环返回每个 Flow step 的 noisy action、tau、v_base；允许外部覆盖 v_final 后继续 Euler 更新。</w:t>
            </w:r>
          </w:p>
        </w:tc>
        <w:tc>
          <w:tcPr>
            <w:tcW w:w="2592" w:type="dxa"/>
            <w:vAlign w:val="center"/>
          </w:tcPr>
          <w:p w14:paraId="55941D44" w14:textId="77777777" w:rsidR="004144C6" w:rsidRDefault="00000000">
            <w:pPr>
              <w:spacing w:after="40"/>
            </w:pPr>
            <w:r>
              <w:rPr>
                <w:sz w:val="16"/>
              </w:rPr>
              <w:t>关闭 guidance 时输出与原始 SmolVLA 数值一致或误差小于 1e-5。</w:t>
            </w:r>
          </w:p>
        </w:tc>
      </w:tr>
      <w:tr w:rsidR="004144C6" w14:paraId="07C73DFD" w14:textId="77777777">
        <w:trPr>
          <w:jc w:val="center"/>
        </w:trPr>
        <w:tc>
          <w:tcPr>
            <w:tcW w:w="1655" w:type="dxa"/>
            <w:vAlign w:val="center"/>
          </w:tcPr>
          <w:p w14:paraId="0ACFD742" w14:textId="77777777" w:rsidR="004144C6" w:rsidRDefault="00000000">
            <w:pPr>
              <w:spacing w:after="40"/>
            </w:pPr>
            <w:r>
              <w:rPr>
                <w:sz w:val="16"/>
              </w:rPr>
              <w:t>ACG branches</w:t>
            </w:r>
          </w:p>
        </w:tc>
        <w:tc>
          <w:tcPr>
            <w:tcW w:w="2232" w:type="dxa"/>
            <w:vAlign w:val="center"/>
          </w:tcPr>
          <w:p w14:paraId="6281C089" w14:textId="77777777" w:rsidR="004144C6" w:rsidRDefault="00000000">
            <w:pPr>
              <w:spacing w:after="40"/>
            </w:pPr>
            <w:r>
              <w:rPr>
                <w:sz w:val="16"/>
              </w:rPr>
              <w:t>guidance/acg_branches.py；attention hook/context manager</w:t>
            </w:r>
          </w:p>
        </w:tc>
        <w:tc>
          <w:tcPr>
            <w:tcW w:w="3888" w:type="dxa"/>
            <w:vAlign w:val="center"/>
          </w:tcPr>
          <w:p w14:paraId="26C44580" w14:textId="77777777" w:rsidR="004144C6" w:rsidRDefault="00000000">
            <w:pPr>
              <w:spacing w:after="40"/>
            </w:pPr>
            <w:r>
              <w:rPr>
                <w:sz w:val="16"/>
              </w:rPr>
              <w:t>实现 identity attention 和 shuffled attention/KV/time-index 两个扰动分支；每个分支只影响 action token self-attention，不改视觉/语言 token。</w:t>
            </w:r>
          </w:p>
        </w:tc>
        <w:tc>
          <w:tcPr>
            <w:tcW w:w="2592" w:type="dxa"/>
            <w:vAlign w:val="center"/>
          </w:tcPr>
          <w:p w14:paraId="52AB1165" w14:textId="77777777" w:rsidR="004144C6" w:rsidRDefault="00000000">
            <w:pPr>
              <w:spacing w:after="40"/>
            </w:pPr>
            <w:r>
              <w:rPr>
                <w:sz w:val="16"/>
              </w:rPr>
              <w:t>能记录 ||d_id||、||d_shuf||、cos(d_id,d_shuf)，并在小 batch 上稳定运行。</w:t>
            </w:r>
          </w:p>
        </w:tc>
      </w:tr>
      <w:tr w:rsidR="004144C6" w14:paraId="4C726D95" w14:textId="77777777">
        <w:trPr>
          <w:jc w:val="center"/>
        </w:trPr>
        <w:tc>
          <w:tcPr>
            <w:tcW w:w="1655" w:type="dxa"/>
            <w:vAlign w:val="center"/>
          </w:tcPr>
          <w:p w14:paraId="01A1D4C7" w14:textId="77777777" w:rsidR="004144C6" w:rsidRDefault="00000000">
            <w:pPr>
              <w:spacing w:after="40"/>
            </w:pPr>
            <w:r>
              <w:rPr>
                <w:sz w:val="16"/>
              </w:rPr>
              <w:t>Critic</w:t>
            </w:r>
          </w:p>
        </w:tc>
        <w:tc>
          <w:tcPr>
            <w:tcW w:w="2232" w:type="dxa"/>
            <w:vAlign w:val="center"/>
          </w:tcPr>
          <w:p w14:paraId="386C7CCF" w14:textId="77777777" w:rsidR="004144C6" w:rsidRDefault="00000000">
            <w:pPr>
              <w:spacing w:after="40"/>
            </w:pPr>
            <w:r>
              <w:rPr>
                <w:sz w:val="16"/>
              </w:rPr>
              <w:t>critics/action_chunk_critic.py；critics/train_critic.py</w:t>
            </w:r>
          </w:p>
        </w:tc>
        <w:tc>
          <w:tcPr>
            <w:tcW w:w="3888" w:type="dxa"/>
            <w:vAlign w:val="center"/>
          </w:tcPr>
          <w:p w14:paraId="34FCD29D" w14:textId="77777777" w:rsidR="004144C6" w:rsidRDefault="00000000">
            <w:pPr>
              <w:spacing w:after="40"/>
            </w:pPr>
            <w:r>
              <w:rPr>
                <w:sz w:val="16"/>
              </w:rPr>
              <w:t>输入 obs/lang/state/action chunk，输出 p_success 或 stage score。第一版复用 frozen SmolVLA language/task feature，视觉可先用缓存特征。</w:t>
            </w:r>
          </w:p>
        </w:tc>
        <w:tc>
          <w:tcPr>
            <w:tcW w:w="2592" w:type="dxa"/>
            <w:vAlign w:val="center"/>
          </w:tcPr>
          <w:p w14:paraId="6228A5ED" w14:textId="77777777" w:rsidR="004144C6" w:rsidRDefault="00000000">
            <w:pPr>
              <w:spacing w:after="40"/>
            </w:pPr>
            <w:r>
              <w:rPr>
                <w:sz w:val="16"/>
              </w:rPr>
              <w:t>validation AUC &gt; 0.65 且 calibration 曲线不过度自信；episode-level split 无泄漏。</w:t>
            </w:r>
          </w:p>
        </w:tc>
      </w:tr>
      <w:tr w:rsidR="004144C6" w14:paraId="57A82DED" w14:textId="77777777">
        <w:trPr>
          <w:jc w:val="center"/>
        </w:trPr>
        <w:tc>
          <w:tcPr>
            <w:tcW w:w="1655" w:type="dxa"/>
            <w:vAlign w:val="center"/>
          </w:tcPr>
          <w:p w14:paraId="5CE2C9F7" w14:textId="77777777" w:rsidR="004144C6" w:rsidRDefault="00000000">
            <w:pPr>
              <w:spacing w:after="40"/>
            </w:pPr>
            <w:r>
              <w:rPr>
                <w:sz w:val="16"/>
              </w:rPr>
              <w:t>Coordinator</w:t>
            </w:r>
          </w:p>
        </w:tc>
        <w:tc>
          <w:tcPr>
            <w:tcW w:w="2232" w:type="dxa"/>
            <w:vAlign w:val="center"/>
          </w:tcPr>
          <w:p w14:paraId="036AE499" w14:textId="77777777" w:rsidR="004144C6" w:rsidRDefault="00000000">
            <w:pPr>
              <w:spacing w:after="40"/>
            </w:pPr>
            <w:r>
              <w:rPr>
                <w:sz w:val="16"/>
              </w:rPr>
              <w:t>guidance/coordinator.py</w:t>
            </w:r>
          </w:p>
        </w:tc>
        <w:tc>
          <w:tcPr>
            <w:tcW w:w="3888" w:type="dxa"/>
            <w:vAlign w:val="center"/>
          </w:tcPr>
          <w:p w14:paraId="36D06938" w14:textId="77777777" w:rsidR="004144C6" w:rsidRDefault="00000000">
            <w:pPr>
              <w:spacing w:after="40"/>
            </w:pPr>
            <w:r>
              <w:rPr>
                <w:sz w:val="16"/>
              </w:rPr>
              <w:t>实现 conflict cosine、projection、norm clipping、uncertainty gate、动作边界检查和安全退化。</w:t>
            </w:r>
          </w:p>
        </w:tc>
        <w:tc>
          <w:tcPr>
            <w:tcW w:w="2592" w:type="dxa"/>
            <w:vAlign w:val="center"/>
          </w:tcPr>
          <w:p w14:paraId="7461668D" w14:textId="77777777" w:rsidR="004144C6" w:rsidRDefault="00000000">
            <w:pPr>
              <w:spacing w:after="40"/>
            </w:pPr>
            <w:r>
              <w:rPr>
                <w:sz w:val="16"/>
              </w:rPr>
              <w:t>直接相加会出问题的 case 中，投影版 jerk 不升高且成功率不下降。</w:t>
            </w:r>
          </w:p>
        </w:tc>
      </w:tr>
      <w:tr w:rsidR="004144C6" w14:paraId="4E9D8628" w14:textId="77777777">
        <w:trPr>
          <w:jc w:val="center"/>
        </w:trPr>
        <w:tc>
          <w:tcPr>
            <w:tcW w:w="1655" w:type="dxa"/>
            <w:vAlign w:val="center"/>
          </w:tcPr>
          <w:p w14:paraId="69F6BCEE" w14:textId="77777777" w:rsidR="004144C6" w:rsidRDefault="00000000">
            <w:pPr>
              <w:spacing w:after="40"/>
            </w:pPr>
            <w:r>
              <w:rPr>
                <w:sz w:val="16"/>
              </w:rPr>
              <w:t>Metrics/logger</w:t>
            </w:r>
          </w:p>
        </w:tc>
        <w:tc>
          <w:tcPr>
            <w:tcW w:w="2232" w:type="dxa"/>
            <w:vAlign w:val="center"/>
          </w:tcPr>
          <w:p w14:paraId="39BADC84" w14:textId="77777777" w:rsidR="004144C6" w:rsidRDefault="00000000">
            <w:pPr>
              <w:spacing w:after="40"/>
            </w:pPr>
            <w:r>
              <w:rPr>
                <w:sz w:val="16"/>
              </w:rPr>
              <w:t>utils/guidance_logger.py；wandb/tensorboard schema</w:t>
            </w:r>
          </w:p>
        </w:tc>
        <w:tc>
          <w:tcPr>
            <w:tcW w:w="3888" w:type="dxa"/>
            <w:vAlign w:val="center"/>
          </w:tcPr>
          <w:p w14:paraId="50AA7690" w14:textId="77777777" w:rsidR="004144C6" w:rsidRDefault="00000000">
            <w:pPr>
              <w:spacing w:after="40"/>
            </w:pPr>
            <w:r>
              <w:rPr>
                <w:sz w:val="16"/>
              </w:rPr>
              <w:t>逐 step 记录 lambda_C、lambda_Q、m_Q、cos(d_C,g_Q)、||v||、动作越界次数、latency。</w:t>
            </w:r>
          </w:p>
        </w:tc>
        <w:tc>
          <w:tcPr>
            <w:tcW w:w="2592" w:type="dxa"/>
            <w:vAlign w:val="center"/>
          </w:tcPr>
          <w:p w14:paraId="36935E83" w14:textId="77777777" w:rsidR="004144C6" w:rsidRDefault="00000000">
            <w:pPr>
              <w:spacing w:after="40"/>
            </w:pPr>
            <w:r>
              <w:rPr>
                <w:sz w:val="16"/>
              </w:rPr>
              <w:t>每个 rollout 可回放 guidance 决策，失败案例能定位是 Critic、ACG 还是安全裁剪导致。</w:t>
            </w:r>
          </w:p>
        </w:tc>
      </w:tr>
      <w:tr w:rsidR="004144C6" w14:paraId="1D340DE6" w14:textId="77777777">
        <w:trPr>
          <w:jc w:val="center"/>
        </w:trPr>
        <w:tc>
          <w:tcPr>
            <w:tcW w:w="1655" w:type="dxa"/>
            <w:vAlign w:val="center"/>
          </w:tcPr>
          <w:p w14:paraId="0C3079B6" w14:textId="77777777" w:rsidR="004144C6" w:rsidRDefault="00000000">
            <w:pPr>
              <w:spacing w:after="40"/>
            </w:pPr>
            <w:r>
              <w:rPr>
                <w:sz w:val="16"/>
              </w:rPr>
              <w:t>Robot runtime</w:t>
            </w:r>
          </w:p>
        </w:tc>
        <w:tc>
          <w:tcPr>
            <w:tcW w:w="2232" w:type="dxa"/>
            <w:vAlign w:val="center"/>
          </w:tcPr>
          <w:p w14:paraId="3AB9F20A" w14:textId="77777777" w:rsidR="004144C6" w:rsidRDefault="00000000">
            <w:pPr>
              <w:spacing w:after="40"/>
            </w:pPr>
            <w:r>
              <w:rPr>
                <w:sz w:val="16"/>
              </w:rPr>
              <w:t>real_robot/so101_guided_policy.py</w:t>
            </w:r>
          </w:p>
        </w:tc>
        <w:tc>
          <w:tcPr>
            <w:tcW w:w="3888" w:type="dxa"/>
            <w:vAlign w:val="center"/>
          </w:tcPr>
          <w:p w14:paraId="0A8748F2" w14:textId="77777777" w:rsidR="004144C6" w:rsidRDefault="00000000">
            <w:pPr>
              <w:spacing w:after="40"/>
            </w:pPr>
            <w:r>
              <w:rPr>
                <w:sz w:val="16"/>
              </w:rPr>
              <w:t>在 SO-101 控制循环中加入闭环频率监控、首步动作偏差检查、gripper 特殊裁剪和 fallback。</w:t>
            </w:r>
          </w:p>
        </w:tc>
        <w:tc>
          <w:tcPr>
            <w:tcW w:w="2592" w:type="dxa"/>
            <w:vAlign w:val="center"/>
          </w:tcPr>
          <w:p w14:paraId="03062131" w14:textId="77777777" w:rsidR="004144C6" w:rsidRDefault="00000000">
            <w:pPr>
              <w:spacing w:after="40"/>
            </w:pPr>
            <w:r>
              <w:rPr>
                <w:sz w:val="16"/>
              </w:rPr>
              <w:t>真机闭环频率达到预设下限；任何异常都能退回 base/ACG，不硬执行异常动作。</w:t>
            </w:r>
          </w:p>
        </w:tc>
      </w:tr>
    </w:tbl>
    <w:p w14:paraId="7105F3C4" w14:textId="77777777" w:rsidR="004144C6" w:rsidRDefault="004144C6">
      <w:pPr>
        <w:spacing w:after="40"/>
      </w:pPr>
    </w:p>
    <w:p w14:paraId="0C65946D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6. 第一阶段技术实现顺序</w:t>
      </w:r>
    </w:p>
    <w:p w14:paraId="2FFBD491" w14:textId="77777777" w:rsidR="004144C6" w:rsidRDefault="00000000">
      <w:r>
        <w:t>这部分是给工程同学按顺序做的，不建议跳步。每一步都有 go/no-go 标准。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3671"/>
        <w:gridCol w:w="2880"/>
        <w:gridCol w:w="2448"/>
      </w:tblGrid>
      <w:tr w:rsidR="004144C6" w14:paraId="20355022" w14:textId="77777777">
        <w:trPr>
          <w:jc w:val="center"/>
        </w:trPr>
        <w:tc>
          <w:tcPr>
            <w:tcW w:w="1368" w:type="dxa"/>
            <w:shd w:val="clear" w:color="auto" w:fill="E8EEF5"/>
            <w:vAlign w:val="center"/>
          </w:tcPr>
          <w:p w14:paraId="6B1696A4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阶段</w:t>
            </w:r>
          </w:p>
        </w:tc>
        <w:tc>
          <w:tcPr>
            <w:tcW w:w="3671" w:type="dxa"/>
            <w:shd w:val="clear" w:color="auto" w:fill="E8EEF5"/>
            <w:vAlign w:val="center"/>
          </w:tcPr>
          <w:p w14:paraId="5C9DF4D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任务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32C76953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产物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272060F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Go/No-Go</w:t>
            </w:r>
          </w:p>
        </w:tc>
      </w:tr>
      <w:tr w:rsidR="004144C6" w14:paraId="01F9E23F" w14:textId="77777777">
        <w:trPr>
          <w:jc w:val="center"/>
        </w:trPr>
        <w:tc>
          <w:tcPr>
            <w:tcW w:w="1368" w:type="dxa"/>
            <w:vAlign w:val="center"/>
          </w:tcPr>
          <w:p w14:paraId="384FDEC0" w14:textId="77777777" w:rsidR="004144C6" w:rsidRDefault="00000000">
            <w:pPr>
              <w:spacing w:after="40"/>
            </w:pPr>
            <w:r>
              <w:rPr>
                <w:sz w:val="16"/>
              </w:rPr>
              <w:t>Day 1-2</w:t>
            </w:r>
          </w:p>
        </w:tc>
        <w:tc>
          <w:tcPr>
            <w:tcW w:w="3671" w:type="dxa"/>
            <w:vAlign w:val="center"/>
          </w:tcPr>
          <w:p w14:paraId="6B2140A4" w14:textId="77777777" w:rsidR="004144C6" w:rsidRDefault="00000000">
            <w:pPr>
              <w:spacing w:after="40"/>
            </w:pPr>
            <w:r>
              <w:rPr>
                <w:sz w:val="16"/>
              </w:rPr>
              <w:t>跑通 frozen SmolVLA baseline：LIBERO 1-2 个任务 + SO-101 离线推理；固定 H=10。</w:t>
            </w:r>
          </w:p>
        </w:tc>
        <w:tc>
          <w:tcPr>
            <w:tcW w:w="2880" w:type="dxa"/>
            <w:vAlign w:val="center"/>
          </w:tcPr>
          <w:p w14:paraId="75B9CC0F" w14:textId="77777777" w:rsidR="004144C6" w:rsidRDefault="00000000">
            <w:pPr>
              <w:spacing w:after="40"/>
            </w:pPr>
            <w:r>
              <w:rPr>
                <w:sz w:val="16"/>
              </w:rPr>
              <w:t>baseline success、latency、action TV/jerk、失败视频。</w:t>
            </w:r>
          </w:p>
        </w:tc>
        <w:tc>
          <w:tcPr>
            <w:tcW w:w="2448" w:type="dxa"/>
            <w:vAlign w:val="center"/>
          </w:tcPr>
          <w:p w14:paraId="73D65EA5" w14:textId="77777777" w:rsidR="004144C6" w:rsidRDefault="00000000">
            <w:pPr>
              <w:spacing w:after="40"/>
            </w:pPr>
            <w:r>
              <w:rPr>
                <w:sz w:val="16"/>
              </w:rPr>
              <w:t>如果 baseline 不能稳定复现，先不做 guidance。</w:t>
            </w:r>
          </w:p>
        </w:tc>
      </w:tr>
      <w:tr w:rsidR="004144C6" w14:paraId="20B2C872" w14:textId="77777777">
        <w:trPr>
          <w:jc w:val="center"/>
        </w:trPr>
        <w:tc>
          <w:tcPr>
            <w:tcW w:w="1368" w:type="dxa"/>
            <w:vAlign w:val="center"/>
          </w:tcPr>
          <w:p w14:paraId="6A693991" w14:textId="77777777" w:rsidR="004144C6" w:rsidRDefault="00000000">
            <w:pPr>
              <w:spacing w:after="40"/>
            </w:pPr>
            <w:r>
              <w:rPr>
                <w:sz w:val="16"/>
              </w:rPr>
              <w:t>Day 3-5</w:t>
            </w:r>
          </w:p>
        </w:tc>
        <w:tc>
          <w:tcPr>
            <w:tcW w:w="3671" w:type="dxa"/>
            <w:vAlign w:val="center"/>
          </w:tcPr>
          <w:p w14:paraId="61D24FBC" w14:textId="77777777" w:rsidR="004144C6" w:rsidRDefault="00000000">
            <w:pPr>
              <w:spacing w:after="40"/>
            </w:pPr>
            <w:r>
              <w:rPr>
                <w:sz w:val="16"/>
              </w:rPr>
              <w:t>接入 identity ACG 和 shuffled ACG，统一 lambda_C、Flow step 位置、扰动层选择。</w:t>
            </w:r>
          </w:p>
        </w:tc>
        <w:tc>
          <w:tcPr>
            <w:tcW w:w="2880" w:type="dxa"/>
            <w:vAlign w:val="center"/>
          </w:tcPr>
          <w:p w14:paraId="5C49CAE4" w14:textId="77777777" w:rsidR="004144C6" w:rsidRDefault="00000000">
            <w:pPr>
              <w:spacing w:after="40"/>
            </w:pPr>
            <w:r>
              <w:rPr>
                <w:sz w:val="16"/>
              </w:rPr>
              <w:t>d_id/d_shuf 范数和余弦相似度报告；每个任务至少 50 个 planning samples。</w:t>
            </w:r>
          </w:p>
        </w:tc>
        <w:tc>
          <w:tcPr>
            <w:tcW w:w="2448" w:type="dxa"/>
            <w:vAlign w:val="center"/>
          </w:tcPr>
          <w:p w14:paraId="15F986BD" w14:textId="77777777" w:rsidR="004144C6" w:rsidRDefault="00000000">
            <w:pPr>
              <w:spacing w:after="40"/>
            </w:pPr>
            <w:r>
              <w:rPr>
                <w:sz w:val="16"/>
              </w:rPr>
              <w:t>若 cos &gt; 0.9 且性能无差异，砍掉多模式故事，只保留更优分支。</w:t>
            </w:r>
          </w:p>
        </w:tc>
      </w:tr>
      <w:tr w:rsidR="004144C6" w14:paraId="5621410D" w14:textId="77777777">
        <w:trPr>
          <w:jc w:val="center"/>
        </w:trPr>
        <w:tc>
          <w:tcPr>
            <w:tcW w:w="1368" w:type="dxa"/>
            <w:vAlign w:val="center"/>
          </w:tcPr>
          <w:p w14:paraId="05C07158" w14:textId="77777777" w:rsidR="004144C6" w:rsidRDefault="00000000">
            <w:pPr>
              <w:spacing w:after="40"/>
            </w:pPr>
            <w:r>
              <w:rPr>
                <w:sz w:val="16"/>
              </w:rPr>
              <w:t>Day 6-10</w:t>
            </w:r>
          </w:p>
        </w:tc>
        <w:tc>
          <w:tcPr>
            <w:tcW w:w="3671" w:type="dxa"/>
            <w:vAlign w:val="center"/>
          </w:tcPr>
          <w:p w14:paraId="42C8EBB9" w14:textId="77777777" w:rsidR="004144C6" w:rsidRDefault="00000000">
            <w:pPr>
              <w:spacing w:after="40"/>
            </w:pPr>
            <w:r>
              <w:rPr>
                <w:sz w:val="16"/>
              </w:rPr>
              <w:t>收集成功/失败/阶段失败 rollout，训练固定 horizon Critic。</w:t>
            </w:r>
          </w:p>
        </w:tc>
        <w:tc>
          <w:tcPr>
            <w:tcW w:w="2880" w:type="dxa"/>
            <w:vAlign w:val="center"/>
          </w:tcPr>
          <w:p w14:paraId="3107FF3C" w14:textId="77777777" w:rsidR="004144C6" w:rsidRDefault="00000000">
            <w:pPr>
              <w:spacing w:after="40"/>
            </w:pPr>
            <w:r>
              <w:rPr>
                <w:sz w:val="16"/>
              </w:rPr>
              <w:t xml:space="preserve">episode-level split 的 AUC、ECE、score histogram；可视化成功/失败 </w:t>
            </w:r>
            <w:r>
              <w:rPr>
                <w:sz w:val="16"/>
              </w:rPr>
              <w:lastRenderedPageBreak/>
              <w:t>score。</w:t>
            </w:r>
          </w:p>
        </w:tc>
        <w:tc>
          <w:tcPr>
            <w:tcW w:w="2448" w:type="dxa"/>
            <w:vAlign w:val="center"/>
          </w:tcPr>
          <w:p w14:paraId="1AD77146" w14:textId="77777777" w:rsidR="004144C6" w:rsidRDefault="00000000">
            <w:pPr>
              <w:spacing w:after="40"/>
            </w:pPr>
            <w:r>
              <w:rPr>
                <w:sz w:val="16"/>
              </w:rPr>
              <w:lastRenderedPageBreak/>
              <w:t>Critic 单独 guidance 无收益前，不进入复杂协调。</w:t>
            </w:r>
          </w:p>
        </w:tc>
      </w:tr>
      <w:tr w:rsidR="004144C6" w14:paraId="600F9EEE" w14:textId="77777777">
        <w:trPr>
          <w:jc w:val="center"/>
        </w:trPr>
        <w:tc>
          <w:tcPr>
            <w:tcW w:w="1368" w:type="dxa"/>
            <w:vAlign w:val="center"/>
          </w:tcPr>
          <w:p w14:paraId="54C97985" w14:textId="77777777" w:rsidR="004144C6" w:rsidRDefault="00000000">
            <w:pPr>
              <w:spacing w:after="40"/>
            </w:pPr>
            <w:r>
              <w:rPr>
                <w:sz w:val="16"/>
              </w:rPr>
              <w:t>Day 11-15</w:t>
            </w:r>
          </w:p>
        </w:tc>
        <w:tc>
          <w:tcPr>
            <w:tcW w:w="3671" w:type="dxa"/>
            <w:vAlign w:val="center"/>
          </w:tcPr>
          <w:p w14:paraId="5047CF70" w14:textId="77777777" w:rsidR="004144C6" w:rsidRDefault="00000000">
            <w:pPr>
              <w:spacing w:after="40"/>
            </w:pPr>
            <w:r>
              <w:rPr>
                <w:sz w:val="16"/>
              </w:rPr>
              <w:t>实现 Q-guidance、ACG+Q 直接相加、投影+门控版本。</w:t>
            </w:r>
          </w:p>
        </w:tc>
        <w:tc>
          <w:tcPr>
            <w:tcW w:w="2880" w:type="dxa"/>
            <w:vAlign w:val="center"/>
          </w:tcPr>
          <w:p w14:paraId="6DEDD9A5" w14:textId="77777777" w:rsidR="004144C6" w:rsidRDefault="00000000">
            <w:pPr>
              <w:spacing w:after="40"/>
            </w:pPr>
            <w:r>
              <w:rPr>
                <w:sz w:val="16"/>
              </w:rPr>
              <w:t>核心四组对比：base、ACG、Q、ACG+Q direct、proposed。</w:t>
            </w:r>
          </w:p>
        </w:tc>
        <w:tc>
          <w:tcPr>
            <w:tcW w:w="2448" w:type="dxa"/>
            <w:vAlign w:val="center"/>
          </w:tcPr>
          <w:p w14:paraId="58C3869A" w14:textId="77777777" w:rsidR="004144C6" w:rsidRDefault="00000000">
            <w:pPr>
              <w:spacing w:after="40"/>
            </w:pPr>
            <w:r>
              <w:rPr>
                <w:sz w:val="16"/>
              </w:rPr>
              <w:t>如果 direct 与 proposed 无差异，简化为 uncertainty gate，不强写投影贡献。</w:t>
            </w:r>
          </w:p>
        </w:tc>
      </w:tr>
      <w:tr w:rsidR="004144C6" w14:paraId="0E9BC429" w14:textId="77777777">
        <w:trPr>
          <w:jc w:val="center"/>
        </w:trPr>
        <w:tc>
          <w:tcPr>
            <w:tcW w:w="1368" w:type="dxa"/>
            <w:vAlign w:val="center"/>
          </w:tcPr>
          <w:p w14:paraId="5250FA42" w14:textId="77777777" w:rsidR="004144C6" w:rsidRDefault="00000000">
            <w:pPr>
              <w:spacing w:after="40"/>
            </w:pPr>
            <w:r>
              <w:rPr>
                <w:sz w:val="16"/>
              </w:rPr>
              <w:t>Day 16-23</w:t>
            </w:r>
          </w:p>
        </w:tc>
        <w:tc>
          <w:tcPr>
            <w:tcW w:w="3671" w:type="dxa"/>
            <w:vAlign w:val="center"/>
          </w:tcPr>
          <w:p w14:paraId="079DA21A" w14:textId="77777777" w:rsidR="004144C6" w:rsidRDefault="00000000">
            <w:pPr>
              <w:spacing w:after="40"/>
            </w:pPr>
            <w:r>
              <w:rPr>
                <w:sz w:val="16"/>
              </w:rPr>
              <w:t>LIBERO-Long / Goal / Object 多种子实验，补齐消融。</w:t>
            </w:r>
          </w:p>
        </w:tc>
        <w:tc>
          <w:tcPr>
            <w:tcW w:w="2880" w:type="dxa"/>
            <w:vAlign w:val="center"/>
          </w:tcPr>
          <w:p w14:paraId="4560770B" w14:textId="77777777" w:rsidR="004144C6" w:rsidRDefault="00000000">
            <w:pPr>
              <w:spacing w:after="40"/>
            </w:pPr>
            <w:r>
              <w:rPr>
                <w:sz w:val="16"/>
              </w:rPr>
              <w:t>mean±std；失败分类；latency 和显存。</w:t>
            </w:r>
          </w:p>
        </w:tc>
        <w:tc>
          <w:tcPr>
            <w:tcW w:w="2448" w:type="dxa"/>
            <w:vAlign w:val="center"/>
          </w:tcPr>
          <w:p w14:paraId="20C3B24C" w14:textId="77777777" w:rsidR="004144C6" w:rsidRDefault="00000000">
            <w:pPr>
              <w:spacing w:after="40"/>
            </w:pPr>
            <w:r>
              <w:rPr>
                <w:sz w:val="16"/>
              </w:rPr>
              <w:t>少于 3 seeds 不写强结论；先把趋势跑稳。</w:t>
            </w:r>
          </w:p>
        </w:tc>
      </w:tr>
      <w:tr w:rsidR="004144C6" w14:paraId="30B17569" w14:textId="77777777">
        <w:trPr>
          <w:jc w:val="center"/>
        </w:trPr>
        <w:tc>
          <w:tcPr>
            <w:tcW w:w="1368" w:type="dxa"/>
            <w:vAlign w:val="center"/>
          </w:tcPr>
          <w:p w14:paraId="08C1155E" w14:textId="77777777" w:rsidR="004144C6" w:rsidRDefault="00000000">
            <w:pPr>
              <w:spacing w:after="40"/>
            </w:pPr>
            <w:r>
              <w:rPr>
                <w:sz w:val="16"/>
              </w:rPr>
              <w:t>Day 24-30</w:t>
            </w:r>
          </w:p>
        </w:tc>
        <w:tc>
          <w:tcPr>
            <w:tcW w:w="3671" w:type="dxa"/>
            <w:vAlign w:val="center"/>
          </w:tcPr>
          <w:p w14:paraId="725D5AA9" w14:textId="77777777" w:rsidR="004144C6" w:rsidRDefault="00000000">
            <w:pPr>
              <w:spacing w:after="40"/>
            </w:pPr>
            <w:r>
              <w:rPr>
                <w:sz w:val="16"/>
              </w:rPr>
              <w:t>SO-101 真机：抓取放置、精确放置/堆叠、Sponge Wipe-and-Place。</w:t>
            </w:r>
          </w:p>
        </w:tc>
        <w:tc>
          <w:tcPr>
            <w:tcW w:w="2880" w:type="dxa"/>
            <w:vAlign w:val="center"/>
          </w:tcPr>
          <w:p w14:paraId="026C0959" w14:textId="77777777" w:rsidR="004144C6" w:rsidRDefault="00000000">
            <w:pPr>
              <w:spacing w:after="40"/>
            </w:pPr>
            <w:r>
              <w:rPr>
                <w:sz w:val="16"/>
              </w:rPr>
              <w:t>每任务每主要方法 20 次以上；真机异常动作日志。</w:t>
            </w:r>
          </w:p>
        </w:tc>
        <w:tc>
          <w:tcPr>
            <w:tcW w:w="2448" w:type="dxa"/>
            <w:vAlign w:val="center"/>
          </w:tcPr>
          <w:p w14:paraId="05AF49DE" w14:textId="77777777" w:rsidR="004144C6" w:rsidRDefault="00000000">
            <w:pPr>
              <w:spacing w:after="40"/>
            </w:pPr>
            <w:r>
              <w:rPr>
                <w:sz w:val="16"/>
              </w:rPr>
              <w:t>若延迟不可接受，启用动态单分支 ACG、Q 后半程启用和视觉特征缓存。</w:t>
            </w:r>
          </w:p>
        </w:tc>
      </w:tr>
    </w:tbl>
    <w:p w14:paraId="22F20A9E" w14:textId="77777777" w:rsidR="004144C6" w:rsidRDefault="004144C6">
      <w:pPr>
        <w:spacing w:after="40"/>
      </w:pPr>
    </w:p>
    <w:p w14:paraId="3A8E1A8D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7. 详细干活计划：按依赖推进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2951"/>
        <w:gridCol w:w="2376"/>
        <w:gridCol w:w="1512"/>
      </w:tblGrid>
      <w:tr w:rsidR="004144C6" w14:paraId="3550D122" w14:textId="77777777">
        <w:trPr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789D742D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工作包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4B7EE433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输入依赖</w:t>
            </w:r>
          </w:p>
        </w:tc>
        <w:tc>
          <w:tcPr>
            <w:tcW w:w="2951" w:type="dxa"/>
            <w:shd w:val="clear" w:color="auto" w:fill="E8EEF5"/>
            <w:vAlign w:val="center"/>
          </w:tcPr>
          <w:p w14:paraId="5E054A1F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具体动作</w:t>
            </w:r>
          </w:p>
        </w:tc>
        <w:tc>
          <w:tcPr>
            <w:tcW w:w="2376" w:type="dxa"/>
            <w:shd w:val="clear" w:color="auto" w:fill="E8EEF5"/>
            <w:vAlign w:val="center"/>
          </w:tcPr>
          <w:p w14:paraId="0BF9800D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交付物</w:t>
            </w:r>
          </w:p>
        </w:tc>
        <w:tc>
          <w:tcPr>
            <w:tcW w:w="1512" w:type="dxa"/>
            <w:shd w:val="clear" w:color="auto" w:fill="E8EEF5"/>
            <w:vAlign w:val="center"/>
          </w:tcPr>
          <w:p w14:paraId="7DB21EB4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5"/>
              </w:rPr>
              <w:t>负责人建议</w:t>
            </w:r>
          </w:p>
        </w:tc>
      </w:tr>
      <w:tr w:rsidR="004144C6" w14:paraId="15B78048" w14:textId="77777777">
        <w:trPr>
          <w:jc w:val="center"/>
        </w:trPr>
        <w:tc>
          <w:tcPr>
            <w:tcW w:w="1440" w:type="dxa"/>
            <w:vAlign w:val="center"/>
          </w:tcPr>
          <w:p w14:paraId="7873D4D9" w14:textId="77777777" w:rsidR="004144C6" w:rsidRDefault="00000000">
            <w:pPr>
              <w:spacing w:after="40"/>
            </w:pPr>
            <w:r>
              <w:rPr>
                <w:sz w:val="15"/>
              </w:rPr>
              <w:t>WP0 Baseline 复现</w:t>
            </w:r>
          </w:p>
        </w:tc>
        <w:tc>
          <w:tcPr>
            <w:tcW w:w="1800" w:type="dxa"/>
            <w:vAlign w:val="center"/>
          </w:tcPr>
          <w:p w14:paraId="0EB97E53" w14:textId="77777777" w:rsidR="004144C6" w:rsidRDefault="00000000">
            <w:pPr>
              <w:spacing w:after="40"/>
            </w:pPr>
            <w:r>
              <w:rPr>
                <w:sz w:val="15"/>
              </w:rPr>
              <w:t>LeRobot/SmolVLA 环境、LIBERO 任务、SO-101 离线日志</w:t>
            </w:r>
          </w:p>
        </w:tc>
        <w:tc>
          <w:tcPr>
            <w:tcW w:w="2951" w:type="dxa"/>
            <w:vAlign w:val="center"/>
          </w:tcPr>
          <w:p w14:paraId="7D2FE26E" w14:textId="77777777" w:rsidR="004144C6" w:rsidRDefault="00000000">
            <w:pPr>
              <w:spacing w:after="40"/>
            </w:pPr>
            <w:r>
              <w:rPr>
                <w:sz w:val="15"/>
              </w:rPr>
              <w:t>固定随机种子；保存原始 action chunk；统一 H、控制频率、action normalization。</w:t>
            </w:r>
          </w:p>
        </w:tc>
        <w:tc>
          <w:tcPr>
            <w:tcW w:w="2376" w:type="dxa"/>
            <w:vAlign w:val="center"/>
          </w:tcPr>
          <w:p w14:paraId="310EA394" w14:textId="77777777" w:rsidR="004144C6" w:rsidRDefault="00000000">
            <w:pPr>
              <w:spacing w:after="40"/>
            </w:pPr>
            <w:r>
              <w:rPr>
                <w:sz w:val="15"/>
              </w:rPr>
              <w:t>baseline.yaml、baseline_results.csv、失败视频目录。</w:t>
            </w:r>
          </w:p>
        </w:tc>
        <w:tc>
          <w:tcPr>
            <w:tcW w:w="1512" w:type="dxa"/>
            <w:vAlign w:val="center"/>
          </w:tcPr>
          <w:p w14:paraId="19A623C8" w14:textId="77777777" w:rsidR="004144C6" w:rsidRDefault="00000000">
            <w:pPr>
              <w:spacing w:after="40"/>
            </w:pPr>
            <w:r>
              <w:rPr>
                <w:sz w:val="15"/>
              </w:rPr>
              <w:t>工程 A + 实验 A</w:t>
            </w:r>
          </w:p>
        </w:tc>
      </w:tr>
      <w:tr w:rsidR="004144C6" w14:paraId="58BFBC8A" w14:textId="77777777">
        <w:trPr>
          <w:jc w:val="center"/>
        </w:trPr>
        <w:tc>
          <w:tcPr>
            <w:tcW w:w="1440" w:type="dxa"/>
            <w:vAlign w:val="center"/>
          </w:tcPr>
          <w:p w14:paraId="3BC10EB7" w14:textId="77777777" w:rsidR="004144C6" w:rsidRDefault="00000000">
            <w:pPr>
              <w:spacing w:after="40"/>
            </w:pPr>
            <w:r>
              <w:rPr>
                <w:sz w:val="15"/>
              </w:rPr>
              <w:t>WP1 ACG 双分支</w:t>
            </w:r>
          </w:p>
        </w:tc>
        <w:tc>
          <w:tcPr>
            <w:tcW w:w="1800" w:type="dxa"/>
            <w:vAlign w:val="center"/>
          </w:tcPr>
          <w:p w14:paraId="785E6409" w14:textId="77777777" w:rsidR="004144C6" w:rsidRDefault="00000000">
            <w:pPr>
              <w:spacing w:after="40"/>
            </w:pPr>
            <w:r>
              <w:rPr>
                <w:sz w:val="15"/>
              </w:rPr>
              <w:t>可 hook 的 attention 模块和 Flow sampler</w:t>
            </w:r>
          </w:p>
        </w:tc>
        <w:tc>
          <w:tcPr>
            <w:tcW w:w="2951" w:type="dxa"/>
            <w:vAlign w:val="center"/>
          </w:tcPr>
          <w:p w14:paraId="58309A24" w14:textId="77777777" w:rsidR="004144C6" w:rsidRDefault="00000000">
            <w:pPr>
              <w:spacing w:after="40"/>
            </w:pPr>
            <w:r>
              <w:rPr>
                <w:sz w:val="15"/>
              </w:rPr>
              <w:t>实现 identity、shuffle 两种上下文；每次规划保存 v_base、v_id、v_shuf。</w:t>
            </w:r>
          </w:p>
        </w:tc>
        <w:tc>
          <w:tcPr>
            <w:tcW w:w="2376" w:type="dxa"/>
            <w:vAlign w:val="center"/>
          </w:tcPr>
          <w:p w14:paraId="5B962E12" w14:textId="77777777" w:rsidR="004144C6" w:rsidRDefault="00000000">
            <w:pPr>
              <w:spacing w:after="40"/>
            </w:pPr>
            <w:r>
              <w:rPr>
                <w:sz w:val="15"/>
              </w:rPr>
              <w:t>acg_directions.npz、cosine 分布图、单分支结果表。</w:t>
            </w:r>
          </w:p>
        </w:tc>
        <w:tc>
          <w:tcPr>
            <w:tcW w:w="1512" w:type="dxa"/>
            <w:vAlign w:val="center"/>
          </w:tcPr>
          <w:p w14:paraId="2B723DF5" w14:textId="77777777" w:rsidR="004144C6" w:rsidRDefault="00000000">
            <w:pPr>
              <w:spacing w:after="40"/>
            </w:pPr>
            <w:r>
              <w:rPr>
                <w:sz w:val="15"/>
              </w:rPr>
              <w:t>算法 A</w:t>
            </w:r>
          </w:p>
        </w:tc>
      </w:tr>
      <w:tr w:rsidR="004144C6" w14:paraId="19AEB3E7" w14:textId="77777777">
        <w:trPr>
          <w:jc w:val="center"/>
        </w:trPr>
        <w:tc>
          <w:tcPr>
            <w:tcW w:w="1440" w:type="dxa"/>
            <w:vAlign w:val="center"/>
          </w:tcPr>
          <w:p w14:paraId="4EB0E07C" w14:textId="77777777" w:rsidR="004144C6" w:rsidRDefault="00000000">
            <w:pPr>
              <w:spacing w:after="40"/>
            </w:pPr>
            <w:r>
              <w:rPr>
                <w:sz w:val="15"/>
              </w:rPr>
              <w:t>WP2 Critic 数据</w:t>
            </w:r>
          </w:p>
        </w:tc>
        <w:tc>
          <w:tcPr>
            <w:tcW w:w="1800" w:type="dxa"/>
            <w:vAlign w:val="center"/>
          </w:tcPr>
          <w:p w14:paraId="72A0D387" w14:textId="77777777" w:rsidR="004144C6" w:rsidRDefault="00000000">
            <w:pPr>
              <w:spacing w:after="40"/>
            </w:pPr>
            <w:r>
              <w:rPr>
                <w:sz w:val="15"/>
              </w:rPr>
              <w:t>baseline/ACG rollout</w:t>
            </w:r>
          </w:p>
        </w:tc>
        <w:tc>
          <w:tcPr>
            <w:tcW w:w="2951" w:type="dxa"/>
            <w:vAlign w:val="center"/>
          </w:tcPr>
          <w:p w14:paraId="1EDFE41F" w14:textId="77777777" w:rsidR="004144C6" w:rsidRDefault="00000000">
            <w:pPr>
              <w:spacing w:after="40"/>
            </w:pPr>
            <w:r>
              <w:rPr>
                <w:sz w:val="15"/>
              </w:rPr>
              <w:t>按 episode 划分；标注 success、stage completion、失败类型；生成 fixed-H chunk 样本。</w:t>
            </w:r>
          </w:p>
        </w:tc>
        <w:tc>
          <w:tcPr>
            <w:tcW w:w="2376" w:type="dxa"/>
            <w:vAlign w:val="center"/>
          </w:tcPr>
          <w:p w14:paraId="0E3F3954" w14:textId="77777777" w:rsidR="004144C6" w:rsidRDefault="00000000">
            <w:pPr>
              <w:spacing w:after="40"/>
            </w:pPr>
            <w:r>
              <w:rPr>
                <w:sz w:val="15"/>
              </w:rPr>
              <w:t>critic_dataset_v1、split.json、label_schema.md。</w:t>
            </w:r>
          </w:p>
        </w:tc>
        <w:tc>
          <w:tcPr>
            <w:tcW w:w="1512" w:type="dxa"/>
            <w:vAlign w:val="center"/>
          </w:tcPr>
          <w:p w14:paraId="2A870A9B" w14:textId="77777777" w:rsidR="004144C6" w:rsidRDefault="00000000">
            <w:pPr>
              <w:spacing w:after="40"/>
            </w:pPr>
            <w:r>
              <w:rPr>
                <w:sz w:val="15"/>
              </w:rPr>
              <w:t>实验 A + 算法 B</w:t>
            </w:r>
          </w:p>
        </w:tc>
      </w:tr>
      <w:tr w:rsidR="004144C6" w14:paraId="1F312D53" w14:textId="77777777">
        <w:trPr>
          <w:jc w:val="center"/>
        </w:trPr>
        <w:tc>
          <w:tcPr>
            <w:tcW w:w="1440" w:type="dxa"/>
            <w:vAlign w:val="center"/>
          </w:tcPr>
          <w:p w14:paraId="5E38655B" w14:textId="77777777" w:rsidR="004144C6" w:rsidRDefault="00000000">
            <w:pPr>
              <w:spacing w:after="40"/>
            </w:pPr>
            <w:r>
              <w:rPr>
                <w:sz w:val="15"/>
              </w:rPr>
              <w:t>WP3 Critic 训练</w:t>
            </w:r>
          </w:p>
        </w:tc>
        <w:tc>
          <w:tcPr>
            <w:tcW w:w="1800" w:type="dxa"/>
            <w:vAlign w:val="center"/>
          </w:tcPr>
          <w:p w14:paraId="349535FE" w14:textId="77777777" w:rsidR="004144C6" w:rsidRDefault="00000000">
            <w:pPr>
              <w:spacing w:after="40"/>
            </w:pPr>
            <w:r>
              <w:rPr>
                <w:sz w:val="15"/>
              </w:rPr>
              <w:t>WP2 数据和 frozen feature extractor</w:t>
            </w:r>
          </w:p>
        </w:tc>
        <w:tc>
          <w:tcPr>
            <w:tcW w:w="2951" w:type="dxa"/>
            <w:vAlign w:val="center"/>
          </w:tcPr>
          <w:p w14:paraId="5B451442" w14:textId="77777777" w:rsidR="004144C6" w:rsidRDefault="00000000">
            <w:pPr>
              <w:spacing w:after="40"/>
            </w:pPr>
            <w:r>
              <w:rPr>
                <w:sz w:val="15"/>
              </w:rPr>
              <w:t>先做 success probability；再做 ensemble；保存 calibration 和 score histogram。</w:t>
            </w:r>
          </w:p>
        </w:tc>
        <w:tc>
          <w:tcPr>
            <w:tcW w:w="2376" w:type="dxa"/>
            <w:vAlign w:val="center"/>
          </w:tcPr>
          <w:p w14:paraId="042710A8" w14:textId="77777777" w:rsidR="004144C6" w:rsidRDefault="00000000">
            <w:pPr>
              <w:spacing w:after="40"/>
            </w:pPr>
            <w:r>
              <w:rPr>
                <w:sz w:val="15"/>
              </w:rPr>
              <w:t>critic_ckpt、val_report.md、calibration.png。</w:t>
            </w:r>
          </w:p>
        </w:tc>
        <w:tc>
          <w:tcPr>
            <w:tcW w:w="1512" w:type="dxa"/>
            <w:vAlign w:val="center"/>
          </w:tcPr>
          <w:p w14:paraId="69B6A6FD" w14:textId="77777777" w:rsidR="004144C6" w:rsidRDefault="00000000">
            <w:pPr>
              <w:spacing w:after="40"/>
            </w:pPr>
            <w:r>
              <w:rPr>
                <w:sz w:val="15"/>
              </w:rPr>
              <w:t>算法 B</w:t>
            </w:r>
          </w:p>
        </w:tc>
      </w:tr>
      <w:tr w:rsidR="004144C6" w14:paraId="3C9DFCD6" w14:textId="77777777">
        <w:trPr>
          <w:jc w:val="center"/>
        </w:trPr>
        <w:tc>
          <w:tcPr>
            <w:tcW w:w="1440" w:type="dxa"/>
            <w:vAlign w:val="center"/>
          </w:tcPr>
          <w:p w14:paraId="3CA494D5" w14:textId="77777777" w:rsidR="004144C6" w:rsidRDefault="00000000">
            <w:pPr>
              <w:spacing w:after="40"/>
            </w:pPr>
            <w:r>
              <w:rPr>
                <w:sz w:val="15"/>
              </w:rPr>
              <w:t>WP4 协调器</w:t>
            </w:r>
          </w:p>
        </w:tc>
        <w:tc>
          <w:tcPr>
            <w:tcW w:w="1800" w:type="dxa"/>
            <w:vAlign w:val="center"/>
          </w:tcPr>
          <w:p w14:paraId="10EE7464" w14:textId="77777777" w:rsidR="004144C6" w:rsidRDefault="00000000">
            <w:pPr>
              <w:spacing w:after="40"/>
            </w:pPr>
            <w:r>
              <w:rPr>
                <w:sz w:val="15"/>
              </w:rPr>
              <w:t>WP1 directions + WP3 critic</w:t>
            </w:r>
          </w:p>
        </w:tc>
        <w:tc>
          <w:tcPr>
            <w:tcW w:w="2951" w:type="dxa"/>
            <w:vAlign w:val="center"/>
          </w:tcPr>
          <w:p w14:paraId="26F3DEF8" w14:textId="77777777" w:rsidR="004144C6" w:rsidRDefault="00000000">
            <w:pPr>
              <w:spacing w:after="40"/>
            </w:pPr>
            <w:r>
              <w:rPr>
                <w:sz w:val="15"/>
              </w:rPr>
              <w:t>实现 projection、m_Q、norm clipping、fallback；所有开关进 config。</w:t>
            </w:r>
          </w:p>
        </w:tc>
        <w:tc>
          <w:tcPr>
            <w:tcW w:w="2376" w:type="dxa"/>
            <w:vAlign w:val="center"/>
          </w:tcPr>
          <w:p w14:paraId="74BDA43C" w14:textId="77777777" w:rsidR="004144C6" w:rsidRDefault="00000000">
            <w:pPr>
              <w:spacing w:after="40"/>
            </w:pPr>
            <w:r>
              <w:rPr>
                <w:sz w:val="15"/>
              </w:rPr>
              <w:t>coordinator.py、unit tests、direct vs proposed 小样本对比。</w:t>
            </w:r>
          </w:p>
        </w:tc>
        <w:tc>
          <w:tcPr>
            <w:tcW w:w="1512" w:type="dxa"/>
            <w:vAlign w:val="center"/>
          </w:tcPr>
          <w:p w14:paraId="2A529154" w14:textId="77777777" w:rsidR="004144C6" w:rsidRDefault="00000000">
            <w:pPr>
              <w:spacing w:after="40"/>
            </w:pPr>
            <w:r>
              <w:rPr>
                <w:sz w:val="15"/>
              </w:rPr>
              <w:t>算法 A + B</w:t>
            </w:r>
          </w:p>
        </w:tc>
      </w:tr>
      <w:tr w:rsidR="004144C6" w14:paraId="2A39F2F8" w14:textId="77777777">
        <w:trPr>
          <w:jc w:val="center"/>
        </w:trPr>
        <w:tc>
          <w:tcPr>
            <w:tcW w:w="1440" w:type="dxa"/>
            <w:vAlign w:val="center"/>
          </w:tcPr>
          <w:p w14:paraId="13F975DC" w14:textId="77777777" w:rsidR="004144C6" w:rsidRDefault="00000000">
            <w:pPr>
              <w:spacing w:after="40"/>
            </w:pPr>
            <w:r>
              <w:rPr>
                <w:sz w:val="15"/>
              </w:rPr>
              <w:t>WP5 仿真实验</w:t>
            </w:r>
          </w:p>
        </w:tc>
        <w:tc>
          <w:tcPr>
            <w:tcW w:w="1800" w:type="dxa"/>
            <w:vAlign w:val="center"/>
          </w:tcPr>
          <w:p w14:paraId="642B43C6" w14:textId="77777777" w:rsidR="004144C6" w:rsidRDefault="00000000">
            <w:pPr>
              <w:spacing w:after="40"/>
            </w:pPr>
            <w:r>
              <w:rPr>
                <w:sz w:val="15"/>
              </w:rPr>
              <w:t>WP4 可运行版本</w:t>
            </w:r>
          </w:p>
        </w:tc>
        <w:tc>
          <w:tcPr>
            <w:tcW w:w="2951" w:type="dxa"/>
            <w:vAlign w:val="center"/>
          </w:tcPr>
          <w:p w14:paraId="6AD3EE60" w14:textId="77777777" w:rsidR="004144C6" w:rsidRDefault="00000000">
            <w:pPr>
              <w:spacing w:after="40"/>
            </w:pPr>
            <w:r>
              <w:rPr>
                <w:sz w:val="15"/>
              </w:rPr>
              <w:t>按主对比和消融矩阵跑 LIBERO；每个核心设置 3 seeds；自动汇总 mean±std。</w:t>
            </w:r>
          </w:p>
        </w:tc>
        <w:tc>
          <w:tcPr>
            <w:tcW w:w="2376" w:type="dxa"/>
            <w:vAlign w:val="center"/>
          </w:tcPr>
          <w:p w14:paraId="5F6CC4D8" w14:textId="77777777" w:rsidR="004144C6" w:rsidRDefault="00000000">
            <w:pPr>
              <w:spacing w:after="40"/>
            </w:pPr>
            <w:r>
              <w:rPr>
                <w:sz w:val="15"/>
              </w:rPr>
              <w:t>main_table.csv、ablation_table.csv、failure_cases.pdf。</w:t>
            </w:r>
          </w:p>
        </w:tc>
        <w:tc>
          <w:tcPr>
            <w:tcW w:w="1512" w:type="dxa"/>
            <w:vAlign w:val="center"/>
          </w:tcPr>
          <w:p w14:paraId="6AC888EE" w14:textId="77777777" w:rsidR="004144C6" w:rsidRDefault="00000000">
            <w:pPr>
              <w:spacing w:after="40"/>
            </w:pPr>
            <w:r>
              <w:rPr>
                <w:sz w:val="15"/>
              </w:rPr>
              <w:t>实验 A</w:t>
            </w:r>
          </w:p>
        </w:tc>
      </w:tr>
      <w:tr w:rsidR="004144C6" w14:paraId="45B17983" w14:textId="77777777">
        <w:trPr>
          <w:jc w:val="center"/>
        </w:trPr>
        <w:tc>
          <w:tcPr>
            <w:tcW w:w="1440" w:type="dxa"/>
            <w:vAlign w:val="center"/>
          </w:tcPr>
          <w:p w14:paraId="0C2AEC23" w14:textId="77777777" w:rsidR="004144C6" w:rsidRDefault="00000000">
            <w:pPr>
              <w:spacing w:after="40"/>
            </w:pPr>
            <w:r>
              <w:rPr>
                <w:sz w:val="15"/>
              </w:rPr>
              <w:t>WP6 SO-101 真机</w:t>
            </w:r>
          </w:p>
        </w:tc>
        <w:tc>
          <w:tcPr>
            <w:tcW w:w="1800" w:type="dxa"/>
            <w:vAlign w:val="center"/>
          </w:tcPr>
          <w:p w14:paraId="65B1BE99" w14:textId="77777777" w:rsidR="004144C6" w:rsidRDefault="00000000">
            <w:pPr>
              <w:spacing w:after="40"/>
            </w:pPr>
            <w:r>
              <w:rPr>
                <w:sz w:val="15"/>
              </w:rPr>
              <w:t>仿真趋势成立、延迟可接受</w:t>
            </w:r>
          </w:p>
        </w:tc>
        <w:tc>
          <w:tcPr>
            <w:tcW w:w="2951" w:type="dxa"/>
            <w:vAlign w:val="center"/>
          </w:tcPr>
          <w:p w14:paraId="6EE9E326" w14:textId="77777777" w:rsidR="004144C6" w:rsidRDefault="00000000">
            <w:pPr>
              <w:spacing w:after="40"/>
            </w:pPr>
            <w:r>
              <w:rPr>
                <w:sz w:val="15"/>
              </w:rPr>
              <w:t>先 shadow mode 记录 guidance 不执行；再小步启用；最后做 20/30 trials。</w:t>
            </w:r>
          </w:p>
        </w:tc>
        <w:tc>
          <w:tcPr>
            <w:tcW w:w="2376" w:type="dxa"/>
            <w:vAlign w:val="center"/>
          </w:tcPr>
          <w:p w14:paraId="1DBC1467" w14:textId="77777777" w:rsidR="004144C6" w:rsidRDefault="00000000">
            <w:pPr>
              <w:spacing w:after="40"/>
            </w:pPr>
            <w:r>
              <w:rPr>
                <w:sz w:val="15"/>
              </w:rPr>
              <w:t>robot_trials.csv、latency.csv、safety_events.csv、视频。</w:t>
            </w:r>
          </w:p>
        </w:tc>
        <w:tc>
          <w:tcPr>
            <w:tcW w:w="1512" w:type="dxa"/>
            <w:vAlign w:val="center"/>
          </w:tcPr>
          <w:p w14:paraId="536786F6" w14:textId="77777777" w:rsidR="004144C6" w:rsidRDefault="00000000">
            <w:pPr>
              <w:spacing w:after="40"/>
            </w:pPr>
            <w:r>
              <w:rPr>
                <w:sz w:val="15"/>
              </w:rPr>
              <w:t>实验 B + 安全负责人</w:t>
            </w:r>
          </w:p>
        </w:tc>
      </w:tr>
    </w:tbl>
    <w:p w14:paraId="448F70E1" w14:textId="77777777" w:rsidR="004144C6" w:rsidRDefault="004144C6">
      <w:pPr>
        <w:spacing w:after="40"/>
      </w:pPr>
    </w:p>
    <w:p w14:paraId="4DEA3CDB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8. Critic 数据与训练规范</w:t>
      </w:r>
    </w:p>
    <w:p w14:paraId="2E2D8496" w14:textId="77777777" w:rsidR="004144C6" w:rsidRDefault="00000000">
      <w:pPr>
        <w:pStyle w:val="a0"/>
      </w:pPr>
      <w:r>
        <w:t>数据必须按 episode 划分 train/val/test，禁止随机切 action chunk，避免相邻 chunk 泄漏。</w:t>
      </w:r>
    </w:p>
    <w:p w14:paraId="23443EF8" w14:textId="77777777" w:rsidR="004144C6" w:rsidRDefault="00000000">
      <w:pPr>
        <w:pStyle w:val="a0"/>
      </w:pPr>
      <w:r>
        <w:t>数据来源包括 teleop 成功、SmolVLA 成功/失败、ACG 成功/失败、抓取偏移、擦拭不完整、放置失败、人工扰动和扰动后恢复。</w:t>
      </w:r>
    </w:p>
    <w:p w14:paraId="0C3066B8" w14:textId="77777777" w:rsidR="004144C6" w:rsidRDefault="00000000">
      <w:pPr>
        <w:pStyle w:val="a0"/>
      </w:pPr>
      <w:r>
        <w:lastRenderedPageBreak/>
        <w:t>第一版输出建议用 p_success 或 stage-completion probability，不要一开始追求精确折扣回报。</w:t>
      </w:r>
    </w:p>
    <w:p w14:paraId="37E16448" w14:textId="77777777" w:rsidR="004144C6" w:rsidRDefault="00000000">
      <w:pPr>
        <w:pStyle w:val="a0"/>
      </w:pPr>
      <w:r>
        <w:t>Critic 输入 action chunk 时要保留 H、执行前缀 k、当前关节状态、语言任务 embedding；否则长期价值会退化成短期动作分类。</w:t>
      </w:r>
    </w:p>
    <w:p w14:paraId="5CD0E3EA" w14:textId="77777777" w:rsidR="004144C6" w:rsidRDefault="00000000">
      <w:pPr>
        <w:pStyle w:val="a0"/>
      </w:pPr>
      <w:r>
        <w:t>训练要报告 AUC、ECE、Brier score、success/failure score histogram、ensemble variance 与真实失败率相关性。</w:t>
      </w:r>
    </w:p>
    <w:p w14:paraId="54C465F8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9. 实验矩阵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4031"/>
      </w:tblGrid>
      <w:tr w:rsidR="004144C6" w14:paraId="4434C527" w14:textId="77777777"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0D88AC65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类别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4F4A553D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方法/消融</w:t>
            </w:r>
          </w:p>
        </w:tc>
        <w:tc>
          <w:tcPr>
            <w:tcW w:w="4031" w:type="dxa"/>
            <w:shd w:val="clear" w:color="auto" w:fill="E8EEF5"/>
            <w:vAlign w:val="center"/>
          </w:tcPr>
          <w:p w14:paraId="71B4E7FD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目的</w:t>
            </w:r>
          </w:p>
        </w:tc>
      </w:tr>
      <w:tr w:rsidR="004144C6" w14:paraId="7781C4C6" w14:textId="77777777">
        <w:trPr>
          <w:jc w:val="center"/>
        </w:trPr>
        <w:tc>
          <w:tcPr>
            <w:tcW w:w="1728" w:type="dxa"/>
            <w:vAlign w:val="center"/>
          </w:tcPr>
          <w:p w14:paraId="377C46C1" w14:textId="77777777" w:rsidR="004144C6" w:rsidRDefault="00000000">
            <w:pPr>
              <w:spacing w:after="40"/>
            </w:pPr>
            <w:r>
              <w:rPr>
                <w:sz w:val="16"/>
              </w:rPr>
              <w:t>主对比</w:t>
            </w:r>
          </w:p>
        </w:tc>
        <w:tc>
          <w:tcPr>
            <w:tcW w:w="4608" w:type="dxa"/>
            <w:vAlign w:val="center"/>
          </w:tcPr>
          <w:p w14:paraId="35B32EEF" w14:textId="77777777" w:rsidR="004144C6" w:rsidRDefault="00000000">
            <w:pPr>
              <w:spacing w:after="40"/>
            </w:pPr>
            <w:r>
              <w:rPr>
                <w:sz w:val="16"/>
              </w:rPr>
              <w:t>SmolVLA、Identity ACG、Shuffled ACG、Fixed multi-mode ACG、Q-guidance、ACG+Q direct、Proposed</w:t>
            </w:r>
          </w:p>
        </w:tc>
        <w:tc>
          <w:tcPr>
            <w:tcW w:w="4031" w:type="dxa"/>
            <w:vAlign w:val="center"/>
          </w:tcPr>
          <w:p w14:paraId="361C51FA" w14:textId="77777777" w:rsidR="004144C6" w:rsidRDefault="00000000">
            <w:pPr>
              <w:spacing w:after="40"/>
            </w:pPr>
            <w:r>
              <w:rPr>
                <w:sz w:val="16"/>
              </w:rPr>
              <w:t>证明每个组件的独立收益与协调收益。</w:t>
            </w:r>
          </w:p>
        </w:tc>
      </w:tr>
      <w:tr w:rsidR="004144C6" w14:paraId="2A257A9E" w14:textId="77777777">
        <w:trPr>
          <w:jc w:val="center"/>
        </w:trPr>
        <w:tc>
          <w:tcPr>
            <w:tcW w:w="1728" w:type="dxa"/>
            <w:vAlign w:val="center"/>
          </w:tcPr>
          <w:p w14:paraId="4866E1C8" w14:textId="77777777" w:rsidR="004144C6" w:rsidRDefault="00000000">
            <w:pPr>
              <w:spacing w:after="40"/>
            </w:pPr>
            <w:r>
              <w:rPr>
                <w:sz w:val="16"/>
              </w:rPr>
              <w:t>ACG 消融</w:t>
            </w:r>
          </w:p>
        </w:tc>
        <w:tc>
          <w:tcPr>
            <w:tcW w:w="4608" w:type="dxa"/>
            <w:vAlign w:val="center"/>
          </w:tcPr>
          <w:p w14:paraId="2DF08741" w14:textId="77777777" w:rsidR="004144C6" w:rsidRDefault="00000000">
            <w:pPr>
              <w:spacing w:after="40"/>
            </w:pPr>
            <w:r>
              <w:rPr>
                <w:sz w:val="16"/>
              </w:rPr>
              <w:t>去掉 identity、去掉 shuffle、固定权重 vs 动态选择、不同扰动层/Flow step</w:t>
            </w:r>
          </w:p>
        </w:tc>
        <w:tc>
          <w:tcPr>
            <w:tcW w:w="4031" w:type="dxa"/>
            <w:vAlign w:val="center"/>
          </w:tcPr>
          <w:p w14:paraId="7F819B08" w14:textId="77777777" w:rsidR="004144C6" w:rsidRDefault="00000000">
            <w:pPr>
              <w:spacing w:after="40"/>
            </w:pPr>
            <w:r>
              <w:rPr>
                <w:sz w:val="16"/>
              </w:rPr>
              <w:t>证明多模式不连贯参考不是重复分支。</w:t>
            </w:r>
          </w:p>
        </w:tc>
      </w:tr>
      <w:tr w:rsidR="004144C6" w14:paraId="7E44FADB" w14:textId="77777777">
        <w:trPr>
          <w:jc w:val="center"/>
        </w:trPr>
        <w:tc>
          <w:tcPr>
            <w:tcW w:w="1728" w:type="dxa"/>
            <w:vAlign w:val="center"/>
          </w:tcPr>
          <w:p w14:paraId="7ADDCAD9" w14:textId="77777777" w:rsidR="004144C6" w:rsidRDefault="00000000">
            <w:pPr>
              <w:spacing w:after="40"/>
            </w:pPr>
            <w:r>
              <w:rPr>
                <w:sz w:val="16"/>
              </w:rPr>
              <w:t>协调消融</w:t>
            </w:r>
          </w:p>
        </w:tc>
        <w:tc>
          <w:tcPr>
            <w:tcW w:w="4608" w:type="dxa"/>
            <w:vAlign w:val="center"/>
          </w:tcPr>
          <w:p w14:paraId="29BBE3AA" w14:textId="77777777" w:rsidR="004144C6" w:rsidRDefault="00000000">
            <w:pPr>
              <w:spacing w:after="40"/>
            </w:pPr>
            <w:r>
              <w:rPr>
                <w:sz w:val="16"/>
              </w:rPr>
              <w:t>去掉冲突投影、去掉 uncertainty gate、去掉 norm clipping、Q 只在后半程启用</w:t>
            </w:r>
          </w:p>
        </w:tc>
        <w:tc>
          <w:tcPr>
            <w:tcW w:w="4031" w:type="dxa"/>
            <w:vAlign w:val="center"/>
          </w:tcPr>
          <w:p w14:paraId="2819BBC3" w14:textId="77777777" w:rsidR="004144C6" w:rsidRDefault="00000000">
            <w:pPr>
              <w:spacing w:after="40"/>
            </w:pPr>
            <w:r>
              <w:rPr>
                <w:sz w:val="16"/>
              </w:rPr>
              <w:t>证明安全协调机制降低负迁移。</w:t>
            </w:r>
          </w:p>
        </w:tc>
      </w:tr>
      <w:tr w:rsidR="004144C6" w14:paraId="6A318B10" w14:textId="77777777">
        <w:trPr>
          <w:jc w:val="center"/>
        </w:trPr>
        <w:tc>
          <w:tcPr>
            <w:tcW w:w="1728" w:type="dxa"/>
            <w:vAlign w:val="center"/>
          </w:tcPr>
          <w:p w14:paraId="3758ADA7" w14:textId="77777777" w:rsidR="004144C6" w:rsidRDefault="00000000">
            <w:pPr>
              <w:spacing w:after="40"/>
            </w:pPr>
            <w:r>
              <w:rPr>
                <w:sz w:val="16"/>
              </w:rPr>
              <w:t>Critic 消融</w:t>
            </w:r>
          </w:p>
        </w:tc>
        <w:tc>
          <w:tcPr>
            <w:tcW w:w="4608" w:type="dxa"/>
            <w:vAlign w:val="center"/>
          </w:tcPr>
          <w:p w14:paraId="600AB084" w14:textId="77777777" w:rsidR="004144C6" w:rsidRDefault="00000000">
            <w:pPr>
              <w:spacing w:after="40"/>
            </w:pPr>
            <w:r>
              <w:rPr>
                <w:sz w:val="16"/>
              </w:rPr>
              <w:t>single critic vs ensemble；success probability vs stage score；是否使用 language/task feature</w:t>
            </w:r>
          </w:p>
        </w:tc>
        <w:tc>
          <w:tcPr>
            <w:tcW w:w="4031" w:type="dxa"/>
            <w:vAlign w:val="center"/>
          </w:tcPr>
          <w:p w14:paraId="1522916C" w14:textId="77777777" w:rsidR="004144C6" w:rsidRDefault="00000000">
            <w:pPr>
              <w:spacing w:after="40"/>
            </w:pPr>
            <w:r>
              <w:rPr>
                <w:sz w:val="16"/>
              </w:rPr>
              <w:t>证明 Critic 可信度决定 Q-guidance 是否可部署。</w:t>
            </w:r>
          </w:p>
        </w:tc>
      </w:tr>
      <w:tr w:rsidR="004144C6" w14:paraId="0A68B369" w14:textId="77777777">
        <w:trPr>
          <w:jc w:val="center"/>
        </w:trPr>
        <w:tc>
          <w:tcPr>
            <w:tcW w:w="1728" w:type="dxa"/>
            <w:vAlign w:val="center"/>
          </w:tcPr>
          <w:p w14:paraId="09B0D2D0" w14:textId="77777777" w:rsidR="004144C6" w:rsidRDefault="00000000">
            <w:pPr>
              <w:spacing w:after="40"/>
            </w:pPr>
            <w:r>
              <w:rPr>
                <w:sz w:val="16"/>
              </w:rPr>
              <w:t>执行前缀</w:t>
            </w:r>
          </w:p>
        </w:tc>
        <w:tc>
          <w:tcPr>
            <w:tcW w:w="4608" w:type="dxa"/>
            <w:vAlign w:val="center"/>
          </w:tcPr>
          <w:p w14:paraId="5F941B8D" w14:textId="77777777" w:rsidR="004144C6" w:rsidRDefault="00000000">
            <w:pPr>
              <w:spacing w:after="40"/>
            </w:pPr>
            <w:r>
              <w:rPr>
                <w:sz w:val="16"/>
              </w:rPr>
              <w:t>固定 H=10 vs k∈{2,5,10}</w:t>
            </w:r>
          </w:p>
        </w:tc>
        <w:tc>
          <w:tcPr>
            <w:tcW w:w="4031" w:type="dxa"/>
            <w:vAlign w:val="center"/>
          </w:tcPr>
          <w:p w14:paraId="4FF1CD95" w14:textId="77777777" w:rsidR="004144C6" w:rsidRDefault="00000000">
            <w:pPr>
              <w:spacing w:after="40"/>
            </w:pPr>
            <w:r>
              <w:rPr>
                <w:sz w:val="16"/>
              </w:rPr>
              <w:t>只作为部署增强，分析性能-响应性折中。</w:t>
            </w:r>
          </w:p>
        </w:tc>
      </w:tr>
    </w:tbl>
    <w:p w14:paraId="6DB7744C" w14:textId="77777777" w:rsidR="004144C6" w:rsidRDefault="004144C6">
      <w:pPr>
        <w:spacing w:after="40"/>
      </w:pPr>
    </w:p>
    <w:p w14:paraId="31F56772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10. 指标与论文图表清单</w:t>
      </w:r>
    </w:p>
    <w:p w14:paraId="2E8E402E" w14:textId="77777777" w:rsidR="004144C6" w:rsidRDefault="00000000">
      <w:pPr>
        <w:pStyle w:val="a0"/>
      </w:pPr>
      <w:r>
        <w:t>任务性能：success rate、stage completion、recovery success、success-to-failure regression rate。</w:t>
      </w:r>
    </w:p>
    <w:p w14:paraId="2240EE4B" w14:textId="77777777" w:rsidR="004144C6" w:rsidRDefault="00000000">
      <w:pPr>
        <w:pStyle w:val="a0"/>
      </w:pPr>
      <w:r>
        <w:t>动作质量：Jerk RMS、action total variation、轨迹长度、异常大动作比例、chunk 内相邻动作差异。</w:t>
      </w:r>
    </w:p>
    <w:p w14:paraId="300274F6" w14:textId="77777777" w:rsidR="004144C6" w:rsidRDefault="00000000">
      <w:pPr>
        <w:pStyle w:val="a0"/>
      </w:pPr>
      <w:r>
        <w:t>价值模型：AUC、ECE、Q/score 与真实成功率相关性、ensemble disagreement。</w:t>
      </w:r>
    </w:p>
    <w:p w14:paraId="694DC04E" w14:textId="77777777" w:rsidR="004144C6" w:rsidRDefault="00000000">
      <w:pPr>
        <w:pStyle w:val="a0"/>
      </w:pPr>
      <w:r>
        <w:t>协调诊断：cos(d_C,g_Q) 分布、冲突比例、投影前后梯度范数、直接相加失败案例。</w:t>
      </w:r>
    </w:p>
    <w:p w14:paraId="66D7605A" w14:textId="77777777" w:rsidR="004144C6" w:rsidRDefault="00000000">
      <w:pPr>
        <w:pStyle w:val="a0"/>
      </w:pPr>
      <w:r>
        <w:t>部署效率：policy latency、Critic forward/backward latency、closed-loop frequency、GPU memory、每次规划的 VLA 前向次数。</w:t>
      </w:r>
    </w:p>
    <w:p w14:paraId="6F984BBD" w14:textId="77777777" w:rsidR="004144C6" w:rsidRDefault="00000000">
      <w:pPr>
        <w:pStyle w:val="a0"/>
      </w:pPr>
      <w:r>
        <w:t>建议图表：方法总图、冲突投影示意、d_id/d_shuf 方向分析、LIBERO 主结果表、SO-101 真机结果表、失败案例网格、latency breakdown。</w:t>
      </w:r>
    </w:p>
    <w:p w14:paraId="409E72D8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11. 写作框架</w:t>
      </w:r>
    </w:p>
    <w:p w14:paraId="19A89293" w14:textId="77777777" w:rsidR="004144C6" w:rsidRDefault="00000000">
      <w:pPr>
        <w:spacing w:after="60"/>
        <w:ind w:left="403" w:hanging="288"/>
      </w:pPr>
      <w:r>
        <w:t>1.  Introduction：冻结 Flow-VLA 部署的两个矛盾：动作要连贯，长期任务价值也要提高；现有 ACG 和 Q-guidance 分别解决一半问题。</w:t>
      </w:r>
    </w:p>
    <w:p w14:paraId="730BDD87" w14:textId="77777777" w:rsidR="004144C6" w:rsidRDefault="00000000">
      <w:pPr>
        <w:spacing w:after="60"/>
        <w:ind w:left="403" w:hanging="288"/>
      </w:pPr>
      <w:r>
        <w:lastRenderedPageBreak/>
        <w:t>2.  Related Work：Flow/Diffusion policy、VLA/SmolVLA/pi0、ACG/test-time guidance、value-guided inference/offline critic、action chunking。</w:t>
      </w:r>
    </w:p>
    <w:p w14:paraId="293E72DD" w14:textId="77777777" w:rsidR="004144C6" w:rsidRDefault="00000000">
      <w:pPr>
        <w:spacing w:after="60"/>
        <w:ind w:left="403" w:hanging="288"/>
      </w:pPr>
      <w:r>
        <w:t>3.  Method：多模式不连贯参考、Critic action-gradient、冲突投影、uncertainty gate、安全退化。</w:t>
      </w:r>
    </w:p>
    <w:p w14:paraId="5BC954A3" w14:textId="77777777" w:rsidR="004144C6" w:rsidRDefault="00000000">
      <w:pPr>
        <w:spacing w:after="60"/>
        <w:ind w:left="403" w:hanging="288"/>
      </w:pPr>
      <w:r>
        <w:t>4.  Experiments：先回答三个假设，再给主结果；不要只堆成功率，必须展示冲突和退化机制真的在工作。</w:t>
      </w:r>
    </w:p>
    <w:p w14:paraId="55C0CE93" w14:textId="77777777" w:rsidR="004144C6" w:rsidRDefault="00000000">
      <w:pPr>
        <w:spacing w:after="60"/>
        <w:ind w:left="403" w:hanging="288"/>
      </w:pPr>
      <w:r>
        <w:t>5.  Limitations：Critic 泛化、额外计算、真机任务规模、对 base policy 质量的依赖。</w:t>
      </w:r>
    </w:p>
    <w:p w14:paraId="60C1C3AE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12. 文献与代码入口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2664"/>
        <w:gridCol w:w="3528"/>
      </w:tblGrid>
      <w:tr w:rsidR="004144C6" w14:paraId="6FB783DF" w14:textId="77777777">
        <w:trPr>
          <w:jc w:val="center"/>
        </w:trPr>
        <w:tc>
          <w:tcPr>
            <w:tcW w:w="1584" w:type="dxa"/>
            <w:shd w:val="clear" w:color="auto" w:fill="E8EEF5"/>
            <w:vAlign w:val="center"/>
          </w:tcPr>
          <w:p w14:paraId="047CC1B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方向</w:t>
            </w:r>
          </w:p>
        </w:tc>
        <w:tc>
          <w:tcPr>
            <w:tcW w:w="2592" w:type="dxa"/>
            <w:shd w:val="clear" w:color="auto" w:fill="E8EEF5"/>
            <w:vAlign w:val="center"/>
          </w:tcPr>
          <w:p w14:paraId="4120DC67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论文/资源</w:t>
            </w:r>
          </w:p>
        </w:tc>
        <w:tc>
          <w:tcPr>
            <w:tcW w:w="2664" w:type="dxa"/>
            <w:shd w:val="clear" w:color="auto" w:fill="E8EEF5"/>
            <w:vAlign w:val="center"/>
          </w:tcPr>
          <w:p w14:paraId="24B44179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代码/模型</w:t>
            </w:r>
          </w:p>
        </w:tc>
        <w:tc>
          <w:tcPr>
            <w:tcW w:w="3528" w:type="dxa"/>
            <w:shd w:val="clear" w:color="auto" w:fill="E8EEF5"/>
            <w:vAlign w:val="center"/>
          </w:tcPr>
          <w:p w14:paraId="32408192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在本项目中的用途</w:t>
            </w:r>
          </w:p>
        </w:tc>
      </w:tr>
      <w:tr w:rsidR="004144C6" w14:paraId="68B5BE61" w14:textId="77777777">
        <w:trPr>
          <w:jc w:val="center"/>
        </w:trPr>
        <w:tc>
          <w:tcPr>
            <w:tcW w:w="1584" w:type="dxa"/>
            <w:vAlign w:val="center"/>
          </w:tcPr>
          <w:p w14:paraId="6E4AE6F0" w14:textId="77777777" w:rsidR="004144C6" w:rsidRDefault="00000000">
            <w:pPr>
              <w:spacing w:after="40"/>
            </w:pPr>
            <w:r>
              <w:rPr>
                <w:sz w:val="16"/>
              </w:rPr>
              <w:t>基础模型</w:t>
            </w:r>
          </w:p>
        </w:tc>
        <w:tc>
          <w:tcPr>
            <w:tcW w:w="2592" w:type="dxa"/>
            <w:vAlign w:val="center"/>
          </w:tcPr>
          <w:p w14:paraId="4A8A78CD" w14:textId="77777777" w:rsidR="004144C6" w:rsidRDefault="00000000">
            <w:pPr>
              <w:spacing w:after="40"/>
            </w:pPr>
            <w:hyperlink r:id="rId14">
              <w:r>
                <w:rPr>
                  <w:color w:val="0563C1"/>
                  <w:u w:val="single"/>
                </w:rPr>
                <w:t>SmolVLA paper/model</w:t>
              </w:r>
            </w:hyperlink>
          </w:p>
        </w:tc>
        <w:tc>
          <w:tcPr>
            <w:tcW w:w="2664" w:type="dxa"/>
            <w:vAlign w:val="center"/>
          </w:tcPr>
          <w:p w14:paraId="3D4934CD" w14:textId="77777777" w:rsidR="004144C6" w:rsidRDefault="00000000">
            <w:pPr>
              <w:spacing w:after="40"/>
            </w:pPr>
            <w:hyperlink r:id="rId15">
              <w:r>
                <w:rPr>
                  <w:color w:val="0563C1"/>
                  <w:u w:val="single"/>
                </w:rPr>
                <w:t>huggingface/lerobot</w:t>
              </w:r>
            </w:hyperlink>
          </w:p>
        </w:tc>
        <w:tc>
          <w:tcPr>
            <w:tcW w:w="3528" w:type="dxa"/>
            <w:vAlign w:val="center"/>
          </w:tcPr>
          <w:p w14:paraId="3C7B7EA1" w14:textId="77777777" w:rsidR="004144C6" w:rsidRDefault="00000000">
            <w:pPr>
              <w:spacing w:after="40"/>
            </w:pPr>
            <w:r>
              <w:rPr>
                <w:sz w:val="16"/>
              </w:rPr>
              <w:t>作为 frozen Flow-VLA base policy 和工程框架。</w:t>
            </w:r>
          </w:p>
        </w:tc>
      </w:tr>
      <w:tr w:rsidR="004144C6" w14:paraId="7991E746" w14:textId="77777777">
        <w:trPr>
          <w:jc w:val="center"/>
        </w:trPr>
        <w:tc>
          <w:tcPr>
            <w:tcW w:w="1584" w:type="dxa"/>
            <w:vAlign w:val="center"/>
          </w:tcPr>
          <w:p w14:paraId="1F556B8D" w14:textId="77777777" w:rsidR="004144C6" w:rsidRDefault="00000000">
            <w:pPr>
              <w:spacing w:after="40"/>
            </w:pPr>
            <w:r>
              <w:rPr>
                <w:sz w:val="16"/>
              </w:rPr>
              <w:t>Flow VLA</w:t>
            </w:r>
          </w:p>
        </w:tc>
        <w:tc>
          <w:tcPr>
            <w:tcW w:w="2592" w:type="dxa"/>
            <w:vAlign w:val="center"/>
          </w:tcPr>
          <w:p w14:paraId="2B0BD1AC" w14:textId="77777777" w:rsidR="004144C6" w:rsidRDefault="00000000">
            <w:pPr>
              <w:spacing w:after="40"/>
            </w:pPr>
            <w:hyperlink r:id="rId16">
              <w:r>
                <w:rPr>
                  <w:color w:val="0563C1"/>
                  <w:u w:val="single"/>
                </w:rPr>
                <w:t>pi0: VLA Flow Model</w:t>
              </w:r>
            </w:hyperlink>
          </w:p>
        </w:tc>
        <w:tc>
          <w:tcPr>
            <w:tcW w:w="2664" w:type="dxa"/>
            <w:vAlign w:val="center"/>
          </w:tcPr>
          <w:p w14:paraId="7F7777F7" w14:textId="77777777" w:rsidR="004144C6" w:rsidRDefault="00000000">
            <w:pPr>
              <w:spacing w:after="40"/>
            </w:pPr>
            <w:hyperlink r:id="rId17">
              <w:r>
                <w:rPr>
                  <w:color w:val="0563C1"/>
                  <w:u w:val="single"/>
                </w:rPr>
                <w:t>pi0 PDF</w:t>
              </w:r>
            </w:hyperlink>
          </w:p>
        </w:tc>
        <w:tc>
          <w:tcPr>
            <w:tcW w:w="3528" w:type="dxa"/>
            <w:vAlign w:val="center"/>
          </w:tcPr>
          <w:p w14:paraId="25423FAF" w14:textId="77777777" w:rsidR="004144C6" w:rsidRDefault="00000000">
            <w:pPr>
              <w:spacing w:after="40"/>
            </w:pPr>
            <w:r>
              <w:rPr>
                <w:sz w:val="16"/>
              </w:rPr>
              <w:t>支撑 flow-matching action expert 的背景叙事。</w:t>
            </w:r>
          </w:p>
        </w:tc>
      </w:tr>
      <w:tr w:rsidR="004144C6" w14:paraId="4E176BCC" w14:textId="77777777">
        <w:trPr>
          <w:jc w:val="center"/>
        </w:trPr>
        <w:tc>
          <w:tcPr>
            <w:tcW w:w="1584" w:type="dxa"/>
            <w:vAlign w:val="center"/>
          </w:tcPr>
          <w:p w14:paraId="6D626C4D" w14:textId="77777777" w:rsidR="004144C6" w:rsidRDefault="00000000">
            <w:pPr>
              <w:spacing w:after="40"/>
            </w:pPr>
            <w:r>
              <w:rPr>
                <w:sz w:val="16"/>
              </w:rPr>
              <w:t>Flow matching</w:t>
            </w:r>
          </w:p>
        </w:tc>
        <w:tc>
          <w:tcPr>
            <w:tcW w:w="2592" w:type="dxa"/>
            <w:vAlign w:val="center"/>
          </w:tcPr>
          <w:p w14:paraId="73E1BA2F" w14:textId="77777777" w:rsidR="004144C6" w:rsidRDefault="00000000">
            <w:pPr>
              <w:spacing w:after="40"/>
            </w:pPr>
            <w:hyperlink r:id="rId18">
              <w:r>
                <w:rPr>
                  <w:color w:val="0563C1"/>
                  <w:u w:val="single"/>
                </w:rPr>
                <w:t>Flow Matching for Generative Modeling</w:t>
              </w:r>
            </w:hyperlink>
          </w:p>
        </w:tc>
        <w:tc>
          <w:tcPr>
            <w:tcW w:w="2664" w:type="dxa"/>
            <w:vAlign w:val="center"/>
          </w:tcPr>
          <w:p w14:paraId="35B092CA" w14:textId="77777777" w:rsidR="004144C6" w:rsidRDefault="00000000">
            <w:pPr>
              <w:spacing w:after="40"/>
            </w:pPr>
            <w:hyperlink r:id="rId19">
              <w:r>
                <w:rPr>
                  <w:color w:val="0563C1"/>
                  <w:u w:val="single"/>
                </w:rPr>
                <w:t>facebookresearch/flow_matching</w:t>
              </w:r>
            </w:hyperlink>
          </w:p>
        </w:tc>
        <w:tc>
          <w:tcPr>
            <w:tcW w:w="3528" w:type="dxa"/>
            <w:vAlign w:val="center"/>
          </w:tcPr>
          <w:p w14:paraId="51FC10A5" w14:textId="77777777" w:rsidR="004144C6" w:rsidRDefault="00000000">
            <w:pPr>
              <w:spacing w:after="40"/>
            </w:pPr>
            <w:r>
              <w:rPr>
                <w:sz w:val="16"/>
              </w:rPr>
              <w:t>解释速度场、采样步和 guidance 插入点。</w:t>
            </w:r>
          </w:p>
        </w:tc>
      </w:tr>
      <w:tr w:rsidR="004144C6" w14:paraId="32F82C27" w14:textId="77777777">
        <w:trPr>
          <w:jc w:val="center"/>
        </w:trPr>
        <w:tc>
          <w:tcPr>
            <w:tcW w:w="1584" w:type="dxa"/>
            <w:vAlign w:val="center"/>
          </w:tcPr>
          <w:p w14:paraId="738F537D" w14:textId="77777777" w:rsidR="004144C6" w:rsidRDefault="00000000">
            <w:pPr>
              <w:spacing w:after="40"/>
            </w:pPr>
            <w:r>
              <w:rPr>
                <w:sz w:val="16"/>
              </w:rPr>
              <w:t>动作连贯性</w:t>
            </w:r>
          </w:p>
        </w:tc>
        <w:tc>
          <w:tcPr>
            <w:tcW w:w="2592" w:type="dxa"/>
            <w:vAlign w:val="center"/>
          </w:tcPr>
          <w:p w14:paraId="5C82CF34" w14:textId="77777777" w:rsidR="004144C6" w:rsidRDefault="00000000">
            <w:pPr>
              <w:spacing w:after="40"/>
            </w:pPr>
            <w:hyperlink r:id="rId20">
              <w:r>
                <w:rPr>
                  <w:color w:val="0563C1"/>
                  <w:u w:val="single"/>
                </w:rPr>
                <w:t>ACG: Action Coherence Guidance</w:t>
              </w:r>
            </w:hyperlink>
          </w:p>
        </w:tc>
        <w:tc>
          <w:tcPr>
            <w:tcW w:w="2664" w:type="dxa"/>
            <w:vAlign w:val="center"/>
          </w:tcPr>
          <w:p w14:paraId="2153F434" w14:textId="77777777" w:rsidR="004144C6" w:rsidRDefault="00000000">
            <w:pPr>
              <w:spacing w:after="40"/>
            </w:pPr>
            <w:hyperlink r:id="rId21">
              <w:r>
                <w:rPr>
                  <w:color w:val="0563C1"/>
                  <w:u w:val="single"/>
                </w:rPr>
                <w:t>DAVIAN-Robotics/ACG</w:t>
              </w:r>
            </w:hyperlink>
          </w:p>
        </w:tc>
        <w:tc>
          <w:tcPr>
            <w:tcW w:w="3528" w:type="dxa"/>
            <w:vAlign w:val="center"/>
          </w:tcPr>
          <w:p w14:paraId="2CCC4177" w14:textId="77777777" w:rsidR="004144C6" w:rsidRDefault="00000000">
            <w:pPr>
              <w:spacing w:after="40"/>
            </w:pPr>
            <w:r>
              <w:rPr>
                <w:sz w:val="16"/>
              </w:rPr>
              <w:t>identity attention 分支和训练-free test-time guidance 的直接基线。</w:t>
            </w:r>
          </w:p>
        </w:tc>
      </w:tr>
      <w:tr w:rsidR="004144C6" w14:paraId="1F6EAD6B" w14:textId="77777777">
        <w:trPr>
          <w:jc w:val="center"/>
        </w:trPr>
        <w:tc>
          <w:tcPr>
            <w:tcW w:w="1584" w:type="dxa"/>
            <w:vAlign w:val="center"/>
          </w:tcPr>
          <w:p w14:paraId="75C2974D" w14:textId="77777777" w:rsidR="004144C6" w:rsidRDefault="00000000">
            <w:pPr>
              <w:spacing w:after="40"/>
            </w:pPr>
            <w:r>
              <w:rPr>
                <w:sz w:val="16"/>
              </w:rPr>
              <w:t>价值引导</w:t>
            </w:r>
          </w:p>
        </w:tc>
        <w:tc>
          <w:tcPr>
            <w:tcW w:w="2592" w:type="dxa"/>
            <w:vAlign w:val="center"/>
          </w:tcPr>
          <w:p w14:paraId="45335B96" w14:textId="77777777" w:rsidR="004144C6" w:rsidRDefault="00000000">
            <w:pPr>
              <w:spacing w:after="40"/>
            </w:pPr>
            <w:hyperlink r:id="rId22">
              <w:r>
                <w:rPr>
                  <w:color w:val="0563C1"/>
                  <w:u w:val="single"/>
                </w:rPr>
                <w:t>Guided Action Flow</w:t>
              </w:r>
            </w:hyperlink>
          </w:p>
        </w:tc>
        <w:tc>
          <w:tcPr>
            <w:tcW w:w="2664" w:type="dxa"/>
            <w:vAlign w:val="center"/>
          </w:tcPr>
          <w:p w14:paraId="5E4D51A6" w14:textId="77777777" w:rsidR="004144C6" w:rsidRDefault="00000000">
            <w:pPr>
              <w:spacing w:after="40"/>
            </w:pPr>
            <w:r>
              <w:rPr>
                <w:sz w:val="16"/>
              </w:rPr>
              <w:t>当前未见官方代码链接</w:t>
            </w:r>
          </w:p>
        </w:tc>
        <w:tc>
          <w:tcPr>
            <w:tcW w:w="3528" w:type="dxa"/>
            <w:vAlign w:val="center"/>
          </w:tcPr>
          <w:p w14:paraId="57422412" w14:textId="77777777" w:rsidR="004144C6" w:rsidRDefault="00000000">
            <w:pPr>
              <w:spacing w:after="40"/>
            </w:pPr>
            <w:r>
              <w:rPr>
                <w:sz w:val="16"/>
              </w:rPr>
              <w:t>必须作为强相关工作；本文差异要放在 ACG-Q 冲突协调和安全门控。</w:t>
            </w:r>
          </w:p>
        </w:tc>
      </w:tr>
      <w:tr w:rsidR="004144C6" w14:paraId="7B438E6A" w14:textId="77777777">
        <w:trPr>
          <w:jc w:val="center"/>
        </w:trPr>
        <w:tc>
          <w:tcPr>
            <w:tcW w:w="1584" w:type="dxa"/>
            <w:vAlign w:val="center"/>
          </w:tcPr>
          <w:p w14:paraId="73FFA468" w14:textId="77777777" w:rsidR="004144C6" w:rsidRDefault="00000000">
            <w:pPr>
              <w:spacing w:after="40"/>
            </w:pPr>
            <w:r>
              <w:rPr>
                <w:sz w:val="16"/>
              </w:rPr>
              <w:t>Action chunking</w:t>
            </w:r>
          </w:p>
        </w:tc>
        <w:tc>
          <w:tcPr>
            <w:tcW w:w="2592" w:type="dxa"/>
            <w:vAlign w:val="center"/>
          </w:tcPr>
          <w:p w14:paraId="31530F03" w14:textId="77777777" w:rsidR="004144C6" w:rsidRDefault="00000000">
            <w:pPr>
              <w:spacing w:after="40"/>
            </w:pPr>
            <w:hyperlink r:id="rId23">
              <w:r>
                <w:rPr>
                  <w:color w:val="0563C1"/>
                  <w:u w:val="single"/>
                </w:rPr>
                <w:t>Learning Fine-Grained Bimanual Manipulation with Low-Cost Hardware</w:t>
              </w:r>
            </w:hyperlink>
          </w:p>
        </w:tc>
        <w:tc>
          <w:tcPr>
            <w:tcW w:w="2664" w:type="dxa"/>
            <w:vAlign w:val="center"/>
          </w:tcPr>
          <w:p w14:paraId="5A73A8DA" w14:textId="77777777" w:rsidR="004144C6" w:rsidRDefault="00000000">
            <w:pPr>
              <w:spacing w:after="40"/>
            </w:pPr>
            <w:hyperlink r:id="rId24">
              <w:r>
                <w:rPr>
                  <w:color w:val="0563C1"/>
                  <w:u w:val="single"/>
                </w:rPr>
                <w:t>tonyzhaozh/act</w:t>
              </w:r>
            </w:hyperlink>
          </w:p>
        </w:tc>
        <w:tc>
          <w:tcPr>
            <w:tcW w:w="3528" w:type="dxa"/>
            <w:vAlign w:val="center"/>
          </w:tcPr>
          <w:p w14:paraId="222186F8" w14:textId="77777777" w:rsidR="004144C6" w:rsidRDefault="00000000">
            <w:pPr>
              <w:spacing w:after="40"/>
            </w:pPr>
            <w:r>
              <w:rPr>
                <w:sz w:val="16"/>
              </w:rPr>
              <w:t>支撑 action chunk、temporal ensemble 和执行前缀设计。</w:t>
            </w:r>
          </w:p>
        </w:tc>
      </w:tr>
      <w:tr w:rsidR="004144C6" w14:paraId="43CD519D" w14:textId="77777777">
        <w:trPr>
          <w:jc w:val="center"/>
        </w:trPr>
        <w:tc>
          <w:tcPr>
            <w:tcW w:w="1584" w:type="dxa"/>
            <w:vAlign w:val="center"/>
          </w:tcPr>
          <w:p w14:paraId="69BB6CCB" w14:textId="77777777" w:rsidR="004144C6" w:rsidRDefault="00000000">
            <w:pPr>
              <w:spacing w:after="40"/>
            </w:pPr>
            <w:r>
              <w:rPr>
                <w:sz w:val="16"/>
              </w:rPr>
              <w:t>仿真 benchmark</w:t>
            </w:r>
          </w:p>
        </w:tc>
        <w:tc>
          <w:tcPr>
            <w:tcW w:w="2592" w:type="dxa"/>
            <w:vAlign w:val="center"/>
          </w:tcPr>
          <w:p w14:paraId="5649A45A" w14:textId="77777777" w:rsidR="004144C6" w:rsidRDefault="00000000">
            <w:pPr>
              <w:spacing w:after="40"/>
            </w:pPr>
            <w:hyperlink r:id="rId25">
              <w:r>
                <w:rPr>
                  <w:color w:val="0563C1"/>
                  <w:u w:val="single"/>
                </w:rPr>
                <w:t>LIBERO paper/project</w:t>
              </w:r>
            </w:hyperlink>
          </w:p>
        </w:tc>
        <w:tc>
          <w:tcPr>
            <w:tcW w:w="2664" w:type="dxa"/>
            <w:vAlign w:val="center"/>
          </w:tcPr>
          <w:p w14:paraId="6232ED28" w14:textId="77777777" w:rsidR="004144C6" w:rsidRDefault="00000000">
            <w:pPr>
              <w:spacing w:after="40"/>
            </w:pPr>
            <w:hyperlink r:id="rId26">
              <w:r>
                <w:rPr>
                  <w:color w:val="0563C1"/>
                  <w:u w:val="single"/>
                </w:rPr>
                <w:t>LIBERO docs</w:t>
              </w:r>
            </w:hyperlink>
          </w:p>
        </w:tc>
        <w:tc>
          <w:tcPr>
            <w:tcW w:w="3528" w:type="dxa"/>
            <w:vAlign w:val="center"/>
          </w:tcPr>
          <w:p w14:paraId="56C0F6EA" w14:textId="77777777" w:rsidR="004144C6" w:rsidRDefault="00000000">
            <w:pPr>
              <w:spacing w:after="40"/>
            </w:pPr>
            <w:r>
              <w:rPr>
                <w:sz w:val="16"/>
              </w:rPr>
              <w:t>作为主仿真实验环境与任务族划分。</w:t>
            </w:r>
          </w:p>
        </w:tc>
      </w:tr>
      <w:tr w:rsidR="004144C6" w14:paraId="172255F5" w14:textId="77777777">
        <w:trPr>
          <w:jc w:val="center"/>
        </w:trPr>
        <w:tc>
          <w:tcPr>
            <w:tcW w:w="1584" w:type="dxa"/>
            <w:vAlign w:val="center"/>
          </w:tcPr>
          <w:p w14:paraId="36C0CF60" w14:textId="77777777" w:rsidR="004144C6" w:rsidRDefault="00000000">
            <w:pPr>
              <w:spacing w:after="40"/>
            </w:pPr>
            <w:r>
              <w:rPr>
                <w:sz w:val="16"/>
              </w:rPr>
              <w:t>Diffusion/sequence policy</w:t>
            </w:r>
          </w:p>
        </w:tc>
        <w:tc>
          <w:tcPr>
            <w:tcW w:w="2592" w:type="dxa"/>
            <w:vAlign w:val="center"/>
          </w:tcPr>
          <w:p w14:paraId="1DE05976" w14:textId="77777777" w:rsidR="004144C6" w:rsidRDefault="00000000">
            <w:pPr>
              <w:spacing w:after="40"/>
            </w:pPr>
            <w:hyperlink r:id="rId27">
              <w:r>
                <w:rPr>
                  <w:color w:val="0563C1"/>
                  <w:u w:val="single"/>
                </w:rPr>
                <w:t>Diffusion Policy</w:t>
              </w:r>
            </w:hyperlink>
          </w:p>
        </w:tc>
        <w:tc>
          <w:tcPr>
            <w:tcW w:w="2664" w:type="dxa"/>
            <w:vAlign w:val="center"/>
          </w:tcPr>
          <w:p w14:paraId="42D4D790" w14:textId="77777777" w:rsidR="004144C6" w:rsidRDefault="00000000">
            <w:pPr>
              <w:spacing w:after="40"/>
            </w:pPr>
            <w:hyperlink r:id="rId28">
              <w:r>
                <w:rPr>
                  <w:color w:val="0563C1"/>
                  <w:u w:val="single"/>
                </w:rPr>
                <w:t>real-stanford/diffusion_policy</w:t>
              </w:r>
            </w:hyperlink>
          </w:p>
        </w:tc>
        <w:tc>
          <w:tcPr>
            <w:tcW w:w="3528" w:type="dxa"/>
            <w:vAlign w:val="center"/>
          </w:tcPr>
          <w:p w14:paraId="7A5E8507" w14:textId="77777777" w:rsidR="004144C6" w:rsidRDefault="00000000">
            <w:pPr>
              <w:spacing w:after="40"/>
            </w:pPr>
            <w:r>
              <w:rPr>
                <w:sz w:val="16"/>
              </w:rPr>
              <w:t>作为生成式动作策略、receding horizon 和动作质量指标参考。</w:t>
            </w:r>
          </w:p>
        </w:tc>
      </w:tr>
    </w:tbl>
    <w:p w14:paraId="1B484796" w14:textId="77777777" w:rsidR="004144C6" w:rsidRDefault="004144C6">
      <w:pPr>
        <w:spacing w:after="40"/>
      </w:pPr>
    </w:p>
    <w:p w14:paraId="3EEF0615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13. Stop/Go 决策树</w:t>
      </w:r>
    </w:p>
    <w:p w14:paraId="72C91D21" w14:textId="77777777" w:rsidR="004144C6" w:rsidRDefault="00000000">
      <w:pPr>
        <w:pStyle w:val="a0"/>
      </w:pPr>
      <w:r>
        <w:t>如果 d_id 与 d_shuf 高度相似且性能无差异：砍掉多模式 ACG，把主线收为“单一 ACG + Q 协调”。</w:t>
      </w:r>
    </w:p>
    <w:p w14:paraId="286F8276" w14:textId="77777777" w:rsidR="004144C6" w:rsidRDefault="00000000">
      <w:pPr>
        <w:pStyle w:val="a0"/>
      </w:pPr>
      <w:r>
        <w:t>如果 Q-guidance 单独无收益：停止协调模块，回到 Critic 数据、标签、梯度符号和校准。</w:t>
      </w:r>
    </w:p>
    <w:p w14:paraId="58ECABED" w14:textId="77777777" w:rsidR="004144C6" w:rsidRDefault="00000000">
      <w:pPr>
        <w:pStyle w:val="a0"/>
      </w:pPr>
      <w:r>
        <w:lastRenderedPageBreak/>
        <w:t>如果 proposed 不优于 direct sum：不强行保留冲突投影，改写为 uncertainty-aware value guidance。</w:t>
      </w:r>
    </w:p>
    <w:p w14:paraId="0A8C92BF" w14:textId="77777777" w:rsidR="004144C6" w:rsidRDefault="00000000">
      <w:pPr>
        <w:pStyle w:val="a0"/>
      </w:pPr>
      <w:r>
        <w:t>如果真实机器人延迟过高：每个 planning cycle 只跑一个扰动分支，Q 只在 Flow 后半程启用，缓存视觉特征，Critic 轻量化。</w:t>
      </w:r>
    </w:p>
    <w:p w14:paraId="4DE64F3A" w14:textId="77777777" w:rsidR="004144C6" w:rsidRDefault="00000000">
      <w:pPr>
        <w:pStyle w:val="a0"/>
      </w:pPr>
      <w:r>
        <w:t>如果成功率提升但 jerk/越界明显恶化：不能投稿为可靠部署方法，必须先修安全裁剪和 fallback。</w:t>
      </w:r>
    </w:p>
    <w:p w14:paraId="177A337F" w14:textId="77777777" w:rsidR="004144C6" w:rsidRDefault="00000000">
      <w:pPr>
        <w:pStyle w:val="1"/>
        <w:spacing w:before="200" w:after="100"/>
      </w:pPr>
      <w:r>
        <w:rPr>
          <w:rFonts w:ascii="微软雅黑" w:eastAsia="微软雅黑" w:hAnsi="微软雅黑"/>
          <w:color w:val="2E74B5"/>
          <w:sz w:val="32"/>
        </w:rPr>
        <w:t>14. 最终交付物清单</w:t>
      </w:r>
    </w:p>
    <w:tbl>
      <w:tblPr>
        <w:tblW w:w="0" w:type="auto"/>
        <w:jc w:val="center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6768"/>
      </w:tblGrid>
      <w:tr w:rsidR="004144C6" w14:paraId="6A54A8A1" w14:textId="77777777">
        <w:trPr>
          <w:jc w:val="center"/>
        </w:trPr>
        <w:tc>
          <w:tcPr>
            <w:tcW w:w="1800" w:type="dxa"/>
            <w:shd w:val="clear" w:color="auto" w:fill="E8EEF5"/>
            <w:vAlign w:val="center"/>
          </w:tcPr>
          <w:p w14:paraId="4616574B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交付物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621FAF03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负责人角色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7489ECF7" w14:textId="77777777" w:rsidR="004144C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完成标准</w:t>
            </w:r>
          </w:p>
        </w:tc>
      </w:tr>
      <w:tr w:rsidR="004144C6" w14:paraId="58B8860F" w14:textId="77777777">
        <w:trPr>
          <w:jc w:val="center"/>
        </w:trPr>
        <w:tc>
          <w:tcPr>
            <w:tcW w:w="1800" w:type="dxa"/>
            <w:vAlign w:val="center"/>
          </w:tcPr>
          <w:p w14:paraId="4CD60DB7" w14:textId="77777777" w:rsidR="004144C6" w:rsidRDefault="00000000">
            <w:pPr>
              <w:spacing w:after="40"/>
            </w:pPr>
            <w:r>
              <w:rPr>
                <w:sz w:val="16"/>
              </w:rPr>
              <w:t>代码</w:t>
            </w:r>
          </w:p>
        </w:tc>
        <w:tc>
          <w:tcPr>
            <w:tcW w:w="1800" w:type="dxa"/>
            <w:vAlign w:val="center"/>
          </w:tcPr>
          <w:p w14:paraId="4AD90E88" w14:textId="77777777" w:rsidR="004144C6" w:rsidRDefault="00000000">
            <w:pPr>
              <w:spacing w:after="40"/>
            </w:pPr>
            <w:r>
              <w:rPr>
                <w:sz w:val="16"/>
              </w:rPr>
              <w:t>算法工程</w:t>
            </w:r>
          </w:p>
        </w:tc>
        <w:tc>
          <w:tcPr>
            <w:tcW w:w="6768" w:type="dxa"/>
            <w:vAlign w:val="center"/>
          </w:tcPr>
          <w:p w14:paraId="040F4436" w14:textId="77777777" w:rsidR="004144C6" w:rsidRDefault="00000000">
            <w:pPr>
              <w:spacing w:after="40"/>
            </w:pPr>
            <w:r>
              <w:rPr>
                <w:sz w:val="16"/>
              </w:rPr>
              <w:t>guidance adapter、ACG branches、Critic、Coordinator、logger 均可配置开关；base 输出可复现。</w:t>
            </w:r>
          </w:p>
        </w:tc>
      </w:tr>
      <w:tr w:rsidR="004144C6" w14:paraId="6184F69B" w14:textId="77777777">
        <w:trPr>
          <w:jc w:val="center"/>
        </w:trPr>
        <w:tc>
          <w:tcPr>
            <w:tcW w:w="1800" w:type="dxa"/>
            <w:vAlign w:val="center"/>
          </w:tcPr>
          <w:p w14:paraId="39FBE15D" w14:textId="77777777" w:rsidR="004144C6" w:rsidRDefault="00000000">
            <w:pPr>
              <w:spacing w:after="40"/>
            </w:pPr>
            <w:r>
              <w:rPr>
                <w:sz w:val="16"/>
              </w:rPr>
              <w:t>数据</w:t>
            </w:r>
          </w:p>
        </w:tc>
        <w:tc>
          <w:tcPr>
            <w:tcW w:w="1800" w:type="dxa"/>
            <w:vAlign w:val="center"/>
          </w:tcPr>
          <w:p w14:paraId="0F01868D" w14:textId="77777777" w:rsidR="004144C6" w:rsidRDefault="00000000">
            <w:pPr>
              <w:spacing w:after="40"/>
            </w:pPr>
            <w:r>
              <w:rPr>
                <w:sz w:val="16"/>
              </w:rPr>
              <w:t>实验工程</w:t>
            </w:r>
          </w:p>
        </w:tc>
        <w:tc>
          <w:tcPr>
            <w:tcW w:w="6768" w:type="dxa"/>
            <w:vAlign w:val="center"/>
          </w:tcPr>
          <w:p w14:paraId="489399ED" w14:textId="77777777" w:rsidR="004144C6" w:rsidRDefault="00000000">
            <w:pPr>
              <w:spacing w:after="40"/>
            </w:pPr>
            <w:r>
              <w:rPr>
                <w:sz w:val="16"/>
              </w:rPr>
              <w:t>LIBERO 与 SO-101 episode-level split、成功/失败/阶段失败标签、失败视频归档。</w:t>
            </w:r>
          </w:p>
        </w:tc>
      </w:tr>
      <w:tr w:rsidR="004144C6" w14:paraId="56666DB7" w14:textId="77777777">
        <w:trPr>
          <w:jc w:val="center"/>
        </w:trPr>
        <w:tc>
          <w:tcPr>
            <w:tcW w:w="1800" w:type="dxa"/>
            <w:vAlign w:val="center"/>
          </w:tcPr>
          <w:p w14:paraId="44F58C86" w14:textId="77777777" w:rsidR="004144C6" w:rsidRDefault="00000000">
            <w:pPr>
              <w:spacing w:after="40"/>
            </w:pPr>
            <w:r>
              <w:rPr>
                <w:sz w:val="16"/>
              </w:rPr>
              <w:t>实验</w:t>
            </w:r>
          </w:p>
        </w:tc>
        <w:tc>
          <w:tcPr>
            <w:tcW w:w="1800" w:type="dxa"/>
            <w:vAlign w:val="center"/>
          </w:tcPr>
          <w:p w14:paraId="1B1CBFF5" w14:textId="77777777" w:rsidR="004144C6" w:rsidRDefault="00000000">
            <w:pPr>
              <w:spacing w:after="40"/>
            </w:pPr>
            <w:r>
              <w:rPr>
                <w:sz w:val="16"/>
              </w:rPr>
              <w:t>实验工程 + PI</w:t>
            </w:r>
          </w:p>
        </w:tc>
        <w:tc>
          <w:tcPr>
            <w:tcW w:w="6768" w:type="dxa"/>
            <w:vAlign w:val="center"/>
          </w:tcPr>
          <w:p w14:paraId="38FCD439" w14:textId="77777777" w:rsidR="004144C6" w:rsidRDefault="00000000">
            <w:pPr>
              <w:spacing w:after="40"/>
            </w:pPr>
            <w:r>
              <w:rPr>
                <w:sz w:val="16"/>
              </w:rPr>
              <w:t>主结果、消融、latency、失败案例齐全；每个核心结论至少 3 seeds 或真机 20 次。</w:t>
            </w:r>
          </w:p>
        </w:tc>
      </w:tr>
      <w:tr w:rsidR="004144C6" w14:paraId="1EDA0975" w14:textId="77777777">
        <w:trPr>
          <w:jc w:val="center"/>
        </w:trPr>
        <w:tc>
          <w:tcPr>
            <w:tcW w:w="1800" w:type="dxa"/>
            <w:vAlign w:val="center"/>
          </w:tcPr>
          <w:p w14:paraId="328BEB9C" w14:textId="77777777" w:rsidR="004144C6" w:rsidRDefault="00000000">
            <w:pPr>
              <w:spacing w:after="40"/>
            </w:pPr>
            <w:r>
              <w:rPr>
                <w:sz w:val="16"/>
              </w:rPr>
              <w:t>论文</w:t>
            </w:r>
          </w:p>
        </w:tc>
        <w:tc>
          <w:tcPr>
            <w:tcW w:w="1800" w:type="dxa"/>
            <w:vAlign w:val="center"/>
          </w:tcPr>
          <w:p w14:paraId="3CDA8941" w14:textId="77777777" w:rsidR="004144C6" w:rsidRDefault="00000000">
            <w:pPr>
              <w:spacing w:after="40"/>
            </w:pPr>
            <w:r>
              <w:rPr>
                <w:sz w:val="16"/>
              </w:rPr>
              <w:t>第一作者</w:t>
            </w:r>
          </w:p>
        </w:tc>
        <w:tc>
          <w:tcPr>
            <w:tcW w:w="6768" w:type="dxa"/>
            <w:vAlign w:val="center"/>
          </w:tcPr>
          <w:p w14:paraId="26D04454" w14:textId="77777777" w:rsidR="004144C6" w:rsidRDefault="00000000">
            <w:pPr>
              <w:spacing w:after="40"/>
            </w:pPr>
            <w:r>
              <w:rPr>
                <w:sz w:val="16"/>
              </w:rPr>
              <w:t>Introduction 不堆模块；贡献围绕 conflict-aware co-guidance；相关工作正面处理 ACG 和 Guided Action Flow。</w:t>
            </w:r>
          </w:p>
        </w:tc>
      </w:tr>
      <w:tr w:rsidR="004144C6" w14:paraId="0A5E9486" w14:textId="77777777">
        <w:trPr>
          <w:jc w:val="center"/>
        </w:trPr>
        <w:tc>
          <w:tcPr>
            <w:tcW w:w="1800" w:type="dxa"/>
            <w:vAlign w:val="center"/>
          </w:tcPr>
          <w:p w14:paraId="2DA99729" w14:textId="77777777" w:rsidR="004144C6" w:rsidRDefault="00000000">
            <w:pPr>
              <w:spacing w:after="40"/>
            </w:pPr>
            <w:r>
              <w:rPr>
                <w:sz w:val="16"/>
              </w:rPr>
              <w:t>答辩材料</w:t>
            </w:r>
          </w:p>
        </w:tc>
        <w:tc>
          <w:tcPr>
            <w:tcW w:w="1800" w:type="dxa"/>
            <w:vAlign w:val="center"/>
          </w:tcPr>
          <w:p w14:paraId="5E18C893" w14:textId="77777777" w:rsidR="004144C6" w:rsidRDefault="00000000">
            <w:pPr>
              <w:spacing w:after="40"/>
            </w:pPr>
            <w:r>
              <w:rPr>
                <w:sz w:val="16"/>
              </w:rPr>
              <w:t>项目负责人</w:t>
            </w:r>
          </w:p>
        </w:tc>
        <w:tc>
          <w:tcPr>
            <w:tcW w:w="6768" w:type="dxa"/>
            <w:vAlign w:val="center"/>
          </w:tcPr>
          <w:p w14:paraId="77D39095" w14:textId="77777777" w:rsidR="004144C6" w:rsidRDefault="00000000">
            <w:pPr>
              <w:spacing w:after="40"/>
            </w:pPr>
            <w:r>
              <w:rPr>
                <w:sz w:val="16"/>
              </w:rPr>
              <w:t>准备三张关键图：冲突方向分布、direct vs proposed 失败案例、真机安全退化流程。</w:t>
            </w:r>
          </w:p>
        </w:tc>
      </w:tr>
    </w:tbl>
    <w:p w14:paraId="69749DD6" w14:textId="77777777" w:rsidR="004144C6" w:rsidRDefault="004144C6">
      <w:pPr>
        <w:spacing w:after="40"/>
      </w:pPr>
    </w:p>
    <w:sectPr w:rsidR="004144C6" w:rsidSect="00034616"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207641">
    <w:abstractNumId w:val="8"/>
  </w:num>
  <w:num w:numId="2" w16cid:durableId="1267927860">
    <w:abstractNumId w:val="6"/>
  </w:num>
  <w:num w:numId="3" w16cid:durableId="19355899">
    <w:abstractNumId w:val="5"/>
  </w:num>
  <w:num w:numId="4" w16cid:durableId="823546872">
    <w:abstractNumId w:val="4"/>
  </w:num>
  <w:num w:numId="5" w16cid:durableId="741373280">
    <w:abstractNumId w:val="7"/>
  </w:num>
  <w:num w:numId="6" w16cid:durableId="1201671251">
    <w:abstractNumId w:val="3"/>
  </w:num>
  <w:num w:numId="7" w16cid:durableId="1509055282">
    <w:abstractNumId w:val="2"/>
  </w:num>
  <w:num w:numId="8" w16cid:durableId="1796870177">
    <w:abstractNumId w:val="1"/>
  </w:num>
  <w:num w:numId="9" w16cid:durableId="18752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DDE"/>
    <w:rsid w:val="00326F90"/>
    <w:rsid w:val="004144C6"/>
    <w:rsid w:val="005F3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55E71"/>
  <w14:defaultImageDpi w14:val="300"/>
  <w15:docId w15:val="{18D76E7D-7062-4247-9054-2CC22411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607.02092" TargetMode="External"/><Relationship Id="rId13" Type="http://schemas.openxmlformats.org/officeDocument/2006/relationships/hyperlink" Target="https://github.com/tonyzhaozh/act" TargetMode="External"/><Relationship Id="rId18" Type="http://schemas.openxmlformats.org/officeDocument/2006/relationships/hyperlink" Target="https://arxiv.org/abs/2210.02747" TargetMode="External"/><Relationship Id="rId26" Type="http://schemas.openxmlformats.org/officeDocument/2006/relationships/hyperlink" Target="https://lifelong-robot-learning.github.io/LIBERO/html/index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AVIAN-Robotics/ACG" TargetMode="External"/><Relationship Id="rId7" Type="http://schemas.openxmlformats.org/officeDocument/2006/relationships/hyperlink" Target="https://github.com/DAVIAN-Robotics/ACG" TargetMode="External"/><Relationship Id="rId12" Type="http://schemas.openxmlformats.org/officeDocument/2006/relationships/hyperlink" Target="https://www.roboticsproceedings.org/rss19/p016.pdf" TargetMode="External"/><Relationship Id="rId17" Type="http://schemas.openxmlformats.org/officeDocument/2006/relationships/hyperlink" Target="https://www.pi.website/download/pi0.pdf" TargetMode="External"/><Relationship Id="rId25" Type="http://schemas.openxmlformats.org/officeDocument/2006/relationships/hyperlink" Target="https://github.com/Lifelong-Robot-Learning/LIBER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10.24164" TargetMode="External"/><Relationship Id="rId20" Type="http://schemas.openxmlformats.org/officeDocument/2006/relationships/hyperlink" Target="https://arxiv.org/abs/2510.2220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510.22201" TargetMode="External"/><Relationship Id="rId11" Type="http://schemas.openxmlformats.org/officeDocument/2006/relationships/hyperlink" Target="https://github.com/huggingface/lerobot" TargetMode="External"/><Relationship Id="rId24" Type="http://schemas.openxmlformats.org/officeDocument/2006/relationships/hyperlink" Target="https://github.com/tonyzhaozh/a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uggingface/lerobot" TargetMode="External"/><Relationship Id="rId23" Type="http://schemas.openxmlformats.org/officeDocument/2006/relationships/hyperlink" Target="https://www.roboticsproceedings.org/rss19/p016.pdf" TargetMode="External"/><Relationship Id="rId28" Type="http://schemas.openxmlformats.org/officeDocument/2006/relationships/hyperlink" Target="https://github.com/real-stanford/diffusion_policy" TargetMode="External"/><Relationship Id="rId10" Type="http://schemas.openxmlformats.org/officeDocument/2006/relationships/hyperlink" Target="https://huggingface.co/lerobot/smolvla_base" TargetMode="External"/><Relationship Id="rId19" Type="http://schemas.openxmlformats.org/officeDocument/2006/relationships/hyperlink" Target="https://github.com/facebookresearch/flow_match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210.02747" TargetMode="External"/><Relationship Id="rId14" Type="http://schemas.openxmlformats.org/officeDocument/2006/relationships/hyperlink" Target="https://huggingface.co/lerobot/smolvla_base" TargetMode="External"/><Relationship Id="rId22" Type="http://schemas.openxmlformats.org/officeDocument/2006/relationships/hyperlink" Target="https://arxiv.org/abs/2607.02092" TargetMode="External"/><Relationship Id="rId27" Type="http://schemas.openxmlformats.org/officeDocument/2006/relationships/hyperlink" Target="https://diffusion-policy.cs.columbia.ed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H36218@365mak.com</cp:lastModifiedBy>
  <cp:revision>2</cp:revision>
  <dcterms:created xsi:type="dcterms:W3CDTF">2026-07-08T14:34:00Z</dcterms:created>
  <dcterms:modified xsi:type="dcterms:W3CDTF">2026-07-08T14:34:00Z</dcterms:modified>
  <cp:category/>
</cp:coreProperties>
</file>