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DOCUMENTACIÓN DE ARQUITECTURA</w:t>
        <w:br/>
        <w:t>(arc42)</w:t>
      </w:r>
    </w:p>
    <w:p>
      <w:pPr>
        <w:jc w:val="center"/>
      </w:pPr>
      <w:r>
        <w:t>TODOBARATO AI</w:t>
      </w:r>
    </w:p>
    <w:p>
      <w:pPr>
        <w:jc w:val="center"/>
      </w:pPr>
      <w:r>
        <w:t>Versión del sistema: 0.1.0</w:t>
        <w:br/>
        <w:t>Proyecto: TodoBarato AI</w:t>
      </w:r>
    </w:p>
    <w:p>
      <w:r>
        <w:t>Docente: Mateo Serna Fernandez</w:t>
      </w:r>
    </w:p>
    <w:p/>
    <w:p>
      <w:r>
        <w:t>Integrantes: Nicolas Estefania, Diego Tapia y Ariel Espinoza</w:t>
      </w:r>
    </w:p>
    <w:p/>
    <w:p>
      <w:pPr>
        <w:jc w:val="center"/>
      </w:pPr>
      <w:r>
        <w:t>Documento completado exclusivamente a partir del contenido disponible en PROYECTOENGINEER-AI-master.zip.</w:t>
        <w:br/>
        <w:t>Cuando el repositorio no define un dato, se indica expresamente y no se inventa.</w:t>
      </w:r>
    </w:p>
    <w:p>
      <w:r>
        <w:br w:type="page"/>
      </w:r>
    </w:p>
    <w:p>
      <w:pPr>
        <w:pStyle w:val="Heading1"/>
      </w:pPr>
      <w:r>
        <w:t>1. Introducción y objetivos</w:t>
      </w:r>
    </w:p>
    <w:p>
      <w:pPr>
        <w:pStyle w:val="Heading2"/>
      </w:pPr>
      <w:r>
        <w:t>1.1 Descripción general de los requisitos</w:t>
      </w:r>
    </w:p>
    <w:p>
      <w:r>
        <w:t>TodoBarato AI es una plataforma web de inteligencia de productos y precios. El problema de negocio es que comparar productos entre tiendas resulta difícil cuando cada comercio utiliza nombres, formatos o descripciones diferentes. La solución centraliza información obtenida periódicamente desde distintas tiendas, relaciona productos equivalentes y permite analizar precios, características e historial. La base de infraestructura implementada es un monolito modular: el backend utiliza FastAPI y SQLAlchemy, el frontend utiliza Next.js, React, TypeScript y Tailwind CSS, y la base de datos objetivo es PostgreSQL en Supabase.</w:t>
      </w:r>
    </w:p>
    <w:p>
      <w:r>
        <w:t>Características y objetivos del sistema:</w:t>
      </w:r>
    </w:p>
    <w:p>
      <w:pPr>
        <w:pStyle w:val="ListBullet"/>
        <w:spacing w:after="20"/>
      </w:pPr>
      <w:r>
        <w:t>Consumidores: buscar productos, comparar precios entre tiendas, revisar especificaciones y consultar el historial disponible.</w:t>
      </w:r>
    </w:p>
    <w:p>
      <w:pPr>
        <w:pStyle w:val="ListBullet"/>
        <w:spacing w:after="20"/>
      </w:pPr>
      <w:r>
        <w:t>Empresas: analizar precios y ofertas de competidores mediante la información recopilada, como apoyo a decisiones de pricing y competitividad.</w:t>
      </w:r>
    </w:p>
    <w:p>
      <w:pPr>
        <w:pStyle w:val="ListBullet"/>
        <w:spacing w:after="20"/>
      </w:pPr>
      <w:r>
        <w:t>Catálogo: búsqueda por texto, categoría, marca, rango de precio, filtros de especificaciones, ordenamiento y paginación.</w:t>
      </w:r>
    </w:p>
    <w:p>
      <w:pPr>
        <w:pStyle w:val="ListBullet"/>
        <w:spacing w:after="20"/>
      </w:pPr>
      <w:r>
        <w:t>Modelo de catálogo que separa la identidad canónica del producto de sus ofertas por tienda y del historial de precios.</w:t>
      </w:r>
    </w:p>
    <w:p>
      <w:pPr>
        <w:pStyle w:val="ListBullet"/>
        <w:spacing w:after="20"/>
      </w:pPr>
      <w:r>
        <w:t>Ingesta periódica con conectores observados para www.spdigital.cl y www.paris.cl, incluyendo descubrimiento de URLs y sincronización.</w:t>
      </w:r>
    </w:p>
    <w:p>
      <w:pPr>
        <w:pStyle w:val="ListBullet"/>
        <w:spacing w:after="20"/>
      </w:pPr>
      <w:r>
        <w:t>IA como capa de análisis: el código incorpora orquestación conversacional, herramientas de catálogo y perfil, comparación y proveedores configurables Gemini/OpenAI. La identificación de productos prioriza señales deterministas y usa IA como fallback en casos ambiguos.</w:t>
      </w:r>
    </w:p>
    <w:p>
      <w:pPr>
        <w:pStyle w:val="ListBullet"/>
        <w:spacing w:after="20"/>
      </w:pPr>
      <w:r>
        <w:t>El contexto empresarial contempla recomendaciones y análisis competitivo asistido por IA; estas capacidades no se declaran como completamente implementadas en el README y deben considerarse alcance funcional a validar.</w:t>
      </w:r>
    </w:p>
    <w:p>
      <w:pPr>
        <w:pStyle w:val="ListBullet"/>
        <w:spacing w:after="20"/>
      </w:pPr>
      <w:r>
        <w:t>Autenticación de endpoints privados mediante tokens Bearer de Supabase y validación JWT.</w:t>
      </w:r>
    </w:p>
    <w:p>
      <w:pPr>
        <w:pStyle w:val="ListBullet"/>
        <w:spacing w:after="20"/>
      </w:pPr>
      <w:r>
        <w:t>Migraciones de base de datos mediante Alembic y pruebas automatizadas con pytest.</w:t>
      </w:r>
    </w:p>
    <w:p>
      <w:pPr>
        <w:pStyle w:val="ListBullet"/>
        <w:spacing w:after="20"/>
      </w:pPr>
      <w:r>
        <w:t>Docker para el backend y GitHub Actions para integración continua del backend y frontend.</w:t>
      </w:r>
    </w:p>
    <w:p>
      <w:r>
        <w:t>Nota de trazabilidad: El README declara explícitamente la arquitectura frontend → FastAPI → SQLAlchemy → PostgreSQL (Supabase), y el código confirma esa separación.</w:t>
      </w:r>
    </w:p>
    <w:p>
      <w:pPr>
        <w:pStyle w:val="Heading2"/>
      </w:pPr>
      <w:r>
        <w:t>1.2 Objetivos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Atributo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Evidencia en el proyecto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Objetivo/alcance documentado</w:t>
            </w:r>
          </w:p>
        </w:tc>
      </w:tr>
      <w:tr>
        <w:tc>
          <w:tcPr>
            <w:tcW w:type="dxa" w:w="3456"/>
            <w:vAlign w:val="center"/>
          </w:tcPr>
          <w:p>
            <w:r>
              <w:t>Seguridad</w:t>
            </w:r>
          </w:p>
        </w:tc>
        <w:tc>
          <w:tcPr>
            <w:tcW w:type="dxa" w:w="3456"/>
            <w:vAlign w:val="center"/>
          </w:tcPr>
          <w:p>
            <w:r>
              <w:t>Supabase Auth; JWT Bearer; validación de issuer, audience y firma.</w:t>
            </w:r>
          </w:p>
        </w:tc>
        <w:tc>
          <w:tcPr>
            <w:tcW w:type="dxa" w:w="3456"/>
            <w:vAlign w:val="center"/>
          </w:tcPr>
          <w:p>
            <w:r>
              <w:t>Proteger endpoints que requieren usuario autenticado.</w:t>
            </w:r>
          </w:p>
        </w:tc>
      </w:tr>
      <w:tr>
        <w:tc>
          <w:tcPr>
            <w:tcW w:type="dxa" w:w="3456"/>
            <w:vAlign w:val="center"/>
          </w:tcPr>
          <w:p>
            <w:r>
              <w:t>Mantenibilidad</w:t>
            </w:r>
          </w:p>
        </w:tc>
        <w:tc>
          <w:tcPr>
            <w:tcW w:type="dxa" w:w="3456"/>
            <w:vAlign w:val="center"/>
          </w:tcPr>
          <w:p>
            <w:r>
              <w:t>Separación en routers, services, repositories, schemas, models y core.</w:t>
            </w:r>
          </w:p>
        </w:tc>
        <w:tc>
          <w:tcPr>
            <w:tcW w:type="dxa" w:w="3456"/>
            <w:vAlign w:val="center"/>
          </w:tcPr>
          <w:p>
            <w:r>
              <w:t>Mantener responsabilidades separadas dentro del monolito modular.</w:t>
            </w:r>
          </w:p>
        </w:tc>
      </w:tr>
      <w:tr>
        <w:tc>
          <w:tcPr>
            <w:tcW w:type="dxa" w:w="3456"/>
            <w:vAlign w:val="center"/>
          </w:tcPr>
          <w:p>
            <w:r>
              <w:t>Flexibilidad</w:t>
            </w:r>
          </w:p>
        </w:tc>
        <w:tc>
          <w:tcPr>
            <w:tcW w:type="dxa" w:w="3456"/>
            <w:vAlign w:val="center"/>
          </w:tcPr>
          <w:p>
            <w:r>
              <w:t>Factory de proveedores LLM; Gemini y OpenAI como adapters.</w:t>
            </w:r>
          </w:p>
        </w:tc>
        <w:tc>
          <w:tcPr>
            <w:tcW w:type="dxa" w:w="3456"/>
            <w:vAlign w:val="center"/>
          </w:tcPr>
          <w:p>
            <w:r>
              <w:t>Permitir cambiar el proveedor mediante configuración.</w:t>
            </w:r>
          </w:p>
        </w:tc>
      </w:tr>
      <w:tr>
        <w:tc>
          <w:tcPr>
            <w:tcW w:type="dxa" w:w="3456"/>
            <w:vAlign w:val="center"/>
          </w:tcPr>
          <w:p>
            <w:r>
              <w:t>Observabilidad</w:t>
            </w:r>
          </w:p>
        </w:tc>
        <w:tc>
          <w:tcPr>
            <w:tcW w:type="dxa" w:w="3456"/>
            <w:vAlign w:val="center"/>
          </w:tcPr>
          <w:p>
            <w:r>
              <w:t>Logging en ingesta; /health; métricas de IngestionRun; actividad/historial de especificaciones.</w:t>
            </w:r>
          </w:p>
        </w:tc>
        <w:tc>
          <w:tcPr>
            <w:tcW w:type="dxa" w:w="3456"/>
            <w:vAlign w:val="center"/>
          </w:tcPr>
          <w:p>
            <w:r>
              <w:t>Disponer de señales operativas y trazabilidad de ingestas.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Confiabilidad</w:t>
            </w:r>
          </w:p>
        </w:tc>
        <w:tc>
          <w:tcPr>
            <w:tcW w:type="dxa" w:w="3456"/>
            <w:vAlign w:val="center"/>
          </w:tcPr>
          <w:p>
            <w:r>
              <w:t>pool_pre_ping; timeouts de conexión; manejo de excepciones del scheduler; resultados explícitos MATCH/NO_MATCH/AMBIGUOUS.</w:t>
            </w:r>
          </w:p>
        </w:tc>
        <w:tc>
          <w:tcPr>
            <w:tcW w:type="dxa" w:w="3456"/>
            <w:vAlign w:val="center"/>
          </w:tcPr>
          <w:p>
            <w:r>
              <w:t>Evitar bloqueos y evitar fusiones automáticas ante ambigüedad.</w:t>
            </w:r>
          </w:p>
        </w:tc>
      </w:tr>
      <w:tr>
        <w:tc>
          <w:tcPr>
            <w:tcW w:type="dxa" w:w="3456"/>
            <w:vAlign w:val="center"/>
          </w:tcPr>
          <w:p>
            <w:r>
              <w:t>Portabilidad</w:t>
            </w:r>
          </w:p>
        </w:tc>
        <w:tc>
          <w:tcPr>
            <w:tcW w:type="dxa" w:w="3456"/>
            <w:vAlign w:val="center"/>
          </w:tcPr>
          <w:p>
            <w:r>
              <w:t>Dockerfile; docker-compose; variables de entorno.</w:t>
            </w:r>
          </w:p>
        </w:tc>
        <w:tc>
          <w:tcPr>
            <w:tcW w:type="dxa" w:w="3456"/>
            <w:vAlign w:val="center"/>
          </w:tcPr>
          <w:p>
            <w:r>
              <w:t>Facilitar ejecución reproducible del backend.</w:t>
            </w:r>
          </w:p>
        </w:tc>
      </w:tr>
    </w:tbl>
    <w:p>
      <w:r>
        <w:t>Los principios de diseño se aplican según las capacidades comprobables del proyecto. Escalabilidad: el backend está separado del frontend mediante API y el catálogo separa productos, ofertas e historial, aunque no existe configuración productiva de autoscaling. Flexibilidad: el monolito está modularizado y el proveedor LLM se selecciona mediante configuración, con adapters para Gemini y OpenAI. Seguridad: los endpoints privados validan tokens Bearer/JWT de Supabase y la configuración sensible se obtiene desde variables de entorno. Observabilidad: existen /health, logging de ingestas y registros de estado, duración, errores y cantidades procesadas. Confiabilidad: se usan timeouts y pool_pre_ping, se manejan excepciones del scheduler y los casos ambiguos de matching no se fusionan automáticamente. El repositorio no define valores cuantitativos de SLA, latencia o disponibilidad.</w:t>
      </w:r>
    </w:p>
    <w:p>
      <w:r>
        <w:t>Matriz principio → decisión → evidencia: Escalabilidad → separar frontend y backend mediante API y mantener persistencia desacoplada → frontend Next.js, backend FastAPI y PostgreSQL/Supabase. Flexibilidad → abstraer el proveedor LLM y modularizar el backend → LLMProvider/factory y capas routers/services/repositories. Seguridad → exigir Bearer/JWT en endpoints privados y usar variables de entorno → app/core/security.py y configuración del proyecto. Observabilidad → registrar salud, ingestas, errores y duración → /health, logging e IngestionRun. Confiabilidad → evitar fusiones automáticas ambiguas y proteger conexiones → estado AMBIGUOUS, pool_pre_ping y timeouts.</w:t>
      </w:r>
    </w:p>
    <w:p>
      <w:pPr>
        <w:pStyle w:val="Heading2"/>
      </w:pPr>
      <w:r>
        <w:t>1.3 Interesados (Stakeholders)</w:t>
      </w:r>
    </w:p>
    <w:p>
      <w:r>
        <w:t>1.3 Especificación de infraestructura</w:t>
      </w:r>
    </w:p>
    <w:p>
      <w:r>
        <w:t>Componentes principales de la arquitectura de IA:</w:t>
      </w:r>
    </w:p>
    <w:p>
      <w:r>
        <w:t>Datos: información de productos, categorías, ofertas por tienda, precios, historial y especificaciones. Las fuentes observadas son SP Digital y Paris mediante conectores de ingesta. PostgreSQL/Supabase almacena el catálogo y el historial.</w:t>
      </w:r>
    </w:p>
    <w:p>
      <w:r>
        <w:t>Modelo: no se entrena ni almacena un modelo propio en el repositorio. La IA se consume mediante proveedores LLM externos, Gemini u OpenAI, seleccionados por configuración. El matching utiliza primero identificadores y señales deterministas y usa IA como fallback para ambigüedades.</w:t>
      </w:r>
    </w:p>
    <w:p>
      <w:r>
        <w:t>Relación con MLOps: en este proyecto el ciclo se simplifica porque no se entrena un modelo propio. La etapa de datos corresponde a la ingesta, validación y normalización; la etapa de servicio corresponde al AI Engine y la API; la configuración versionada selecciona el proveedor LLM; y la operación se observa mediante logs, /health y registros de ingesta. Si posteriormente se entrena un modelo propio, deberá incorporarse versionado de datos/modelos, evaluación y promoción controlada a producción.</w:t>
      </w:r>
    </w:p>
    <w:p>
      <w:r>
        <w:t>API: backend FastAPI con API REST versionada bajo /api/v1. Expone operaciones de catálogo, perfil, IA, administración y el endpoint /health.</w:t>
      </w:r>
    </w:p>
    <w:p>
      <w:r>
        <w:t>Interfaz: frontend Next.js, React, TypeScript y Tailwind CSS, con vistas de búsqueda, categorías, productos, comparación, autenticación, chat y administración.</w:t>
      </w:r>
    </w:p>
    <w:p>
      <w:r>
        <w:t>Recursos computacionales: el procesamiento de negocio, ingesta y persistencia se ejecuta en CPU. No se requiere GPU/TPU para una inferencia local porque el proyecto utiliza proveedores LLM externos. La imagen backend observada usa python:3.14-slim; el dimensionamiento productivo exacto no está definido en el repositorio.</w:t>
      </w:r>
    </w:p>
    <w:p>
      <w:r>
        <w:t>Selección técnica: CPU para API, consultas, validación, parsing y scheduler; GPU no seleccionada en la arquitectura actual porque la inferencia se delega a Gemini/OpenAI; TPU no seleccionada porque no existe entrenamiento TensorFlow/JAX ni inferencia local. La selección evita costos y complejidad innecesarios para el sistema implementado.</w:t>
      </w:r>
    </w:p>
    <w:p>
      <w:r>
        <w:t>Frameworks y servicios: FastAPI, SQLAlchemy, Alembic, Next.js, React, TypeScript, Docker y proveedores LLM Gemini/OpenAI. PostgreSQL en Supabase es la base de datos objetivo y Supabase Auth gestiona autenticación.</w:t>
      </w:r>
    </w:p>
    <w:p>
      <w:r>
        <w:t>Propuesta cloud para evolución: mantener Supabase como servicio administrado de PostgreSQL y autenticación, y ejecutar frontend/backend en servicios administrados de contenedores. Como alternativa concreta en AWS, el frontend podría publicarse en S3/CloudFront y el backend en ECS/Fargate, usando RDS PostgreSQL solo si se decide migrar desde Supabase. La comunicación sería HTTPS desde el navegador hacia la API; la API accedería a la base de datos por conexión privada cuando el proveedor lo permita. Esta es una propuesta, no infraestructura actualmente desplegada, y no se estiman costos sin datos de tráfico.</w:t>
      </w:r>
    </w:p>
    <w:p>
      <w:r>
        <w:t>1.4 Estrategias de integración y despliegue</w:t>
      </w:r>
    </w:p>
    <w:p>
      <w:r>
        <w:t>Integración continua implementada: GitHub Actions ejecuta pruebas pytest para backend y lint/build para frontend. Docker Compose construye el backend, aplica alembic upgrade head y ejecuta Uvicorn.</w:t>
      </w:r>
    </w:p>
    <w:p>
      <w:r>
        <w:t>CI actual: cada cambio debe instalar dependencias, ejecutar pruebas backend y validar lint/build frontend. CD futuro propuesto: después de CI, construir y etiquetar la imagen, publicarla en un registry, desplegar en un ambiente staging, ejecutar smoke tests y promover manualmente a producción con rollback. Edge computing se descarta para la versión actual porque el catálogo, la autenticación y los proveedores LLM son servicios centralizados; solo tendría sentido para caché o latencia cercana al usuario en una etapa posterior.</w:t>
      </w:r>
    </w:p>
    <w:p>
      <w:r>
        <w:t>Despliegue implementado parcialmente: el workflow .github/workflows/cd.yml construye y publica la imagen backend en GitHub Container Registry (GHCR), verifica la imagen mediante un smoke test de /health y ejecuta las migraciones Alembic antes de iniciar la aplicación cuando existe un host configurado. El despliegue productivo todavía queda condicionado a configurar el host, la rama main y los secretos requeridos. Edge computing no es necesario para este caso porque la IA y el catálogo dependen de datos centralizados y proveedores externos.</w:t>
      </w:r>
    </w:p>
    <w:p>
      <w:r>
        <w:t>Alternativas de integración: un monolito modular reduce complejidad operacional y es coherente con el equipo/proyecto actual; microservicios podrían aislar ingesta, catálogo e IA, pero agregarían redes, despliegue y observabilidad no presentes. Para esta entrega se conserva el monolito modular por eficiencia y mantenibilidad.</w:t>
      </w:r>
    </w:p>
    <w:p>
      <w:r>
        <w:t>Flujo CI/CD implementado: cambio de código en main o creación de un tag v* → pytest backend → lint y build frontend → construcción de imagen Docker → publicación en GHCR con tags sha-&lt;7&gt;, rama/tag y latest solo en main → verificación de imagen y smoke test /health. Si se configuran las variables y secretos productivos, el job deploy ejecuta alembic upgrade head, levanta el contenedor y verifica su salud. Actualmente la parte GHCR está operativa; el despliegue productivo queda pendiente de configuración y no se simula.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Alternativa</w:t>
            </w:r>
          </w:p>
        </w:tc>
        <w:tc>
          <w:tcPr>
            <w:tcW w:type="dxa" w:w="2592"/>
          </w:tcPr>
          <w:p>
            <w:r>
              <w:t>Eficiencia</w:t>
            </w:r>
          </w:p>
        </w:tc>
        <w:tc>
          <w:tcPr>
            <w:tcW w:type="dxa" w:w="2592"/>
          </w:tcPr>
          <w:p>
            <w:r>
              <w:t>Rendimiento</w:t>
            </w:r>
          </w:p>
        </w:tc>
        <w:tc>
          <w:tcPr>
            <w:tcW w:type="dxa" w:w="2592"/>
          </w:tcPr>
          <w:p>
            <w:r>
              <w:t>Confiabilidad / decisión</w:t>
            </w:r>
          </w:p>
        </w:tc>
      </w:tr>
      <w:tr>
        <w:tc>
          <w:tcPr>
            <w:tcW w:type="dxa" w:w="2592"/>
          </w:tcPr>
          <w:p>
            <w:r>
              <w:t>Monolito modular (actual)</w:t>
            </w:r>
          </w:p>
        </w:tc>
        <w:tc>
          <w:tcPr>
            <w:tcW w:type="dxa" w:w="2592"/>
          </w:tcPr>
          <w:p>
            <w:r>
              <w:t>Menor complejidad operativa y menor costo inicial.</w:t>
            </w:r>
          </w:p>
        </w:tc>
        <w:tc>
          <w:tcPr>
            <w:tcW w:type="dxa" w:w="2592"/>
          </w:tcPr>
          <w:p>
            <w:r>
              <w:t>Adecuado para API, catálogo e ingesta del proyecto.</w:t>
            </w:r>
          </w:p>
        </w:tc>
        <w:tc>
          <w:tcPr>
            <w:tcW w:type="dxa" w:w="2592"/>
          </w:tcPr>
          <w:p>
            <w:r>
              <w:t>Menos puntos de falla; alternativa seleccionada para la versión actual.</w:t>
            </w:r>
          </w:p>
        </w:tc>
      </w:tr>
      <w:tr>
        <w:tc>
          <w:tcPr>
            <w:tcW w:type="dxa" w:w="2592"/>
          </w:tcPr>
          <w:p>
            <w:r>
              <w:t>Microservicios</w:t>
            </w:r>
          </w:p>
        </w:tc>
        <w:tc>
          <w:tcPr>
            <w:tcW w:type="dxa" w:w="2592"/>
          </w:tcPr>
          <w:p>
            <w:r>
              <w:t>Permite escalar ingesta o IA por separado, pero aumenta operación y red.</w:t>
            </w:r>
          </w:p>
        </w:tc>
        <w:tc>
          <w:tcPr>
            <w:tcW w:type="dxa" w:w="2592"/>
          </w:tcPr>
          <w:p>
            <w:r>
              <w:t>Puede mejorar escalamiento independiente con mayor configuración.</w:t>
            </w:r>
          </w:p>
        </w:tc>
        <w:tc>
          <w:tcPr>
            <w:tcW w:type="dxa" w:w="2592"/>
          </w:tcPr>
          <w:p>
            <w:r>
              <w:t>Más componentes y observabilidad; queda como evolución futura.</w:t>
            </w:r>
          </w:p>
        </w:tc>
      </w:tr>
      <w:tr>
        <w:tc>
          <w:tcPr>
            <w:tcW w:type="dxa" w:w="2592"/>
          </w:tcPr>
          <w:p>
            <w:r>
              <w:t>Edge computing</w:t>
            </w:r>
          </w:p>
        </w:tc>
        <w:tc>
          <w:tcPr>
            <w:tcW w:type="dxa" w:w="2592"/>
          </w:tcPr>
          <w:p>
            <w:r>
              <w:t>Reduce distancia para contenido cacheable, pero duplica complejidad de distribución.</w:t>
            </w:r>
          </w:p>
        </w:tc>
        <w:tc>
          <w:tcPr>
            <w:tcW w:type="dxa" w:w="2592"/>
          </w:tcPr>
          <w:p>
            <w:r>
              <w:t>No resuelve la dependencia de base central ni del LLM externo.</w:t>
            </w:r>
          </w:p>
        </w:tc>
        <w:tc>
          <w:tcPr>
            <w:tcW w:type="dxa" w:w="2592"/>
          </w:tcPr>
          <w:p>
            <w:r>
              <w:t>No seleccionado: el flujo requiere datos centralizados y autenticación.</w:t>
            </w:r>
          </w:p>
        </w:tc>
      </w:tr>
    </w:tbl>
    <w:p>
      <w:r>
        <w:t>Referencias técnicas</w:t>
      </w:r>
    </w:p>
    <w:p>
      <w:r>
        <w:t>FastAPI. (s. f.). FastAPI documentation. https://fastapi.tiangolo.com/</w:t>
      </w:r>
    </w:p>
    <w:p>
      <w:r>
        <w:t>Docker. (s. f.). Docker documentation. https://docs.docker.com/</w:t>
      </w:r>
    </w:p>
    <w:p>
      <w:r>
        <w:t>Supabase. (s. f.). Supabase documentation. https://supabase.com/docs</w:t>
      </w:r>
    </w:p>
    <w:p>
      <w:r>
        <w:t>Declaración de uso de inteligencia artificial</w:t>
      </w:r>
    </w:p>
    <w:p>
      <w:r>
        <w:t>Se utilizó una herramienta de inteligencia artificial generativa como apoyo para organizar y redactar la documentación arc42, resumir la arquitectura existente y revisar la correspondencia entre el proyecto y la rúbrica. La información técnica fue contrastada con los archivos del repositorio; no se utilizaron datos inventados para completar la arquitectura.</w:t>
      </w:r>
    </w:p>
    <w:p>
      <w:pPr>
        <w:pStyle w:val="Heading1"/>
      </w:pPr>
      <w:r>
        <w:t>2. Restricciones</w:t>
      </w:r>
    </w:p>
    <w:p>
      <w:pPr>
        <w:pStyle w:val="Heading2"/>
      </w:pPr>
      <w:r>
        <w:t>2.1 Restricciones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Antecedente en el proyecto</w:t>
            </w:r>
          </w:p>
        </w:tc>
      </w:tr>
      <w:tr>
        <w:tc>
          <w:tcPr>
            <w:tcW w:type="dxa" w:w="3456"/>
            <w:vAlign w:val="center"/>
          </w:tcPr>
          <w:p>
            <w:r>
              <w:t>RT1</w:t>
            </w:r>
          </w:p>
        </w:tc>
        <w:tc>
          <w:tcPr>
            <w:tcW w:type="dxa" w:w="3456"/>
            <w:vAlign w:val="center"/>
          </w:tcPr>
          <w:p>
            <w:r>
              <w:t>Backend implementado con Python y FastAPI.</w:t>
            </w:r>
          </w:p>
        </w:tc>
        <w:tc>
          <w:tcPr>
            <w:tcW w:type="dxa" w:w="3456"/>
            <w:vAlign w:val="center"/>
          </w:tcPr>
          <w:p>
            <w:r>
              <w:t>pyproject.toml y app/main.py.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RT2</w:t>
            </w:r>
          </w:p>
        </w:tc>
        <w:tc>
          <w:tcPr>
            <w:tcW w:type="dxa" w:w="3456"/>
            <w:vAlign w:val="center"/>
          </w:tcPr>
          <w:p>
            <w:r>
              <w:t>Persistencia mediante SQLAlchemy; PostgreSQL en Supabase como objetivo.</w:t>
            </w:r>
          </w:p>
        </w:tc>
        <w:tc>
          <w:tcPr>
            <w:tcW w:type="dxa" w:w="3456"/>
            <w:vAlign w:val="center"/>
          </w:tcPr>
          <w:p>
            <w:r>
              <w:t>README, app/db.py y modelos SQLAlchemy.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RT3</w:t>
            </w:r>
          </w:p>
        </w:tc>
        <w:tc>
          <w:tcPr>
            <w:tcW w:type="dxa" w:w="3456"/>
            <w:vAlign w:val="center"/>
          </w:tcPr>
          <w:p>
            <w:r>
              <w:t>Migraciones mediante Alembic.</w:t>
            </w:r>
          </w:p>
        </w:tc>
        <w:tc>
          <w:tcPr>
            <w:tcW w:type="dxa" w:w="3456"/>
            <w:vAlign w:val="center"/>
          </w:tcPr>
          <w:p>
            <w:r>
              <w:t>alembic.ini y alembic/versions/.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RT4</w:t>
            </w:r>
          </w:p>
        </w:tc>
        <w:tc>
          <w:tcPr>
            <w:tcW w:type="dxa" w:w="3456"/>
            <w:vAlign w:val="center"/>
          </w:tcPr>
          <w:p>
            <w:r>
              <w:t>Frontend implementado con Next.js, React y TypeScript.</w:t>
            </w:r>
          </w:p>
        </w:tc>
        <w:tc>
          <w:tcPr>
            <w:tcW w:type="dxa" w:w="3456"/>
            <w:vAlign w:val="center"/>
          </w:tcPr>
          <w:p>
            <w:r>
              <w:t>frontend/package.json y frontend/app/.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RT5</w:t>
            </w:r>
          </w:p>
        </w:tc>
        <w:tc>
          <w:tcPr>
            <w:tcW w:type="dxa" w:w="3456"/>
            <w:vAlign w:val="center"/>
          </w:tcPr>
          <w:p>
            <w:r>
              <w:t>Backend empaquetado en Docker sobre python:3.14-slim.</w:t>
            </w:r>
          </w:p>
        </w:tc>
        <w:tc>
          <w:tcPr>
            <w:tcW w:type="dxa" w:w="3456"/>
            <w:vAlign w:val="center"/>
          </w:tcPr>
          <w:p>
            <w:r>
              <w:t>Dockerfile.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RT6</w:t>
            </w:r>
          </w:p>
        </w:tc>
        <w:tc>
          <w:tcPr>
            <w:tcW w:type="dxa" w:w="3456"/>
            <w:vAlign w:val="center"/>
          </w:tcPr>
          <w:p>
            <w:r>
              <w:t>CI del backend usa Python 3.12 en GitHub Actions; frontend usa Node 24 y pnpm 11.3.0.</w:t>
            </w:r>
          </w:p>
        </w:tc>
        <w:tc>
          <w:tcPr>
            <w:tcW w:type="dxa" w:w="3456"/>
            <w:vAlign w:val="center"/>
          </w:tcPr>
          <w:p>
            <w:r>
              <w:t>workflows backend.yml y frontend.yml.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RT7</w:t>
            </w:r>
          </w:p>
        </w:tc>
        <w:tc>
          <w:tcPr>
            <w:tcW w:type="dxa" w:w="3456"/>
            <w:vAlign w:val="center"/>
          </w:tcPr>
          <w:p>
            <w:r>
              <w:t>La autenticación depende de Supabase Auth y los endpoints privados requieren Bearer token.</w:t>
            </w:r>
          </w:p>
        </w:tc>
        <w:tc>
          <w:tcPr>
            <w:tcW w:type="dxa" w:w="3456"/>
            <w:vAlign w:val="center"/>
          </w:tcPr>
          <w:p>
            <w:r>
              <w:t>app/core/security.py y router de IA/perfil/admin.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RT8</w:t>
            </w:r>
          </w:p>
        </w:tc>
        <w:tc>
          <w:tcPr>
            <w:tcW w:type="dxa" w:w="3456"/>
            <w:vAlign w:val="center"/>
          </w:tcPr>
          <w:p>
            <w:r>
              <w:t>El proveedor LLM es configurable y requiere sus credenciales/modelo para activar el chat.</w:t>
            </w:r>
          </w:p>
        </w:tc>
        <w:tc>
          <w:tcPr>
            <w:tcW w:type="dxa" w:w="3456"/>
            <w:vAlign w:val="center"/>
          </w:tcPr>
          <w:p>
            <w:r>
              <w:t>.env.example y app/ai/providers/factory.py.</w:t>
            </w:r>
          </w:p>
        </w:tc>
      </w:tr>
    </w:tbl>
    <w:p>
      <w:pPr>
        <w:pStyle w:val="Heading3"/>
      </w:pPr>
      <w:r>
        <w:t>2.1.1 Restricciones de sistema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>
              <w:t>RT9</w:t>
            </w:r>
          </w:p>
        </w:tc>
        <w:tc>
          <w:tcPr>
            <w:tcW w:type="dxa" w:w="3456"/>
            <w:vAlign w:val="center"/>
          </w:tcPr>
          <w:p>
            <w:r>
              <w:t>El entorno de CI del proyecto utiliza Ubuntu (ubuntu-latest).</w:t>
            </w:r>
          </w:p>
        </w:tc>
        <w:tc>
          <w:tcPr>
            <w:tcW w:type="dxa" w:w="3456"/>
            <w:vAlign w:val="center"/>
          </w:tcPr>
          <w:p>
            <w:r>
              <w:t>GitHub Actions.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RT10</w:t>
            </w:r>
          </w:p>
        </w:tc>
        <w:tc>
          <w:tcPr>
            <w:tcW w:type="dxa" w:w="3456"/>
            <w:vAlign w:val="center"/>
          </w:tcPr>
          <w:p>
            <w:r>
              <w:t>El backend se ejecuta dentro de una imagen Linux basada en python:3.14-slim.</w:t>
            </w:r>
          </w:p>
        </w:tc>
        <w:tc>
          <w:tcPr>
            <w:tcW w:type="dxa" w:w="3456"/>
            <w:vAlign w:val="center"/>
          </w:tcPr>
          <w:p>
            <w:r>
              <w:t>Dockerfile.</w:t>
            </w:r>
          </w:p>
        </w:tc>
      </w:tr>
    </w:tbl>
    <w:p>
      <w:pPr>
        <w:pStyle w:val="Heading3"/>
      </w:pPr>
      <w:r>
        <w:t>2.1.2 Restricciones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>
              <w:t>RT11</w:t>
            </w:r>
          </w:p>
        </w:tc>
        <w:tc>
          <w:tcPr>
            <w:tcW w:type="dxa" w:w="3456"/>
            <w:vAlign w:val="center"/>
          </w:tcPr>
          <w:p>
            <w:r>
              <w:t>No se especifica hardware físico dedicado para producción en el repositorio.</w:t>
            </w:r>
          </w:p>
        </w:tc>
        <w:tc>
          <w:tcPr>
            <w:tcW w:type="dxa" w:w="3456"/>
            <w:vAlign w:val="center"/>
          </w:tcPr>
          <w:p>
            <w:r>
              <w:t>No existe una especificación de CPU/GPU/TPU en el ZIP.</w:t>
            </w:r>
          </w:p>
        </w:tc>
      </w:tr>
      <w:tr>
        <w:tc>
          <w:tcPr>
            <w:tcW w:type="dxa" w:w="3456"/>
            <w:vAlign w:val="center"/>
          </w:tcPr>
          <w:p>
            <w:r>
              <w:t>RT12</w:t>
            </w:r>
          </w:p>
        </w:tc>
        <w:tc>
          <w:tcPr>
            <w:tcW w:type="dxa" w:w="3456"/>
            <w:vAlign w:val="center"/>
          </w:tcPr>
          <w:p>
            <w:r>
              <w:t>La inferencia LLM se integra mediante proveedores externos; el repositorio no contiene un modelo local que requiera GPU/TPU.</w:t>
            </w:r>
          </w:p>
        </w:tc>
        <w:tc>
          <w:tcPr>
            <w:tcW w:type="dxa" w:w="3456"/>
            <w:vAlign w:val="center"/>
          </w:tcPr>
          <w:p>
            <w:r>
              <w:t>Gemini/OpenAI adapters.</w:t>
            </w:r>
          </w:p>
        </w:tc>
      </w:tr>
    </w:tbl>
    <w:p>
      <w:pPr>
        <w:pStyle w:val="Heading2"/>
      </w:pPr>
      <w:r>
        <w:t>2.2 Restricciones organizacionales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>
              <w:t>RO1</w:t>
            </w:r>
          </w:p>
        </w:tc>
        <w:tc>
          <w:tcPr>
            <w:tcW w:type="dxa" w:w="3456"/>
            <w:vAlign w:val="center"/>
          </w:tcPr>
          <w:p>
            <w:r>
              <w:t>No se define en el repositorio la composición ni cantidad del equipo de desarrollo.</w:t>
            </w:r>
          </w:p>
        </w:tc>
        <w:tc>
          <w:tcPr>
            <w:tcW w:type="dxa" w:w="3456"/>
            <w:vAlign w:val="center"/>
          </w:tcPr>
          <w:p>
            <w:r>
              <w:t>No hay dato verificable en el ZIP.</w:t>
            </w:r>
          </w:p>
        </w:tc>
      </w:tr>
      <w:tr>
        <w:tc>
          <w:tcPr>
            <w:tcW w:type="dxa" w:w="3456"/>
            <w:vAlign w:val="center"/>
          </w:tcPr>
          <w:p>
            <w:r>
              <w:t>RO2</w:t>
            </w:r>
          </w:p>
        </w:tc>
        <w:tc>
          <w:tcPr>
            <w:tcW w:type="dxa" w:w="3456"/>
            <w:vAlign w:val="center"/>
          </w:tcPr>
          <w:p>
            <w:r>
              <w:t>No se define un calendario formal de releases ni un SLA.</w:t>
            </w:r>
          </w:p>
        </w:tc>
        <w:tc>
          <w:tcPr>
            <w:tcW w:type="dxa" w:w="3456"/>
            <w:vAlign w:val="center"/>
          </w:tcPr>
          <w:p>
            <w:r>
              <w:t>No hay dato verificable en el ZIP.</w:t>
            </w:r>
          </w:p>
        </w:tc>
      </w:tr>
      <w:tr>
        <w:tc>
          <w:tcPr>
            <w:tcW w:type="dxa" w:w="3456"/>
            <w:vAlign w:val="center"/>
          </w:tcPr>
          <w:p>
            <w:r>
              <w:t>RO3</w:t>
            </w:r>
          </w:p>
        </w:tc>
        <w:tc>
          <w:tcPr>
            <w:tcW w:type="dxa" w:w="3456"/>
            <w:vAlign w:val="center"/>
          </w:tcPr>
          <w:p>
            <w:r>
              <w:t>La operación de ingesta depende de conectores específicos registrados para dominios.</w:t>
            </w:r>
          </w:p>
        </w:tc>
        <w:tc>
          <w:tcPr>
            <w:tcW w:type="dxa" w:w="3456"/>
            <w:vAlign w:val="center"/>
          </w:tcPr>
          <w:p>
            <w:r>
              <w:t>app/main.py y app/ingestion/connectors/.</w:t>
            </w:r>
          </w:p>
        </w:tc>
      </w:tr>
    </w:tbl>
    <w:p>
      <w:pPr>
        <w:pStyle w:val="Heading2"/>
      </w:pPr>
      <w:r>
        <w:t>2.3 Convenciones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Convención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C1</w:t>
            </w:r>
          </w:p>
        </w:tc>
        <w:tc>
          <w:tcPr>
            <w:tcW w:type="dxa" w:w="3456"/>
            <w:vAlign w:val="center"/>
          </w:tcPr>
          <w:p>
            <w:r>
              <w:t>API versionada bajo /api/v1.</w:t>
            </w:r>
          </w:p>
        </w:tc>
        <w:tc>
          <w:tcPr>
            <w:tcW w:type="dxa" w:w="3456"/>
            <w:vAlign w:val="center"/>
          </w:tcPr>
          <w:p>
            <w:r>
              <w:t>app/main.py.</w:t>
            </w:r>
          </w:p>
        </w:tc>
      </w:tr>
      <w:tr>
        <w:tc>
          <w:tcPr>
            <w:tcW w:type="dxa" w:w="3456"/>
            <w:vAlign w:val="center"/>
          </w:tcPr>
          <w:p>
            <w:r>
              <w:t>C2</w:t>
            </w:r>
          </w:p>
        </w:tc>
        <w:tc>
          <w:tcPr>
            <w:tcW w:type="dxa" w:w="3456"/>
            <w:vAlign w:val="center"/>
          </w:tcPr>
          <w:p>
            <w:r>
              <w:t>Separación de capas routers/services/repositories/schemas/models/core.</w:t>
            </w:r>
          </w:p>
        </w:tc>
        <w:tc>
          <w:tcPr>
            <w:tcW w:type="dxa" w:w="3456"/>
            <w:vAlign w:val="center"/>
          </w:tcPr>
          <w:p>
            <w:r>
              <w:t>README y estructura app/.</w:t>
            </w:r>
          </w:p>
        </w:tc>
      </w:tr>
      <w:tr>
        <w:tc>
          <w:tcPr>
            <w:tcW w:type="dxa" w:w="3456"/>
            <w:vAlign w:val="center"/>
          </w:tcPr>
          <w:p>
            <w:r>
              <w:t>C3</w:t>
            </w:r>
          </w:p>
        </w:tc>
        <w:tc>
          <w:tcPr>
            <w:tcW w:type="dxa" w:w="3456"/>
            <w:vAlign w:val="center"/>
          </w:tcPr>
          <w:p>
            <w:r>
              <w:t>Configuración sensible mediante variables de entorno; .env no debe versionarse.</w:t>
            </w:r>
          </w:p>
        </w:tc>
        <w:tc>
          <w:tcPr>
            <w:tcW w:type="dxa" w:w="3456"/>
            <w:vAlign w:val="center"/>
          </w:tcPr>
          <w:p>
            <w:r>
              <w:t>.env.example y README.</w:t>
            </w:r>
          </w:p>
        </w:tc>
      </w:tr>
      <w:tr>
        <w:tc>
          <w:tcPr>
            <w:tcW w:type="dxa" w:w="3456"/>
            <w:vAlign w:val="center"/>
          </w:tcPr>
          <w:p>
            <w:r>
              <w:t>C4</w:t>
            </w:r>
          </w:p>
        </w:tc>
        <w:tc>
          <w:tcPr>
            <w:tcW w:type="dxa" w:w="3456"/>
            <w:vAlign w:val="center"/>
          </w:tcPr>
          <w:p>
            <w:r>
              <w:t>Migraciones de esquema mediante Alembic.</w:t>
            </w:r>
          </w:p>
        </w:tc>
        <w:tc>
          <w:tcPr>
            <w:tcW w:type="dxa" w:w="3456"/>
            <w:vAlign w:val="center"/>
          </w:tcPr>
          <w:p>
            <w:r>
              <w:t>README y alembic/versions/.</w:t>
            </w:r>
          </w:p>
        </w:tc>
      </w:tr>
      <w:tr>
        <w:tc>
          <w:tcPr>
            <w:tcW w:type="dxa" w:w="3456"/>
            <w:vAlign w:val="center"/>
          </w:tcPr>
          <w:p>
            <w:r>
              <w:t>C5</w:t>
            </w:r>
          </w:p>
        </w:tc>
        <w:tc>
          <w:tcPr>
            <w:tcW w:type="dxa" w:w="3456"/>
            <w:vAlign w:val="center"/>
          </w:tcPr>
          <w:p>
            <w:r>
              <w:t>Pruebas automatizadas con pytest.</w:t>
            </w:r>
          </w:p>
        </w:tc>
        <w:tc>
          <w:tcPr>
            <w:tcW w:type="dxa" w:w="3456"/>
            <w:vAlign w:val="center"/>
          </w:tcPr>
          <w:p>
            <w:r>
              <w:t>pyproject.toml y tests/.</w:t>
            </w:r>
          </w:p>
        </w:tc>
      </w:tr>
      <w:tr>
        <w:tc>
          <w:tcPr>
            <w:tcW w:type="dxa" w:w="3456"/>
            <w:vAlign w:val="center"/>
          </w:tcPr>
          <w:p>
            <w:r>
              <w:t>C6</w:t>
            </w:r>
          </w:p>
        </w:tc>
        <w:tc>
          <w:tcPr>
            <w:tcW w:type="dxa" w:w="3456"/>
            <w:vAlign w:val="center"/>
          </w:tcPr>
          <w:p>
            <w:r>
              <w:t>Frontend gestionado con pnpm y TypeScript.</w:t>
            </w:r>
          </w:p>
        </w:tc>
        <w:tc>
          <w:tcPr>
            <w:tcW w:type="dxa" w:w="3456"/>
            <w:vAlign w:val="center"/>
          </w:tcPr>
          <w:p>
            <w:r>
              <w:t>frontend/package.json y workflow.</w:t>
            </w:r>
          </w:p>
        </w:tc>
      </w:tr>
    </w:tbl>
    <w:p>
      <w:pPr>
        <w:pStyle w:val="Heading1"/>
      </w:pPr>
      <w:r>
        <w:t>3. Alcance y contexto del sistema</w:t>
      </w:r>
    </w:p>
    <w:p>
      <w:pPr>
        <w:pStyle w:val="Heading2"/>
      </w:pPr>
      <w:r>
        <w:t>3.1 Contexto empresarial</w:t>
      </w:r>
    </w:p>
    <w:p>
      <w:pPr>
        <w:spacing w:after="60"/>
      </w:pPr>
      <w:r>
        <w:t>El sistema atiende dos perfiles de negocio. El consumidor utiliza TodoBarato AI para buscar productos y comparar alternativas de compra. La empresa utiliza la información agregada para observar precios y ofertas de competidores y apoyar decisiones de pricing. Ambos perfiles dependen del catálogo centralizado, las ofertas por tienda y el historial de precios. La IA interpreta y relaciona los datos recopilados, pero las fuentes base son las tiendas y el historial almacenado.</w:t>
        <w:br/>
        <w:br/>
        <w:t>[Consumidor] ── consulta/compara ──&gt; [TodoBarato AI] &lt;── analiza precios ── [Empresa]</w:t>
        <w:br/>
        <w:t xml:space="preserve">                                      │</w:t>
        <w:br/>
        <w:t xml:space="preserve">                         ┌────────────┼────────────┐</w:t>
        <w:br/>
        <w:t xml:space="preserve">                         ▼            ▼            ▼</w:t>
        <w:br/>
        <w:t xml:space="preserve">                      Catálogo      Perfil       Chat IA</w:t>
        <w:br/>
        <w:t xml:space="preserve">                         │                         │</w:t>
        <w:br/>
        <w:t xml:space="preserve">                         ▼                         ▼</w:t>
        <w:br/>
        <w:t xml:space="preserve">                 [Tiendas fuente]             [Gemini/OpenAI]</w:t>
        <w:br/>
        <w:t xml:space="preserve">                  SP Digital / Paris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Vecino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Usuario final</w:t>
            </w:r>
          </w:p>
        </w:tc>
        <w:tc>
          <w:tcPr>
            <w:tcW w:type="dxa" w:w="5184"/>
            <w:vAlign w:val="center"/>
          </w:tcPr>
          <w:p>
            <w:r>
              <w:t>Interactúa con la aplicación para consultar productos, comparar y conversar con el asistente.</w:t>
            </w:r>
          </w:p>
        </w:tc>
      </w:tr>
      <w:tr>
        <w:tc>
          <w:tcPr>
            <w:tcW w:type="dxa" w:w="5184"/>
            <w:vAlign w:val="center"/>
          </w:tcPr>
          <w:p>
            <w:r>
              <w:t>Administrador</w:t>
            </w:r>
          </w:p>
        </w:tc>
        <w:tc>
          <w:tcPr>
            <w:tcW w:type="dxa" w:w="5184"/>
            <w:vAlign w:val="center"/>
          </w:tcPr>
          <w:p>
            <w:r>
              <w:t>Accede a funciones de administración, revisión de especificaciones, métricas e ingesta.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SP Digital</w:t>
            </w:r>
          </w:p>
        </w:tc>
        <w:tc>
          <w:tcPr>
            <w:tcW w:type="dxa" w:w="5184"/>
            <w:vAlign w:val="center"/>
          </w:tcPr>
          <w:p>
            <w:r>
              <w:t>Fuente externa para el conector de ingesta y descubrimiento.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Paris</w:t>
            </w:r>
          </w:p>
        </w:tc>
        <w:tc>
          <w:tcPr>
            <w:tcW w:type="dxa" w:w="5184"/>
            <w:vAlign w:val="center"/>
          </w:tcPr>
          <w:p>
            <w:r>
              <w:t>Fuente externa para el conector de ingesta y descubrimiento.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Supabase</w:t>
            </w:r>
          </w:p>
        </w:tc>
        <w:tc>
          <w:tcPr>
            <w:tcW w:type="dxa" w:w="5184"/>
            <w:vAlign w:val="center"/>
          </w:tcPr>
          <w:p>
            <w:r>
              <w:t>Proporciona PostgreSQL como base de datos objetivo y Supabase Auth para autenticación.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Gemini</w:t>
            </w:r>
          </w:p>
        </w:tc>
        <w:tc>
          <w:tcPr>
            <w:tcW w:type="dxa" w:w="5184"/>
            <w:vAlign w:val="center"/>
          </w:tcPr>
          <w:p>
            <w:r>
              <w:t>Proveedor LLM configurable y valor por defecto en .env.example.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OpenAI</w:t>
            </w:r>
          </w:p>
        </w:tc>
        <w:tc>
          <w:tcPr>
            <w:tcW w:type="dxa" w:w="5184"/>
            <w:vAlign w:val="center"/>
          </w:tcPr>
          <w:p>
            <w:r>
              <w:t>Proveedor LLM alternativo implementado mediante adapter.</w:t>
            </w:r>
          </w:p>
        </w:tc>
      </w:tr>
    </w:tbl>
    <w:p>
      <w:pPr>
        <w:pStyle w:val="Heading2"/>
      </w:pPr>
      <w:r>
        <w:t>3.2 Contexto técnico</w:t>
      </w:r>
    </w:p>
    <w:p>
      <w:pPr>
        <w:spacing w:after="60"/>
      </w:pPr>
      <w:r>
        <w:t>┌───────────────────────────────┐</w:t>
        <w:br/>
        <w:t>│ Frontend Next.js / React      │</w:t>
        <w:br/>
        <w:t>│ TypeScript / Tailwind / pnpm  │</w:t>
        <w:br/>
        <w:t>└───────────────┬───────────────┘</w:t>
        <w:br/>
        <w:t xml:space="preserve">                │ HTTP</w:t>
        <w:br/>
        <w:t xml:space="preserve">                ▼</w:t>
        <w:br/>
        <w:t>┌───────────────────────────────┐</w:t>
        <w:br/>
        <w:t>│ Backend FastAPI               │</w:t>
        <w:br/>
        <w:t>│ /api/v1 + /health             │</w:t>
        <w:br/>
        <w:t>│ routers → services → repos    │</w:t>
        <w:br/>
        <w:t>└───────┬───────────────┬───────┘</w:t>
        <w:br/>
        <w:t xml:space="preserve">        │               │</w:t>
        <w:br/>
        <w:t xml:space="preserve">        ▼               ▼</w:t>
        <w:br/>
        <w:t>┌──────────────┐  ┌────────────────────┐</w:t>
        <w:br/>
        <w:t>│ PostgreSQL   │  │ LLM Provider       │</w:t>
        <w:br/>
        <w:t>│ Supabase     │  │ Gemini / OpenAI    │</w:t>
        <w:br/>
        <w:t>└──────────────┘  └────────────────────┘</w:t>
        <w:br/>
        <w:t xml:space="preserve">        ▲</w:t>
        <w:br/>
        <w:t xml:space="preserve">        │</w:t>
        <w:br/>
        <w:t>┌───────┴───────────────────────┐</w:t>
        <w:br/>
        <w:t>│ Ingestion / connectors        │</w:t>
        <w:br/>
        <w:t>│ SP Digital / Paris            │</w:t>
        <w:br/>
        <w:t>└───────────────────────────────┘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Nodo / artefacto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Frontend</w:t>
            </w:r>
          </w:p>
        </w:tc>
        <w:tc>
          <w:tcPr>
            <w:tcW w:type="dxa" w:w="5184"/>
            <w:vAlign w:val="center"/>
          </w:tcPr>
          <w:p>
            <w:r>
              <w:t>Aplicación Next.js con React y TypeScript.</w:t>
            </w:r>
          </w:p>
        </w:tc>
      </w:tr>
      <w:tr>
        <w:tc>
          <w:tcPr>
            <w:tcW w:type="dxa" w:w="5184"/>
            <w:vAlign w:val="center"/>
          </w:tcPr>
          <w:p>
            <w:r>
              <w:t>Backend</w:t>
            </w:r>
          </w:p>
        </w:tc>
        <w:tc>
          <w:tcPr>
            <w:tcW w:type="dxa" w:w="5184"/>
            <w:vAlign w:val="center"/>
          </w:tcPr>
          <w:p>
            <w:r>
              <w:t>Aplicación FastAPI, versión 0.1.0, expone endpoints REST y /health.</w:t>
            </w:r>
          </w:p>
        </w:tc>
      </w:tr>
      <w:tr>
        <w:tc>
          <w:tcPr>
            <w:tcW w:type="dxa" w:w="5184"/>
            <w:vAlign w:val="center"/>
          </w:tcPr>
          <w:p>
            <w:r>
              <w:t>SQLAlchemy</w:t>
            </w:r>
          </w:p>
        </w:tc>
        <w:tc>
          <w:tcPr>
            <w:tcW w:type="dxa" w:w="5184"/>
            <w:vAlign w:val="center"/>
          </w:tcPr>
          <w:p>
            <w:r>
              <w:t>Capa ORM para acceso a datos.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PostgreSQL/Supabase</w:t>
            </w:r>
          </w:p>
        </w:tc>
        <w:tc>
          <w:tcPr>
            <w:tcW w:type="dxa" w:w="5184"/>
            <w:vAlign w:val="center"/>
          </w:tcPr>
          <w:p>
            <w:r>
              <w:t>Base de datos objetivo configurada mediante DATABASE_URL o parámetros POSTGRES_*.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Supabase Auth</w:t>
            </w:r>
          </w:p>
        </w:tc>
        <w:tc>
          <w:tcPr>
            <w:tcW w:type="dxa" w:w="5184"/>
            <w:vAlign w:val="center"/>
          </w:tcPr>
          <w:p>
            <w:r>
              <w:t>Autenticación y validación de tokens JWT.</w:t>
            </w:r>
          </w:p>
        </w:tc>
      </w:tr>
      <w:tr>
        <w:tc>
          <w:tcPr>
            <w:tcW w:type="dxa" w:w="5184"/>
            <w:vAlign w:val="center"/>
          </w:tcPr>
          <w:p>
            <w:r>
              <w:t>Gemini/OpenAI</w:t>
            </w:r>
          </w:p>
        </w:tc>
        <w:tc>
          <w:tcPr>
            <w:tcW w:type="dxa" w:w="5184"/>
            <w:vAlign w:val="center"/>
          </w:tcPr>
          <w:p>
            <w:r>
              <w:t>Proveedores externos del LLM mediante interfaces/adapters.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Docker</w:t>
            </w:r>
          </w:p>
        </w:tc>
        <w:tc>
          <w:tcPr>
            <w:tcW w:type="dxa" w:w="5184"/>
            <w:vAlign w:val="center"/>
          </w:tcPr>
          <w:p>
            <w:r>
              <w:t>Contenerización del backend.</w:t>
            </w:r>
          </w:p>
        </w:tc>
      </w:tr>
      <w:tr>
        <w:tc>
          <w:tcPr>
            <w:tcW w:type="dxa" w:w="5184"/>
            <w:vAlign w:val="center"/>
          </w:tcPr>
          <w:p>
            <w:r>
              <w:t>GitHub Actions</w:t>
            </w:r>
          </w:p>
        </w:tc>
        <w:tc>
          <w:tcPr>
            <w:tcW w:type="dxa" w:w="5184"/>
            <w:vAlign w:val="center"/>
          </w:tcPr>
          <w:p>
            <w:r>
              <w:t>CI para backend y frontend.</w:t>
            </w:r>
          </w:p>
        </w:tc>
      </w:tr>
    </w:tbl>
    <w:p>
      <w:pPr>
        <w:pStyle w:val="Heading1"/>
      </w:pPr>
      <w:r>
        <w:t>4. Estrategia de solución</w:t>
      </w:r>
    </w:p>
    <w:p>
      <w:r>
        <w:t>La solución implementada utiliza un monolito modular. El frontend se separa del backend mediante una API REST versionada. En el backend, la separación routers → services → repositories → modelos permite mantener responsabilidades diferenciadas. El catálogo utiliza una identidad canónica de producto y mantiene las ofertas por tienda separadas.</w:t>
      </w:r>
    </w:p>
    <w:p>
      <w:pPr>
        <w:pStyle w:val="ListBullet"/>
        <w:spacing w:after="20"/>
      </w:pPr>
      <w:r>
        <w:t>Persistencia: SQLAlchemy con PostgreSQL/Supabase como objetivo y SQLite local para desarrollo/pruebas cuando no existen credenciales PostgreSQL.</w:t>
      </w:r>
    </w:p>
    <w:p>
      <w:pPr>
        <w:pStyle w:val="ListBullet"/>
        <w:spacing w:after="20"/>
      </w:pPr>
      <w:r>
        <w:t>Autenticación: Supabase Auth; los endpoints privados validan tokens Bearer mediante JWT.</w:t>
      </w:r>
    </w:p>
    <w:p>
      <w:pPr>
        <w:pStyle w:val="ListBullet"/>
        <w:spacing w:after="20"/>
      </w:pPr>
      <w:r>
        <w:t>IA: proveedor abstraído mediante LLMProvider y factory; Gemini y OpenAI están implementados como adapters.</w:t>
      </w:r>
    </w:p>
    <w:p>
      <w:pPr>
        <w:pStyle w:val="ListBullet"/>
        <w:spacing w:after="20"/>
      </w:pPr>
      <w:r>
        <w:t>IA de catálogo: el ProductMatcher utiliza primero señales deterministas (GTIN, MPN+marca, SKU de fabricante, marca+modelo) y fuzzy matching como candidatos; la IA solo actúa como fallback para resultados ambiguos.</w:t>
      </w:r>
    </w:p>
    <w:p>
      <w:pPr>
        <w:pStyle w:val="ListBullet"/>
        <w:spacing w:after="20"/>
      </w:pPr>
      <w:r>
        <w:t>Catálogo: Category → Product → StoreOffer → PriceHistory, con especificaciones y trazabilidad de fuente/verificación.</w:t>
      </w:r>
    </w:p>
    <w:p>
      <w:pPr>
        <w:pStyle w:val="ListBullet"/>
        <w:spacing w:after="20"/>
      </w:pPr>
      <w:r>
        <w:t>Ingesta: conectores y descubrimiento específicos para SP Digital y Paris, con scheduler configurable.</w:t>
      </w:r>
    </w:p>
    <w:p>
      <w:pPr>
        <w:pStyle w:val="ListBullet"/>
        <w:spacing w:after="20"/>
      </w:pPr>
      <w:r>
        <w:t>Despliegue local: Docker Compose levanta el backend y aplica migraciones Alembic antes de iniciar Uvicorn.</w:t>
      </w:r>
    </w:p>
    <w:p>
      <w:pPr>
        <w:pStyle w:val="ListBullet"/>
        <w:spacing w:after="20"/>
      </w:pPr>
      <w:r>
        <w:t>Integración continua: GitHub Actions ejecuta pytest para backend y lint/build para frontend.</w:t>
      </w:r>
    </w:p>
    <w:p>
      <w:r>
        <w:t>Nota de trazabilidad: No se agrega una arquitectura de microservicios, colas, Redis, Kubernetes ni balanceador porque el repositorio explícitamente mantiene un monolito modular y el README indica que Redis no se agrega todavía.</w:t>
      </w:r>
    </w:p>
    <w:p>
      <w:pPr>
        <w:pStyle w:val="Heading1"/>
      </w:pPr>
      <w:r>
        <w:t>5. Vista de bloques de construcción</w:t>
      </w:r>
    </w:p>
    <w:p>
      <w:pPr>
        <w:pStyle w:val="Heading2"/>
      </w:pPr>
      <w:r>
        <w:t>5.1 Nivel 1 – Contenedores</w:t>
      </w:r>
    </w:p>
    <w:p>
      <w:pPr>
        <w:spacing w:after="60"/>
      </w:pPr>
      <w:r>
        <w:t>[Frontend Next.js]</w:t>
        <w:br/>
        <w:t xml:space="preserve">       │ HTTP</w:t>
        <w:br/>
        <w:t xml:space="preserve">       ▼</w:t>
        <w:br/>
        <w:t>[Backend FastAPI]</w:t>
        <w:br/>
        <w:t xml:space="preserve">   ├── [Catálogo]</w:t>
        <w:br/>
        <w:t xml:space="preserve">   ├── [Perfil]</w:t>
        <w:br/>
        <w:t xml:space="preserve">   ├── [AI Engine]</w:t>
        <w:br/>
        <w:t xml:space="preserve">   ├── [Ingestion]</w:t>
        <w:br/>
        <w:t xml:space="preserve">   └── [Admin]</w:t>
        <w:br/>
        <w:t xml:space="preserve">       │</w:t>
        <w:br/>
        <w:t xml:space="preserve">       ▼</w:t>
        <w:br/>
        <w:t>[PostgreSQL / Supabase]</w:t>
        <w:br/>
        <w:br/>
        <w:t>[AI Engine] ──&gt; [Gemini/OpenAI]</w:t>
        <w:br/>
        <w:t>[Ingestion] ──&gt; [SP Digital / Paris]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Bloque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Frontend Next.js</w:t>
            </w:r>
          </w:p>
        </w:tc>
        <w:tc>
          <w:tcPr>
            <w:tcW w:type="dxa" w:w="5184"/>
            <w:vAlign w:val="center"/>
          </w:tcPr>
          <w:p>
            <w:r>
              <w:t>Interfaz web y componentes de interacción con catálogo, autenticación, comparación, chat y administración.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Backend FastAPI</w:t>
            </w:r>
          </w:p>
        </w:tc>
        <w:tc>
          <w:tcPr>
            <w:tcW w:type="dxa" w:w="5184"/>
            <w:vAlign w:val="center"/>
          </w:tcPr>
          <w:p>
            <w:r>
              <w:t>API REST y punto de integración de los módulos del sistema.</w:t>
            </w:r>
          </w:p>
        </w:tc>
      </w:tr>
      <w:tr>
        <w:tc>
          <w:tcPr>
            <w:tcW w:type="dxa" w:w="5184"/>
            <w:vAlign w:val="center"/>
          </w:tcPr>
          <w:p>
            <w:r>
              <w:t>Catálogo</w:t>
            </w:r>
          </w:p>
        </w:tc>
        <w:tc>
          <w:tcPr>
            <w:tcW w:type="dxa" w:w="5184"/>
            <w:vAlign w:val="center"/>
          </w:tcPr>
          <w:p>
            <w:r>
              <w:t>Productos, categorías, ofertas, historial de precios y especificaciones.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Engine</w:t>
            </w:r>
          </w:p>
        </w:tc>
        <w:tc>
          <w:tcPr>
            <w:tcW w:type="dxa" w:w="5184"/>
            <w:vAlign w:val="center"/>
          </w:tcPr>
          <w:p>
            <w:r>
              <w:t>Orquestación de conversación, intención, herramientas, comparación/recomendación y proveedores LLM.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Ingestion</w:t>
            </w:r>
          </w:p>
        </w:tc>
        <w:tc>
          <w:tcPr>
            <w:tcW w:type="dxa" w:w="5184"/>
            <w:vAlign w:val="center"/>
          </w:tcPr>
          <w:p>
            <w:r>
              <w:t>Descubrimiento, conectores, parsing, validación, matching y sincronización.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Perfil</w:t>
            </w:r>
          </w:p>
        </w:tc>
        <w:tc>
          <w:tcPr>
            <w:tcW w:type="dxa" w:w="5184"/>
            <w:vAlign w:val="center"/>
          </w:tcPr>
          <w:p>
            <w:r>
              <w:t>Persistencia y actualización del perfil de usuario autenticado.</w:t>
            </w:r>
          </w:p>
        </w:tc>
      </w:tr>
      <w:tr>
        <w:tc>
          <w:tcPr>
            <w:tcW w:type="dxa" w:w="5184"/>
            <w:vAlign w:val="center"/>
          </w:tcPr>
          <w:p>
            <w:r>
              <w:t>Admin</w:t>
            </w:r>
          </w:p>
        </w:tc>
        <w:tc>
          <w:tcPr>
            <w:tcW w:type="dxa" w:w="5184"/>
            <w:vAlign w:val="center"/>
          </w:tcPr>
          <w:p>
            <w:r>
              <w:t>Descubrimiento de URLs, ingesta, dashboard y revisión/verificación de especificaciones.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PostgreSQL/Supabase</w:t>
            </w:r>
          </w:p>
        </w:tc>
        <w:tc>
          <w:tcPr>
            <w:tcW w:type="dxa" w:w="5184"/>
            <w:vAlign w:val="center"/>
          </w:tcPr>
          <w:p>
            <w:r>
              <w:t>Persistencia objetivo.</w:t>
            </w:r>
          </w:p>
        </w:tc>
      </w:tr>
    </w:tbl>
    <w:p>
      <w:pPr>
        <w:pStyle w:val="Heading2"/>
      </w:pPr>
      <w:r>
        <w:t>5.2 Nivel 2 – Componentes</w:t>
      </w:r>
    </w:p>
    <w:p>
      <w:pPr>
        <w:spacing w:after="60"/>
      </w:pPr>
      <w:r>
        <w:t>Backend</w:t>
        <w:br/>
        <w:t>├── routers/</w:t>
        <w:br/>
        <w:t>│   ├── products.py</w:t>
        <w:br/>
        <w:t>│   ├── categories.py</w:t>
        <w:br/>
        <w:t>│   ├── ai.py</w:t>
        <w:br/>
        <w:t>│   ├── user_profile.py</w:t>
        <w:br/>
        <w:t>│   └── admin.py</w:t>
        <w:br/>
        <w:t>├── services/</w:t>
        <w:br/>
        <w:t>├── repositories/</w:t>
        <w:br/>
        <w:t>├── models/</w:t>
        <w:br/>
        <w:t>├── schemas/</w:t>
        <w:br/>
        <w:t>├── core/</w:t>
        <w:br/>
        <w:t>├── ai/</w:t>
        <w:br/>
        <w:t>│   ├── engine/</w:t>
        <w:br/>
        <w:t>│   ├── providers/</w:t>
        <w:br/>
        <w:t>│   ├── tools/</w:t>
        <w:br/>
        <w:t>│   └── research/</w:t>
        <w:br/>
        <w:t>├── catalog/</w:t>
        <w:br/>
        <w:t>└── ingestion/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Bloque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routers</w:t>
            </w:r>
          </w:p>
        </w:tc>
        <w:tc>
          <w:tcPr>
            <w:tcW w:type="dxa" w:w="5184"/>
            <w:vAlign w:val="center"/>
          </w:tcPr>
          <w:p>
            <w:r>
              <w:t>Define endpoints HTTP y dependencias.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services</w:t>
            </w:r>
          </w:p>
        </w:tc>
        <w:tc>
          <w:tcPr>
            <w:tcW w:type="dxa" w:w="5184"/>
            <w:vAlign w:val="center"/>
          </w:tcPr>
          <w:p>
            <w:r>
              <w:t>Contiene operaciones de negocio de productos, categorías, perfil y facetas.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repositories</w:t>
            </w:r>
          </w:p>
        </w:tc>
        <w:tc>
          <w:tcPr>
            <w:tcW w:type="dxa" w:w="5184"/>
            <w:vAlign w:val="center"/>
          </w:tcPr>
          <w:p>
            <w:r>
              <w:t>Acceso organizado a entidades persistidas.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models</w:t>
            </w:r>
          </w:p>
        </w:tc>
        <w:tc>
          <w:tcPr>
            <w:tcW w:type="dxa" w:w="5184"/>
            <w:vAlign w:val="center"/>
          </w:tcPr>
          <w:p>
            <w:r>
              <w:t>Entidades SQLAlchemy del catálogo y perfil.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core</w:t>
            </w:r>
          </w:p>
        </w:tc>
        <w:tc>
          <w:tcPr>
            <w:tcW w:type="dxa" w:w="5184"/>
            <w:vAlign w:val="center"/>
          </w:tcPr>
          <w:p>
            <w:r>
              <w:t>Configuración, seguridad y acceso a la base de datos.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ai.providers</w:t>
            </w:r>
          </w:p>
        </w:tc>
        <w:tc>
          <w:tcPr>
            <w:tcW w:type="dxa" w:w="5184"/>
            <w:vAlign w:val="center"/>
          </w:tcPr>
          <w:p>
            <w:r>
              <w:t>Interfaz y adapters para Gemini/OpenAI.</w:t>
            </w:r>
          </w:p>
        </w:tc>
      </w:tr>
      <w:tr>
        <w:tc>
          <w:tcPr>
            <w:tcW w:type="dxa" w:w="5184"/>
            <w:vAlign w:val="center"/>
          </w:tcPr>
          <w:p>
            <w:r>
              <w:t>ai.orchestrator</w:t>
            </w:r>
          </w:p>
        </w:tc>
        <w:tc>
          <w:tcPr>
            <w:tcW w:type="dxa" w:w="5184"/>
            <w:vAlign w:val="center"/>
          </w:tcPr>
          <w:p>
            <w:r>
              <w:t>Coordina intención, resolución, herramientas, evidencia, comparación y respuesta.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catalog</w:t>
            </w:r>
          </w:p>
        </w:tc>
        <w:tc>
          <w:tcPr>
            <w:tcW w:type="dxa" w:w="5184"/>
            <w:vAlign w:val="center"/>
          </w:tcPr>
          <w:p>
            <w:r>
              <w:t>Identidad, matching, especificaciones, calidad e ingesta relacionada al catálogo.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ingestion</w:t>
            </w:r>
          </w:p>
        </w:tc>
        <w:tc>
          <w:tcPr>
            <w:tcW w:type="dxa" w:w="5184"/>
            <w:vAlign w:val="center"/>
          </w:tcPr>
          <w:p>
            <w:r>
              <w:t>Pipeline, scheduler, runner, discovery y conectores de tiendas.</w:t>
            </w:r>
          </w:p>
        </w:tc>
      </w:tr>
    </w:tbl>
    <w:p>
      <w:pPr>
        <w:pStyle w:val="Heading2"/>
      </w:pPr>
      <w:r>
        <w:t>5.3 Nivel 3 –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Elemento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app/main.py</w:t>
            </w:r>
          </w:p>
        </w:tc>
        <w:tc>
          <w:tcPr>
            <w:tcW w:type="dxa" w:w="5184"/>
            <w:vAlign w:val="center"/>
          </w:tcPr>
          <w:p>
            <w:r>
              <w:t>Crea la aplicación FastAPI, registra routers, scheduler y /health.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app/core/security.py</w:t>
            </w:r>
          </w:p>
        </w:tc>
        <w:tc>
          <w:tcPr>
            <w:tcW w:type="dxa" w:w="5184"/>
            <w:vAlign w:val="center"/>
          </w:tcPr>
          <w:p>
            <w:r>
              <w:t>Valida JWT de Supabase y construye AuthenticatedUser.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app/core/config.py</w:t>
            </w:r>
          </w:p>
        </w:tc>
        <w:tc>
          <w:tcPr>
            <w:tcW w:type="dxa" w:w="5184"/>
            <w:vAlign w:val="center"/>
          </w:tcPr>
          <w:p>
            <w:r>
              <w:t>Carga configuración desde variables de entorno.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app/db.py</w:t>
            </w:r>
          </w:p>
        </w:tc>
        <w:tc>
          <w:tcPr>
            <w:tcW w:type="dxa" w:w="5184"/>
            <w:vAlign w:val="center"/>
          </w:tcPr>
          <w:p>
            <w:r>
              <w:t>Crea engine SQLAlchemy y sesiones.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app/ai/orchestrator.py</w:t>
            </w:r>
          </w:p>
        </w:tc>
        <w:tc>
          <w:tcPr>
            <w:tcW w:type="dxa" w:w="5184"/>
            <w:vAlign w:val="center"/>
          </w:tcPr>
          <w:p>
            <w:r>
              <w:t>Implementa el flujo de orquestación de IA.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app/ai/providers/factory.py</w:t>
            </w:r>
          </w:p>
        </w:tc>
        <w:tc>
          <w:tcPr>
            <w:tcW w:type="dxa" w:w="5184"/>
            <w:vAlign w:val="center"/>
          </w:tcPr>
          <w:p>
            <w:r>
              <w:t>Selecciona Gemini u OpenAI según LLM_PROVIDER.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app/catalog/matching.py</w:t>
            </w:r>
          </w:p>
        </w:tc>
        <w:tc>
          <w:tcPr>
            <w:tcW w:type="dxa" w:w="5184"/>
            <w:vAlign w:val="center"/>
          </w:tcPr>
          <w:p>
            <w:r>
              <w:t>Matching determinista con fallback AI solo en AMBIGUOUS.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app/ingestion/scheduler.py</w:t>
            </w:r>
          </w:p>
        </w:tc>
        <w:tc>
          <w:tcPr>
            <w:tcW w:type="dxa" w:w="5184"/>
            <w:vAlign w:val="center"/>
          </w:tcPr>
          <w:p>
            <w:r>
              <w:t>Programación de sincronizaciones de tiendas.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app/routers/products.py</w:t>
            </w:r>
          </w:p>
        </w:tc>
        <w:tc>
          <w:tcPr>
            <w:tcW w:type="dxa" w:w="5184"/>
            <w:vAlign w:val="center"/>
          </w:tcPr>
          <w:p>
            <w:r>
              <w:t>Búsqueda, detalle, ofertas e historial de precios.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app/routers/ai.py</w:t>
            </w:r>
          </w:p>
        </w:tc>
        <w:tc>
          <w:tcPr>
            <w:tcW w:type="dxa" w:w="5184"/>
            <w:vAlign w:val="center"/>
          </w:tcPr>
          <w:p>
            <w:r>
              <w:t>Endpoints /ai/tools y /ai/chat.</w:t>
            </w:r>
          </w:p>
        </w:tc>
      </w:tr>
    </w:tbl>
    <w:p>
      <w:pPr>
        <w:pStyle w:val="Heading1"/>
      </w:pPr>
      <w:r>
        <w:t>6. Vista de tiempo de ejecución</w:t>
      </w:r>
    </w:p>
    <w:p>
      <w:pPr>
        <w:pStyle w:val="Heading2"/>
      </w:pPr>
      <w:r>
        <w:t>6.1 Escenario: consulta de chat IA</w:t>
      </w:r>
    </w:p>
    <w:p>
      <w:pPr>
        <w:spacing w:after="60"/>
      </w:pPr>
      <w:r>
        <w:t>Usuario</w:t>
        <w:br/>
        <w:t xml:space="preserve">  │ mensaje</w:t>
        <w:br/>
        <w:t xml:space="preserve">  ▼</w:t>
        <w:br/>
        <w:t>Frontend /chat</w:t>
        <w:br/>
        <w:t xml:space="preserve">  │ POST /api/v1/ai/chat + Bearer</w:t>
        <w:br/>
        <w:t xml:space="preserve">  ▼</w:t>
        <w:br/>
        <w:t>Router AI</w:t>
        <w:br/>
        <w:t xml:space="preserve">  │</w:t>
        <w:br/>
        <w:t xml:space="preserve">  ├─&gt; valida usuario (Supabase JWT)</w:t>
        <w:br/>
        <w:t xml:space="preserve">  └─&gt; ChatService</w:t>
        <w:br/>
        <w:t xml:space="preserve">         │</w:t>
        <w:br/>
        <w:t xml:space="preserve">         ▼</w:t>
        <w:br/>
        <w:t xml:space="preserve">    AIOrchestrator</w:t>
        <w:br/>
        <w:t xml:space="preserve">      ├─ ConversationState</w:t>
        <w:br/>
        <w:t xml:space="preserve">      ├─ detect_intent</w:t>
        <w:br/>
        <w:t xml:space="preserve">      ├─ EntityResolver</w:t>
        <w:br/>
        <w:t xml:space="preserve">      ├─ Planner</w:t>
        <w:br/>
        <w:t xml:space="preserve">      ├─ AIEngine / tools</w:t>
        <w:br/>
        <w:t xml:space="preserve">      ├─ RecommendationEngine / comparación</w:t>
        <w:br/>
        <w:t xml:space="preserve">      ├─ WebResearchService (solo si corresponde)</w:t>
        <w:br/>
        <w:t xml:space="preserve">      └─ LLMProvider (Gemini/OpenAI)</w:t>
        <w:br/>
        <w:t xml:space="preserve">         │</w:t>
        <w:br/>
        <w:t xml:space="preserve">         ▼</w:t>
        <w:br/>
        <w:t xml:space="preserve">      ChatResponse</w:t>
        <w:br/>
        <w:t xml:space="preserve">         │</w:t>
        <w:br/>
        <w:t xml:space="preserve">         ▼</w:t>
        <w:br/>
        <w:t xml:space="preserve">      Frontend</w:t>
        <w:br/>
      </w:r>
    </w:p>
    <w:p>
      <w:pPr>
        <w:pStyle w:val="Heading2"/>
      </w:pPr>
      <w:r>
        <w:t>6.2 Escenario: ingesta de una tienda</w:t>
      </w:r>
    </w:p>
    <w:p>
      <w:pPr>
        <w:spacing w:after="60"/>
      </w:pPr>
      <w:r>
        <w:t>Scheduler / Admin</w:t>
        <w:br/>
        <w:t xml:space="preserve">      │</w:t>
        <w:br/>
        <w:t xml:space="preserve">      ▼</w:t>
        <w:br/>
        <w:t>IngestionRunner</w:t>
        <w:br/>
        <w:t xml:space="preserve">      │</w:t>
        <w:br/>
        <w:t xml:space="preserve">      ├─ modo discovery</w:t>
        <w:br/>
        <w:t xml:space="preserve">      │    ├─ categorías</w:t>
        <w:br/>
        <w:t xml:space="preserve">      │    ├─ URL discovery</w:t>
        <w:br/>
        <w:t xml:space="preserve">      │    └─ connector</w:t>
        <w:br/>
        <w:t xml:space="preserve">      │</w:t>
        <w:br/>
        <w:t xml:space="preserve">      └─ modo urls</w:t>
        <w:br/>
        <w:t xml:space="preserve">           └─ connector</w:t>
        <w:br/>
        <w:t xml:space="preserve">                │</w:t>
        <w:br/>
        <w:t xml:space="preserve">                ▼</w:t>
        <w:br/>
        <w:t xml:space="preserve">             pipeline</w:t>
        <w:br/>
        <w:t xml:space="preserve">                │</w:t>
        <w:br/>
        <w:t xml:space="preserve">        ┌───────┴────────┐</w:t>
        <w:br/>
        <w:t xml:space="preserve">        ▼                ▼</w:t>
        <w:br/>
        <w:t xml:space="preserve"> ProductMatcher      datos de oferta</w:t>
        <w:br/>
        <w:t xml:space="preserve">        │                │</w:t>
        <w:br/>
        <w:t xml:space="preserve">        └───────┬────────┘</w:t>
        <w:br/>
        <w:t xml:space="preserve">                ▼</w:t>
        <w:br/>
        <w:t xml:space="preserve">          PostgreSQL</w:t>
        <w:br/>
        <w:t xml:space="preserve">                │</w:t>
        <w:br/>
        <w:t xml:space="preserve">                ▼</w:t>
        <w:br/>
        <w:t xml:space="preserve">          IngestionRun</w:t>
        <w:br/>
      </w:r>
    </w:p>
    <w:p>
      <w:pPr>
        <w:pStyle w:val="Heading1"/>
      </w:pPr>
      <w:r>
        <w:t>7. Vista de implementación</w:t>
      </w:r>
    </w:p>
    <w:p>
      <w:r>
        <w:t>El repositorio contiene desarrollo local, contenedorización del backend y un pipeline CD. Docker Compose ejecuta el backend y PostgreSQL permanece en Supabase. El workflow .github/workflows/cd.yml publica imágenes en GHCR y valida /health; el host productivo solo se utiliza si se configuran las variables y secretos correspondientes.</w:t>
      </w:r>
    </w:p>
    <w:p>
      <w:pPr>
        <w:spacing w:after="60"/>
      </w:pPr>
      <w:r>
        <w:t>Desarrollo / CI</w:t>
        <w:br/>
        <w:t>┌───────────────────────┐</w:t>
        <w:br/>
        <w:t>│ GitHub Actions        │</w:t>
        <w:br/>
        <w:t>│ Backend CI            │</w:t>
        <w:br/>
        <w:t>│ pytest                │</w:t>
        <w:br/>
        <w:t>└───────────────────────┘</w:t>
        <w:br/>
        <w:t>┌───────────────────────┐</w:t>
        <w:br/>
        <w:t>│ GitHub Actions        │</w:t>
        <w:br/>
        <w:t>│ Frontend CI           │</w:t>
        <w:br/>
        <w:t>│ eslint + next build   │</w:t>
        <w:br/>
        <w:t>└───────────────────────┘</w:t>
        <w:br/>
        <w:br/>
        <w:t>Ejecución</w:t>
        <w:br/>
        <w:t>┌─────────────────────────────┐</w:t>
        <w:br/>
        <w:t>│ Docker container            │</w:t>
        <w:br/>
        <w:t>│ python:3.14-slim            │</w:t>
        <w:br/>
        <w:t>│ FastAPI + Uvicorn     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▼</w:t>
        <w:br/>
        <w:t xml:space="preserve">       PostgreSQL/Supabase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Nodo / Artefacto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Docker backend</w:t>
            </w:r>
          </w:p>
        </w:tc>
        <w:tc>
          <w:tcPr>
            <w:tcW w:type="dxa" w:w="5184"/>
            <w:vAlign w:val="center"/>
          </w:tcPr>
          <w:p>
            <w:r>
              <w:t>Imagen basada en python:3.14-slim; expone el puerto 8000.</w:t>
            </w:r>
          </w:p>
        </w:tc>
      </w:tr>
      <w:tr>
        <w:tc>
          <w:tcPr>
            <w:tcW w:type="dxa" w:w="5184"/>
            <w:vAlign w:val="center"/>
          </w:tcPr>
          <w:p>
            <w:r>
              <w:t>docker-compose backend</w:t>
            </w:r>
          </w:p>
        </w:tc>
        <w:tc>
          <w:tcPr>
            <w:tcW w:type="dxa" w:w="5184"/>
            <w:vAlign w:val="center"/>
          </w:tcPr>
          <w:p>
            <w:r>
              <w:t>Construye el backend, carga .env, monta app/alembic y ejecuta alembic upgrade head + uvicorn.</w:t>
            </w:r>
          </w:p>
        </w:tc>
      </w:tr>
      <w:tr>
        <w:tc>
          <w:tcPr>
            <w:tcW w:type="dxa" w:w="5184"/>
            <w:vAlign w:val="center"/>
          </w:tcPr>
          <w:p>
            <w:r>
              <w:t>Frontend</w:t>
            </w:r>
          </w:p>
        </w:tc>
        <w:tc>
          <w:tcPr>
            <w:tcW w:type="dxa" w:w="5184"/>
            <w:vAlign w:val="center"/>
          </w:tcPr>
          <w:p>
            <w:r>
              <w:t>Se ejecuta localmente mediante pnpm dev; el repositorio no incluye un despliegue productivo concreto.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PostgreSQL/Supabase</w:t>
            </w:r>
          </w:p>
        </w:tc>
        <w:tc>
          <w:tcPr>
            <w:tcW w:type="dxa" w:w="5184"/>
            <w:vAlign w:val="center"/>
          </w:tcPr>
          <w:p>
            <w:r>
              <w:t>Base de datos objetivo; las credenciales se suministran mediante configuración.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GitHub Actions</w:t>
            </w:r>
          </w:p>
        </w:tc>
        <w:tc>
          <w:tcPr>
            <w:tcW w:type="dxa" w:w="5184"/>
            <w:vAlign w:val="center"/>
          </w:tcPr>
          <w:p>
            <w:r>
              <w:t>CI backend: instalación + pytest. CI frontend: instalación + eslint + build.</w:t>
            </w:r>
          </w:p>
        </w:tc>
      </w:tr>
    </w:tbl>
    <w:p>
      <w:r>
        <w:t>Nota de trazabilidad: el repositorio ahora contiene .github/workflows/cd.yml para CI/CD y publicación en GHCR. No existe todavía un proveedor de hosting productivo configurado; por eso el workflow detecta la ausencia de host y secretos y deja el despliegue productivo como pendiente, sin declararlo exitoso.</w:t>
      </w:r>
    </w:p>
    <w:p>
      <w:pPr>
        <w:pStyle w:val="Heading1"/>
      </w:pPr>
      <w:r>
        <w:t>8. Conceptos transversales</w:t>
      </w:r>
    </w:p>
    <w:p>
      <w:pPr>
        <w:pStyle w:val="Heading2"/>
      </w:pPr>
      <w:r>
        <w:t>8.1 Configuración</w:t>
      </w:r>
    </w:p>
    <w:p>
      <w:r>
        <w:t>La configuración se centraliza mediante variables de entorno. Incluye entorno de aplicación, conexión PostgreSQL, Supabase, proveedor/modelo LLM, timeout y límites de herramientas/investigación.</w:t>
      </w:r>
    </w:p>
    <w:p>
      <w:pPr>
        <w:pStyle w:val="Heading2"/>
      </w:pPr>
      <w:r>
        <w:t>8.2 Persistencia y modelo de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Entidad / tabla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categories</w:t>
            </w:r>
          </w:p>
        </w:tc>
        <w:tc>
          <w:tcPr>
            <w:tcW w:type="dxa" w:w="5184"/>
            <w:vAlign w:val="center"/>
          </w:tcPr>
          <w:p>
            <w:r>
              <w:t>Categorías jerárquicas.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products</w:t>
            </w:r>
          </w:p>
        </w:tc>
        <w:tc>
          <w:tcPr>
            <w:tcW w:type="dxa" w:w="5184"/>
            <w:vAlign w:val="center"/>
          </w:tcPr>
          <w:p>
            <w:r>
              <w:t>Identidad canónica del producto.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product_specifications</w:t>
            </w:r>
          </w:p>
        </w:tc>
        <w:tc>
          <w:tcPr>
            <w:tcW w:type="dxa" w:w="5184"/>
            <w:vAlign w:val="center"/>
          </w:tcPr>
          <w:p>
            <w:r>
              <w:t>Especificaciones simples asociadas a productos.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category_specification_definitions</w:t>
            </w:r>
          </w:p>
        </w:tc>
        <w:tc>
          <w:tcPr>
            <w:tcW w:type="dxa" w:w="5184"/>
            <w:vAlign w:val="center"/>
          </w:tcPr>
          <w:p>
            <w:r>
              <w:t>Definiciones de especificaciones por categoría.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product_spec_values</w:t>
            </w:r>
          </w:p>
        </w:tc>
        <w:tc>
          <w:tcPr>
            <w:tcW w:type="dxa" w:w="5184"/>
            <w:vAlign w:val="center"/>
          </w:tcPr>
          <w:p>
            <w:r>
              <w:t>Valores canónicos de especificaciones, fuente, confianza y verificación.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product_spec_value_history</w:t>
            </w:r>
          </w:p>
        </w:tc>
        <w:tc>
          <w:tcPr>
            <w:tcW w:type="dxa" w:w="5184"/>
            <w:vAlign w:val="center"/>
          </w:tcPr>
          <w:p>
            <w:r>
              <w:t>Historial/auditoría de cambios y conflictos de especificaciones.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stores</w:t>
            </w:r>
          </w:p>
        </w:tc>
        <w:tc>
          <w:tcPr>
            <w:tcW w:type="dxa" w:w="5184"/>
            <w:vAlign w:val="center"/>
          </w:tcPr>
          <w:p>
            <w:r>
              <w:t>Tiendas y configuración de sincronización.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store_offers</w:t>
            </w:r>
          </w:p>
        </w:tc>
        <w:tc>
          <w:tcPr>
            <w:tcW w:type="dxa" w:w="5184"/>
            <w:vAlign w:val="center"/>
          </w:tcPr>
          <w:p>
            <w:r>
              <w:t>Ofertas de cada producto por tienda.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price_history</w:t>
            </w:r>
          </w:p>
        </w:tc>
        <w:tc>
          <w:tcPr>
            <w:tcW w:type="dxa" w:w="5184"/>
            <w:vAlign w:val="center"/>
          </w:tcPr>
          <w:p>
            <w:r>
              <w:t>Historial de precios por oferta.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ingestion_sources</w:t>
            </w:r>
          </w:p>
        </w:tc>
        <w:tc>
          <w:tcPr>
            <w:tcW w:type="dxa" w:w="5184"/>
            <w:vAlign w:val="center"/>
          </w:tcPr>
          <w:p>
            <w:r>
              <w:t>Fuentes de ingesta.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ingestion_runs</w:t>
            </w:r>
          </w:p>
        </w:tc>
        <w:tc>
          <w:tcPr>
            <w:tcW w:type="dxa" w:w="5184"/>
            <w:vAlign w:val="center"/>
          </w:tcPr>
          <w:p>
            <w:r>
              <w:t>Ejecuciones y métricas de ingesta.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ai_match_decisions</w:t>
            </w:r>
          </w:p>
        </w:tc>
        <w:tc>
          <w:tcPr>
            <w:tcW w:type="dxa" w:w="5184"/>
            <w:vAlign w:val="center"/>
          </w:tcPr>
          <w:p>
            <w:r>
              <w:t>Auditoría de decisiones de matching asistidas por IA.</w:t>
            </w:r>
          </w:p>
        </w:tc>
      </w:tr>
      <w:tr>
        <w:tc>
          <w:tcPr>
            <w:tcW w:type="dxa" w:w="5184"/>
            <w:vAlign w:val="center"/>
          </w:tcPr>
          <w:p>
            <w:r>
              <w:t>user_profiles</w:t>
            </w:r>
          </w:p>
        </w:tc>
        <w:tc>
          <w:tcPr>
            <w:tcW w:type="dxa" w:w="5184"/>
            <w:vAlign w:val="center"/>
          </w:tcPr>
          <w:p>
            <w:r>
              <w:t>Perfil asociado al usuario autenticado.</w:t>
            </w:r>
          </w:p>
        </w:tc>
      </w:tr>
    </w:tbl>
    <w:p>
      <w:pPr>
        <w:pStyle w:val="Heading2"/>
      </w:pPr>
      <w:r>
        <w:t>8.3 Manejo de errores y confiabilidad</w:t>
      </w:r>
    </w:p>
    <w:p>
      <w:pPr>
        <w:pStyle w:val="ListBullet"/>
        <w:spacing w:after="20"/>
      </w:pPr>
      <w:r>
        <w:t>Los endpoints de IA devuelven 503 cuando el proveedor no está configurado.</w:t>
      </w:r>
    </w:p>
    <w:p>
      <w:pPr>
        <w:pStyle w:val="ListBullet"/>
        <w:spacing w:after="20"/>
      </w:pPr>
      <w:r>
        <w:t>La autenticación devuelve 401 ante ausencia o invalidez del token Bearer.</w:t>
      </w:r>
    </w:p>
    <w:p>
      <w:pPr>
        <w:pStyle w:val="ListBullet"/>
        <w:spacing w:after="20"/>
      </w:pPr>
      <w:r>
        <w:t>El scheduler registra excepciones y realiza shutdown al cerrar la aplicación.</w:t>
      </w:r>
    </w:p>
    <w:p>
      <w:pPr>
        <w:pStyle w:val="ListBullet"/>
        <w:spacing w:after="20"/>
      </w:pPr>
      <w:r>
        <w:t>El acceso PostgreSQL utiliza pool_pre_ping y parámetros de timeout/keepalive.</w:t>
      </w:r>
    </w:p>
    <w:p>
      <w:pPr>
        <w:pStyle w:val="ListBullet"/>
        <w:spacing w:after="20"/>
      </w:pPr>
      <w:r>
        <w:t>El matching conserva el estado AMBIGUOUS si la decisión de IA falla, evitando fusionar automáticamente.</w:t>
      </w:r>
    </w:p>
    <w:p>
      <w:pPr>
        <w:pStyle w:val="ListBullet"/>
        <w:spacing w:after="20"/>
      </w:pPr>
      <w:r>
        <w:t>Las ejecuciones de ingesta almacenan estado, cantidades procesadas, errores y duración.</w:t>
      </w:r>
    </w:p>
    <w:p>
      <w:pPr>
        <w:pStyle w:val="Heading2"/>
      </w:pPr>
      <w:r>
        <w:t>8.4 Logging</w:t>
      </w:r>
    </w:p>
    <w:p>
      <w:r>
        <w:t>Se utiliza el módulo logging de Python. app/main.py registra inicio/finalización de sincronizaciones, errores de conectores y excepciones del scheduler.</w:t>
      </w:r>
    </w:p>
    <w:p>
      <w:pPr>
        <w:pStyle w:val="Heading1"/>
      </w:pPr>
      <w:r>
        <w:t>9. Decisiones de arquitectura</w:t>
      </w:r>
    </w:p>
    <w:p>
      <w:pPr>
        <w:pStyle w:val="Heading2"/>
      </w:pPr>
      <w:r>
        <w:t>Monolito modular</w:t>
      </w:r>
    </w:p>
    <w:p>
      <w:pPr>
        <w:pStyle w:val="ListBullet"/>
        <w:spacing w:after="20"/>
      </w:pPr>
      <w:r>
        <w:t>Problema: organizar múltiples capacidades en una sola aplicación.</w:t>
      </w:r>
    </w:p>
    <w:p>
      <w:pPr>
        <w:pStyle w:val="ListBullet"/>
        <w:spacing w:after="20"/>
      </w:pPr>
      <w:r>
        <w:t>Restricción: el README define explícitamente una base de infraestructura para un monolito modular.</w:t>
      </w:r>
    </w:p>
    <w:p>
      <w:pPr>
        <w:pStyle w:val="ListBullet"/>
        <w:spacing w:after="20"/>
      </w:pPr>
      <w:r>
        <w:t>Decisión: mantener frontend separado y backend FastAPI modularizado en routers/services/repositories/models/core.</w:t>
      </w:r>
    </w:p>
    <w:p>
      <w:pPr>
        <w:pStyle w:val="ListBullet"/>
        <w:spacing w:after="20"/>
      </w:pPr>
      <w:r>
        <w:t>Razón observable: coincide con la estructura real del código y evita atribuir componentes distribuidos que no existen.</w:t>
      </w:r>
    </w:p>
    <w:p>
      <w:pPr>
        <w:pStyle w:val="Heading2"/>
      </w:pPr>
      <w:r>
        <w:t>PostgreSQL en Supabase</w:t>
      </w:r>
    </w:p>
    <w:p>
      <w:pPr>
        <w:pStyle w:val="ListBullet"/>
        <w:spacing w:after="20"/>
      </w:pPr>
      <w:r>
        <w:t>Problema: persistir catálogo, ofertas, precios, especificaciones y perfiles.</w:t>
      </w:r>
    </w:p>
    <w:p>
      <w:pPr>
        <w:pStyle w:val="ListBullet"/>
        <w:spacing w:after="20"/>
      </w:pPr>
      <w:r>
        <w:t>Restricción: el README define PostgreSQL en Supabase como base objetivo.</w:t>
      </w:r>
    </w:p>
    <w:p>
      <w:pPr>
        <w:pStyle w:val="ListBullet"/>
        <w:spacing w:after="20"/>
      </w:pPr>
      <w:r>
        <w:t>Decisión: usar SQLAlchemy contra PostgreSQL/Supabase; permitir SQLite local cuando no hay credenciales.</w:t>
      </w:r>
    </w:p>
    <w:p>
      <w:pPr>
        <w:pStyle w:val="ListBullet"/>
        <w:spacing w:after="20"/>
      </w:pPr>
      <w:r>
        <w:t>Razón observable: configuración en .env.example y lógica de conexión en app/core/config.py y app/db.py.</w:t>
      </w:r>
    </w:p>
    <w:p>
      <w:pPr>
        <w:pStyle w:val="Heading2"/>
      </w:pPr>
      <w:r>
        <w:t>LLM mediante adapters</w:t>
      </w:r>
    </w:p>
    <w:p>
      <w:pPr>
        <w:pStyle w:val="ListBullet"/>
        <w:spacing w:after="20"/>
      </w:pPr>
      <w:r>
        <w:t>Problema: integrar el chat con un proveedor LLM.</w:t>
      </w:r>
    </w:p>
    <w:p>
      <w:pPr>
        <w:pStyle w:val="ListBullet"/>
        <w:spacing w:after="20"/>
      </w:pPr>
      <w:r>
        <w:t>Restricción: el proyecto contiene Gemini y OpenAI.</w:t>
      </w:r>
    </w:p>
    <w:p>
      <w:pPr>
        <w:pStyle w:val="ListBullet"/>
        <w:spacing w:after="20"/>
      </w:pPr>
      <w:r>
        <w:t>Decisión: seleccionar el proveedor mediante LLM_PROVIDER y una factory.</w:t>
      </w:r>
    </w:p>
    <w:p>
      <w:pPr>
        <w:pStyle w:val="ListBullet"/>
        <w:spacing w:after="20"/>
      </w:pPr>
      <w:r>
        <w:t>Razón observable: app/ai/providers/base.py y factory.py; Gemini es el valor por defecto de .env.example.</w:t>
      </w:r>
    </w:p>
    <w:p>
      <w:pPr>
        <w:pStyle w:val="Heading2"/>
      </w:pPr>
      <w:r>
        <w:t>Matching identidad-primero</w:t>
      </w:r>
    </w:p>
    <w:p>
      <w:pPr>
        <w:pStyle w:val="ListBullet"/>
        <w:spacing w:after="20"/>
      </w:pPr>
      <w:r>
        <w:t>Problema: evitar asignaciones incorrectas de productos durante ingesta.</w:t>
      </w:r>
    </w:p>
    <w:p>
      <w:pPr>
        <w:pStyle w:val="ListBullet"/>
        <w:spacing w:after="20"/>
      </w:pPr>
      <w:r>
        <w:t>Restricción: el matching no debe convertir una ambigüedad automáticamente en coincidencia.</w:t>
      </w:r>
    </w:p>
    <w:p>
      <w:pPr>
        <w:pStyle w:val="ListBullet"/>
        <w:spacing w:after="20"/>
      </w:pPr>
      <w:r>
        <w:t>Decisión: GTIN → MPN+marca → SKU fabricante → marca+modelo → candidatos fuzzy; IA solo como fallback en AMBIGUOUS.</w:t>
      </w:r>
    </w:p>
    <w:p>
      <w:pPr>
        <w:pStyle w:val="ListBullet"/>
        <w:spacing w:after="20"/>
      </w:pPr>
      <w:r>
        <w:t>Razón observable: app/catalog/matching.py y app/catalog/ai_matching.py.</w:t>
      </w:r>
    </w:p>
    <w:p>
      <w:pPr>
        <w:pStyle w:val="Heading2"/>
      </w:pPr>
      <w:r>
        <w:t>Separar producto de oferta</w:t>
      </w:r>
    </w:p>
    <w:p>
      <w:pPr>
        <w:pStyle w:val="ListBullet"/>
        <w:spacing w:after="20"/>
      </w:pPr>
      <w:r>
        <w:t>Problema: representar un mismo producto vendido por distintas tiendas y conservar precios.</w:t>
      </w:r>
    </w:p>
    <w:p>
      <w:pPr>
        <w:pStyle w:val="ListBullet"/>
        <w:spacing w:after="20"/>
      </w:pPr>
      <w:r>
        <w:t>Restricción: el modelo debe manejar ofertas y precios de manera independiente.</w:t>
      </w:r>
    </w:p>
    <w:p>
      <w:pPr>
        <w:pStyle w:val="ListBullet"/>
        <w:spacing w:after="20"/>
      </w:pPr>
      <w:r>
        <w:t>Decisión: Product como identidad canónica; StoreOffer para precio/stock/URL; PriceHistory para evolución.</w:t>
      </w:r>
    </w:p>
    <w:p>
      <w:pPr>
        <w:pStyle w:val="ListBullet"/>
        <w:spacing w:after="20"/>
      </w:pPr>
      <w:r>
        <w:t>Razón observable: app/models/catalog.py.</w:t>
      </w:r>
    </w:p>
    <w:p>
      <w:pPr>
        <w:pStyle w:val="Heading2"/>
      </w:pPr>
      <w:r>
        <w:t>Migraciones con Alembic</w:t>
      </w:r>
    </w:p>
    <w:p>
      <w:pPr>
        <w:pStyle w:val="ListBullet"/>
        <w:spacing w:after="20"/>
      </w:pPr>
      <w:r>
        <w:t>Problema: controlar cambios de esquema.</w:t>
      </w:r>
    </w:p>
    <w:p>
      <w:pPr>
        <w:pStyle w:val="ListBullet"/>
        <w:spacing w:after="20"/>
      </w:pPr>
      <w:r>
        <w:t>Restricción: el README indica que los cambios deben aplicarse mediante Alembic.</w:t>
      </w:r>
    </w:p>
    <w:p>
      <w:pPr>
        <w:pStyle w:val="ListBullet"/>
        <w:spacing w:after="20"/>
      </w:pPr>
      <w:r>
        <w:t>Decisión: conservar migraciones versionadas y ejecutar alembic upgrade head en Docker Compose.</w:t>
      </w:r>
    </w:p>
    <w:p>
      <w:pPr>
        <w:pStyle w:val="ListBullet"/>
        <w:spacing w:after="20"/>
      </w:pPr>
      <w:r>
        <w:t>Razón observable: alembic/versions y docker-compose.yml.</w:t>
      </w:r>
    </w:p>
    <w:p>
      <w:pPr>
        <w:pStyle w:val="Heading1"/>
      </w:pPr>
      <w:r>
        <w:t>10. Requisitos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Atributo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Escenario verificable a partir del proyecto</w:t>
            </w:r>
          </w:p>
        </w:tc>
      </w:tr>
      <w:tr>
        <w:tc>
          <w:tcPr>
            <w:tcW w:type="dxa" w:w="5184"/>
            <w:vAlign w:val="center"/>
          </w:tcPr>
          <w:p>
            <w:r>
              <w:t>Seguridad</w:t>
            </w:r>
          </w:p>
        </w:tc>
        <w:tc>
          <w:tcPr>
            <w:tcW w:type="dxa" w:w="5184"/>
            <w:vAlign w:val="center"/>
          </w:tcPr>
          <w:p>
            <w:r>
              <w:t>Una petición a endpoints privados sin Bearer válido es rechazada; con token válido se construye AuthenticatedUser.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Mantenibilidad</w:t>
            </w:r>
          </w:p>
        </w:tc>
        <w:tc>
          <w:tcPr>
            <w:tcW w:type="dxa" w:w="5184"/>
            <w:vAlign w:val="center"/>
          </w:tcPr>
          <w:p>
            <w:r>
              <w:t>Los cambios de negocio pueden ubicarse en services/repositories y los endpoints en routers sin mezclar directamente todas las responsabilidades.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Flexibilidad</w:t>
            </w:r>
          </w:p>
        </w:tc>
        <w:tc>
          <w:tcPr>
            <w:tcW w:type="dxa" w:w="5184"/>
            <w:vAlign w:val="center"/>
          </w:tcPr>
          <w:p>
            <w:r>
              <w:t>LLM_PROVIDER permite seleccionar Gemini u OpenAI sin cambiar el contrato principal del orquestador.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Confiabilidad</w:t>
            </w:r>
          </w:p>
        </w:tc>
        <w:tc>
          <w:tcPr>
            <w:tcW w:type="dxa" w:w="5184"/>
            <w:vAlign w:val="center"/>
          </w:tcPr>
          <w:p>
            <w:r>
              <w:t>Ante una falla del AI matcher en un caso AMBIGUOUS, el sistema conserva la ambigüedad y no realiza el merge.</w:t>
            </w:r>
          </w:p>
        </w:tc>
      </w:tr>
      <w:tr>
        <w:tc>
          <w:tcPr>
            <w:tcW w:type="dxa" w:w="5184"/>
            <w:vAlign w:val="center"/>
          </w:tcPr>
          <w:p>
            <w:r>
              <w:t>Operabilidad</w:t>
            </w:r>
          </w:p>
        </w:tc>
        <w:tc>
          <w:tcPr>
            <w:tcW w:type="dxa" w:w="5184"/>
            <w:vAlign w:val="center"/>
          </w:tcPr>
          <w:p>
            <w:r>
              <w:t>La aplicación expone /health y la ingesta registra estado, errores y duración.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Portabilidad</w:t>
            </w:r>
          </w:p>
        </w:tc>
        <w:tc>
          <w:tcPr>
            <w:tcW w:type="dxa" w:w="5184"/>
            <w:vAlign w:val="center"/>
          </w:tcPr>
          <w:p>
            <w:r>
              <w:t>El backend puede construirse como imagen Docker y ejecutarse mediante docker-compose.</w:t>
            </w:r>
          </w:p>
        </w:tc>
      </w:tr>
    </w:tbl>
    <w:p>
      <w:r>
        <w:t>Nota de trazabilidad: No se convierten estas capacidades en porcentajes de disponibilidad o milisegundos objetivo porque esos umbrales no están definidos en el ZIP. El pipeline CD registra resultados de tests, construcción, publicación y smoke test, pero no define por sí mismo un SLA productivo.</w:t>
      </w:r>
    </w:p>
    <w:p>
      <w:pPr>
        <w:pStyle w:val="Heading1"/>
      </w:pPr>
      <w:r>
        <w:t>11. Riesgos y deuda técnica</w:t>
      </w:r>
    </w:p>
    <w:p>
      <w:pPr>
        <w:pStyle w:val="Heading2"/>
      </w:pPr>
      <w:r>
        <w:t>11.1 Riesgos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Riesgo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 en el contexto</w:t>
            </w:r>
          </w:p>
        </w:tc>
      </w:tr>
      <w:tr>
        <w:tc>
          <w:tcPr>
            <w:tcW w:type="dxa" w:w="5184"/>
            <w:vAlign w:val="center"/>
          </w:tcPr>
          <w:p>
            <w:r>
              <w:t>Dependencia de proveedores LLM</w:t>
            </w:r>
          </w:p>
        </w:tc>
        <w:tc>
          <w:tcPr>
            <w:tcW w:type="dxa" w:w="5184"/>
            <w:vAlign w:val="center"/>
          </w:tcPr>
          <w:p>
            <w:r>
              <w:t>El chat depende de Gemini u OpenAI y sus credenciales/configuración; el proyecto implementa ambos adapters.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Dependencia de fuentes externas</w:t>
            </w:r>
          </w:p>
        </w:tc>
        <w:tc>
          <w:tcPr>
            <w:tcW w:type="dxa" w:w="5184"/>
            <w:vAlign w:val="center"/>
          </w:tcPr>
          <w:p>
            <w:r>
              <w:t>La ingesta depende de conectores y estructuras de sitios externos como SP Digital y Paris.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Cambios de esquema</w:t>
            </w:r>
          </w:p>
        </w:tc>
        <w:tc>
          <w:tcPr>
            <w:tcW w:type="dxa" w:w="5184"/>
            <w:vAlign w:val="center"/>
          </w:tcPr>
          <w:p>
            <w:r>
              <w:t>El README advierte que la transformación desde productos/precios heredados hacia categorías/ofertas debe realizarse mediante una migración revisada.</w:t>
            </w:r>
          </w:p>
        </w:tc>
      </w:tr>
      <w:tr>
        <w:tc>
          <w:tcPr>
            <w:tcW w:type="dxa" w:w="5184"/>
            <w:vAlign w:val="center"/>
          </w:tcPr>
          <w:p>
            <w:r>
              <w:t>Ausencia de CD</w:t>
            </w:r>
          </w:p>
        </w:tc>
        <w:tc>
          <w:tcPr>
            <w:tcW w:type="dxa" w:w="5184"/>
            <w:vAlign w:val="center"/>
          </w:tcPr>
          <w:p>
            <w:r>
              <w:t>Los workflows encontrados implementan CI; no se encontró despliegue automático a producción.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Observabilidad limitada</w:t>
            </w:r>
          </w:p>
        </w:tc>
        <w:tc>
          <w:tcPr>
            <w:tcW w:type="dxa" w:w="5184"/>
            <w:vAlign w:val="center"/>
          </w:tcPr>
          <w:p>
            <w:r>
              <w:t>Existe logging, /health y métricas de ingesta, pero no se encontró una plataforma externa de métricas/tracing/alertas.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Escalamiento no especificado</w:t>
            </w:r>
          </w:p>
        </w:tc>
        <w:tc>
          <w:tcPr>
            <w:tcW w:type="dxa" w:w="5184"/>
            <w:vAlign w:val="center"/>
          </w:tcPr>
          <w:p>
            <w:r>
              <w:t>El repositorio no define infraestructura productiva para balanceo, autoscaling o clústeres.</w:t>
            </w:r>
          </w:p>
        </w:tc>
      </w:tr>
    </w:tbl>
    <w:p>
      <w:pPr>
        <w:pStyle w:val="Heading2"/>
      </w:pPr>
      <w:r>
        <w:t>11.2 Riesgos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Riesgo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 en el contexto</w:t>
            </w:r>
          </w:p>
        </w:tc>
      </w:tr>
      <w:tr>
        <w:tc>
          <w:tcPr>
            <w:tcW w:type="dxa" w:w="5184"/>
            <w:vAlign w:val="center"/>
          </w:tcPr>
          <w:p>
            <w:r>
              <w:t>Calidad de catálogo</w:t>
            </w:r>
          </w:p>
        </w:tc>
        <w:tc>
          <w:tcPr>
            <w:tcW w:type="dxa" w:w="5184"/>
            <w:vAlign w:val="center"/>
          </w:tcPr>
          <w:p>
            <w:r>
              <w:t>Las especificaciones pueden tener estados de verificación y conflicto; el proyecto incorpora revisión administrativa e historial.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Información externa incompleta</w:t>
            </w:r>
          </w:p>
        </w:tc>
        <w:tc>
          <w:tcPr>
            <w:tcW w:type="dxa" w:w="5184"/>
            <w:vAlign w:val="center"/>
          </w:tcPr>
          <w:p>
            <w:r>
              <w:t>El sistema contempla investigación web cuando faltan datos de catálogo en determinados intents.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Cambios en tiendas</w:t>
            </w:r>
          </w:p>
        </w:tc>
        <w:tc>
          <w:tcPr>
            <w:tcW w:type="dxa" w:w="5184"/>
            <w:vAlign w:val="center"/>
          </w:tcPr>
          <w:p>
            <w:r>
              <w:t>Los conectores específicos pueden requerir mantenimiento si cambia la estructura de las fuentes externas.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Datos no definidos</w:t>
            </w:r>
          </w:p>
        </w:tc>
        <w:tc>
          <w:tcPr>
            <w:tcW w:type="dxa" w:w="5184"/>
            <w:vAlign w:val="center"/>
          </w:tcPr>
          <w:p>
            <w:r>
              <w:t>El repositorio no documenta métricas de negocio, SLA ni presupuesto; no es posible afirmar cumplimiento de objetivos externos a partir del ZIP.</w:t>
            </w:r>
          </w:p>
        </w:tc>
      </w:tr>
    </w:tbl>
    <w:p>
      <w:pPr>
        <w:pStyle w:val="Heading1"/>
      </w:pPr>
      <w: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Término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Engine</w:t>
            </w:r>
          </w:p>
        </w:tc>
        <w:tc>
          <w:tcPr>
            <w:tcW w:type="dxa" w:w="5184"/>
            <w:vAlign w:val="center"/>
          </w:tcPr>
          <w:p>
            <w:r>
              <w:t>Módulo que ejecuta herramientas y participa en la orquestación de conversaciones con IA.</w:t>
            </w:r>
          </w:p>
        </w:tc>
      </w:tr>
      <w:tr>
        <w:tc>
          <w:tcPr>
            <w:tcW w:type="dxa" w:w="5184"/>
            <w:vAlign w:val="center"/>
          </w:tcPr>
          <w:p>
            <w:r>
              <w:t>LLM</w:t>
            </w:r>
          </w:p>
        </w:tc>
        <w:tc>
          <w:tcPr>
            <w:tcW w:type="dxa" w:w="5184"/>
            <w:vAlign w:val="center"/>
          </w:tcPr>
          <w:p>
            <w:r>
              <w:t>Modelo de lenguaje utilizado mediante un proveedor externo (Gemini u OpenAI).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</w:t>
            </w:r>
          </w:p>
        </w:tc>
        <w:tc>
          <w:tcPr>
            <w:tcW w:type="dxa" w:w="5184"/>
            <w:vAlign w:val="center"/>
          </w:tcPr>
          <w:p>
            <w:r>
              <w:t>Identidad canónica de un producto del catálogo.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StoreOffer</w:t>
            </w:r>
          </w:p>
        </w:tc>
        <w:tc>
          <w:tcPr>
            <w:tcW w:type="dxa" w:w="5184"/>
            <w:vAlign w:val="center"/>
          </w:tcPr>
          <w:p>
            <w:r>
              <w:t>Oferta concreta de un producto en una tienda, con precio, URL, stock y condición.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PriceHistory</w:t>
            </w:r>
          </w:p>
        </w:tc>
        <w:tc>
          <w:tcPr>
            <w:tcW w:type="dxa" w:w="5184"/>
            <w:vAlign w:val="center"/>
          </w:tcPr>
          <w:p>
            <w:r>
              <w:t>Registro histórico de precios de una StoreOffer.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Ingestion</w:t>
            </w:r>
          </w:p>
        </w:tc>
        <w:tc>
          <w:tcPr>
            <w:tcW w:type="dxa" w:w="5184"/>
            <w:vAlign w:val="center"/>
          </w:tcPr>
          <w:p>
            <w:r>
              <w:t>Proceso de descubrimiento, extracción, validación y sincronización de información desde tiendas.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Matching</w:t>
            </w:r>
          </w:p>
        </w:tc>
        <w:tc>
          <w:tcPr>
            <w:tcW w:type="dxa" w:w="5184"/>
            <w:vAlign w:val="center"/>
          </w:tcPr>
          <w:p>
            <w:r>
              <w:t>Proceso para determinar si un registro entrante corresponde a un producto existente.</w:t>
            </w:r>
          </w:p>
        </w:tc>
      </w:tr>
      <w:tr>
        <w:tc>
          <w:tcPr>
            <w:tcW w:type="dxa" w:w="5184"/>
            <w:vAlign w:val="center"/>
          </w:tcPr>
          <w:p>
            <w:r>
              <w:t>AMBIGUOUS</w:t>
            </w:r>
          </w:p>
        </w:tc>
        <w:tc>
          <w:tcPr>
            <w:tcW w:type="dxa" w:w="5184"/>
            <w:vAlign w:val="center"/>
          </w:tcPr>
          <w:p>
            <w:r>
              <w:t>Resultado de matching que no debe convertirse automáticamente en MATCH.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Supabase Auth</w:t>
            </w:r>
          </w:p>
        </w:tc>
        <w:tc>
          <w:tcPr>
            <w:tcW w:type="dxa" w:w="5184"/>
            <w:vAlign w:val="center"/>
          </w:tcPr>
          <w:p>
            <w:r>
              <w:t>Servicio usado por el proyecto para autenticación y validación JWT.</w:t>
            </w:r>
          </w:p>
        </w:tc>
      </w:tr>
      <w:tr>
        <w:tc>
          <w:tcPr>
            <w:tcW w:type="dxa" w:w="5184"/>
            <w:vAlign w:val="center"/>
          </w:tcPr>
          <w:p>
            <w:r>
              <w:t>Alembic</w:t>
            </w:r>
          </w:p>
        </w:tc>
        <w:tc>
          <w:tcPr>
            <w:tcW w:type="dxa" w:w="5184"/>
            <w:vAlign w:val="center"/>
          </w:tcPr>
          <w:p>
            <w:r>
              <w:t>Herramienta usada para versionar y aplicar migraciones de base de datos.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CI</w:t>
            </w:r>
          </w:p>
        </w:tc>
        <w:tc>
          <w:tcPr>
            <w:tcW w:type="dxa" w:w="5184"/>
            <w:vAlign w:val="center"/>
          </w:tcPr>
          <w:p>
            <w:r>
              <w:t>Integración continua implementada mediante GitHub Actions.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CD</w:t>
            </w:r>
          </w:p>
        </w:tc>
        <w:tc>
          <w:tcPr>
            <w:tcW w:type="dxa" w:w="5184"/>
            <w:vAlign w:val="center"/>
          </w:tcPr>
          <w:p>
            <w:r>
              <w:t>Despliegue continuo; no se encontró implementado en los workflows del ZIP.</w:t>
            </w:r>
          </w:p>
        </w:tc>
      </w:tr>
    </w:tbl>
    <w:p>
      <w:pPr>
        <w:pStyle w:val="Heading1"/>
      </w:pPr>
      <w:r>
        <w:t>Anexo A. Trazabilidad con la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t>Elemento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t>Archivo(s) del ZIP</w:t>
            </w:r>
          </w:p>
        </w:tc>
      </w:tr>
      <w:tr>
        <w:tc>
          <w:tcPr>
            <w:tcW w:type="dxa" w:w="5184"/>
            <w:vAlign w:val="center"/>
          </w:tcPr>
          <w:p>
            <w:r>
              <w:t>Aplicación FastAPI</w:t>
            </w:r>
          </w:p>
        </w:tc>
        <w:tc>
          <w:tcPr>
            <w:tcW w:type="dxa" w:w="5184"/>
            <w:vAlign w:val="center"/>
          </w:tcPr>
          <w:p>
            <w:r>
              <w:t>app/main.py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Configuración</w:t>
            </w:r>
          </w:p>
        </w:tc>
        <w:tc>
          <w:tcPr>
            <w:tcW w:type="dxa" w:w="5184"/>
            <w:vAlign w:val="center"/>
          </w:tcPr>
          <w:p>
            <w:r>
              <w:t>app/core/config.py, .env.example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Seguridad</w:t>
            </w:r>
          </w:p>
        </w:tc>
        <w:tc>
          <w:tcPr>
            <w:tcW w:type="dxa" w:w="5184"/>
            <w:vAlign w:val="center"/>
          </w:tcPr>
          <w:p>
            <w:r>
              <w:t>app/core/security.py</w:t>
            </w:r>
          </w:p>
        </w:tc>
      </w:tr>
      <w:tr>
        <w:tc>
          <w:tcPr>
            <w:tcW w:type="dxa" w:w="5184"/>
            <w:vAlign w:val="center"/>
          </w:tcPr>
          <w:p>
            <w:r>
              <w:t>Persistencia</w:t>
            </w:r>
          </w:p>
        </w:tc>
        <w:tc>
          <w:tcPr>
            <w:tcW w:type="dxa" w:w="5184"/>
            <w:vAlign w:val="center"/>
          </w:tcPr>
          <w:p>
            <w:r>
              <w:t>app/db.py, app/models/*, app/repositories/*</w:t>
            </w:r>
          </w:p>
        </w:tc>
      </w:tr>
      <w:tr>
        <w:tc>
          <w:tcPr>
            <w:tcW w:type="dxa" w:w="5184"/>
            <w:vAlign w:val="center"/>
          </w:tcPr>
          <w:p>
            <w:r>
              <w:t>Catálogo</w:t>
            </w:r>
          </w:p>
        </w:tc>
        <w:tc>
          <w:tcPr>
            <w:tcW w:type="dxa" w:w="5184"/>
            <w:vAlign w:val="center"/>
          </w:tcPr>
          <w:p>
            <w:r>
              <w:t>app/catalog/*, app/models/catalog.py, app/services/*</w:t>
            </w:r>
          </w:p>
        </w:tc>
      </w:tr>
      <w:tr>
        <w:tc>
          <w:tcPr>
            <w:tcW w:type="dxa" w:w="5184"/>
            <w:vAlign w:val="center"/>
          </w:tcPr>
          <w:p>
            <w:r>
              <w:t>IA</w:t>
            </w:r>
          </w:p>
        </w:tc>
        <w:tc>
          <w:tcPr>
            <w:tcW w:type="dxa" w:w="5184"/>
            <w:vAlign w:val="center"/>
          </w:tcPr>
          <w:p>
            <w:r>
              <w:t>app/ai/*, app/routers/ai.py</w:t>
            </w:r>
          </w:p>
        </w:tc>
      </w:tr>
      <w:tr>
        <w:tc>
          <w:tcPr>
            <w:tcW w:type="dxa" w:w="5184"/>
            <w:vAlign w:val="center"/>
          </w:tcPr>
          <w:p>
            <w:r>
              <w:t>Ingesta</w:t>
            </w:r>
          </w:p>
        </w:tc>
        <w:tc>
          <w:tcPr>
            <w:tcW w:type="dxa" w:w="5184"/>
            <w:vAlign w:val="center"/>
          </w:tcPr>
          <w:p>
            <w:r>
              <w:t>app/ingestion/*, app/main.py, app/routers/admin.py</w:t>
            </w:r>
          </w:p>
        </w:tc>
      </w:tr>
      <w:tr>
        <w:tc>
          <w:tcPr>
            <w:tcW w:type="dxa" w:w="5184"/>
            <w:vAlign w:val="center"/>
          </w:tcPr>
          <w:p>
            <w:r>
              <w:t>Frontend</w:t>
            </w:r>
          </w:p>
        </w:tc>
        <w:tc>
          <w:tcPr>
            <w:tcW w:type="dxa" w:w="5184"/>
            <w:vAlign w:val="center"/>
          </w:tcPr>
          <w:p>
            <w:r>
              <w:t>frontend/app/*, frontend/components/*, frontend/package.json</w:t>
            </w:r>
          </w:p>
        </w:tc>
      </w:tr>
      <w:tr>
        <w:tc>
          <w:tcPr>
            <w:tcW w:type="dxa" w:w="5184"/>
            <w:vAlign w:val="center"/>
          </w:tcPr>
          <w:p>
            <w:r>
              <w:t>Migraciones</w:t>
            </w:r>
          </w:p>
        </w:tc>
        <w:tc>
          <w:tcPr>
            <w:tcW w:type="dxa" w:w="5184"/>
            <w:vAlign w:val="center"/>
          </w:tcPr>
          <w:p>
            <w:r>
              <w:t>alembic/versions/*, alembic.ini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Contenedorización</w:t>
            </w:r>
          </w:p>
        </w:tc>
        <w:tc>
          <w:tcPr>
            <w:tcW w:type="dxa" w:w="5184"/>
            <w:vAlign w:val="center"/>
          </w:tcPr>
          <w:p>
            <w:r>
              <w:t>Dockerfile, docker-compose.yml</w:t>
            </w:r>
          </w:p>
        </w:tc>
      </w:tr>
      <w:tr>
        <w:tc>
          <w:tcPr>
            <w:tcW w:type="dxa" w:w="5184"/>
            <w:vAlign w:val="center"/>
          </w:tcPr>
          <w:p>
            <w:r>
              <w:t>CI backend</w:t>
            </w:r>
          </w:p>
        </w:tc>
        <w:tc>
          <w:tcPr>
            <w:tcW w:type="dxa" w:w="5184"/>
            <w:vAlign w:val="center"/>
          </w:tcPr>
          <w:p>
            <w:r>
              <w:t>.github/workflows/backend.yml</w:t>
            </w:r>
          </w:p>
        </w:tc>
      </w:tr>
      <w:tr>
        <w:tc>
          <w:tcPr>
            <w:tcW w:type="dxa" w:w="5184"/>
            <w:vAlign w:val="center"/>
          </w:tcPr>
          <w:p>
            <w:r>
              <w:t>CI frontend</w:t>
            </w:r>
          </w:p>
        </w:tc>
        <w:tc>
          <w:tcPr>
            <w:tcW w:type="dxa" w:w="5184"/>
            <w:vAlign w:val="center"/>
          </w:tcPr>
          <w:p>
            <w:r>
              <w:t>.github/workflows/frontend.yml</w:t>
            </w:r>
          </w:p>
        </w:tc>
      </w:tr>
      <w:tr>
        <w:tc>
          <w:tcPr>
            <w:tcW w:type="dxa" w:w="5184"/>
            <w:vAlign w:val="center"/>
          </w:tcPr>
          <w:p>
            <w:r>
              <w:t>Pruebas</w:t>
            </w:r>
          </w:p>
        </w:tc>
        <w:tc>
          <w:tcPr>
            <w:tcW w:type="dxa" w:w="5184"/>
            <w:vAlign w:val="center"/>
          </w:tcPr>
          <w:p>
            <w:r>
              <w:t>tests/ (39 archivos .py observados en el ZIP)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