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80"/>
      </w:pPr>
      <w:r>
        <w:rPr>
          <w:rFonts w:ascii="Arial" w:cs="Arial" w:eastAsia="Arial" w:hAnsi="Arial"/>
          <w:b/>
          <w:bCs/>
          <w:color w:val="1B3A5C"/>
          <w:sz w:val="64"/>
          <w:szCs w:val="64"/>
        </w:rPr>
        <w:t xml:space="preserve">CLARK</w:t>
      </w:r>
    </w:p>
    <w:p>
      <w:pPr>
        <w:pBdr>
          <w:bottom w:val="single" w:color="2E6DA4" w:sz="12" w:space="4"/>
        </w:pBdr>
        <w:spacing w:before="0" w:after="80"/>
      </w:pPr>
      <w:r>
        <w:rPr>
          <w:rFonts w:ascii="Arial" w:cs="Arial" w:eastAsia="Arial" w:hAnsi="Arial"/>
          <w:color w:val="2E6DA4"/>
          <w:sz w:val="30"/>
          <w:szCs w:val="30"/>
        </w:rPr>
        <w:t xml:space="preserve">Buffalo–Rochester Corridor Stakeholder Intelligence</w:t>
      </w:r>
    </w:p>
    <w:p>
      <w:pPr>
        <w:spacing w:before="20" w:after="80"/>
      </w:pPr>
      <w:r>
        <w:rPr>
          <w:rFonts w:ascii="Arial" w:cs="Arial" w:eastAsia="Arial" w:hAnsi="Arial"/>
          <w:i/>
          <w:iCs/>
          <w:color w:val="666666"/>
          <w:sz w:val="22"/>
          <w:szCs w:val="22"/>
        </w:rPr>
        <w:t xml:space="preserve">Named decision-makers, contact intelligence, outreach hooks, and engagement strategy for the U.S. side of Clark's Niagara–Buffalo–Rochester corridor</w:t>
      </w:r>
    </w:p>
    <w:p>
      <w:pPr>
        <w:spacing w:before="60" w:after="0"/>
      </w:pPr>
      <w:r>
        <w:rPr>
          <w:rFonts w:ascii="Arial" w:cs="Arial" w:eastAsia="Arial" w:hAnsi="Arial"/>
          <w:color w:val="333333"/>
          <w:sz w:val="22"/>
          <w:szCs w:val="22"/>
        </w:rPr>
        <w:t xml:space="preserve"/>
      </w:r>
    </w:p>
    <w:p>
      <w:pPr>
        <w:spacing w:before="60" w:after="80"/>
      </w:pPr>
      <w:r>
        <w:rPr>
          <w:rFonts w:ascii="Arial" w:cs="Arial" w:eastAsia="Arial" w:hAnsi="Arial"/>
          <w:color w:val="888888"/>
          <w:sz w:val="22"/>
          <w:szCs w:val="22"/>
        </w:rPr>
        <w:t xml:space="preserve">Prepared for Clark internal strategy use. March 2025.</w:t>
      </w:r>
    </w:p>
    <w:p>
      <w:pPr>
        <w:spacing w:before="60" w:after="80"/>
      </w:pPr>
      <w:r>
        <w:rPr>
          <w:rFonts w:ascii="Arial" w:cs="Arial" w:eastAsia="Arial" w:hAnsi="Arial"/>
          <w:color w:val="555555"/>
          <w:sz w:val="22"/>
          <w:szCs w:val="22"/>
        </w:rPr>
        <w:t xml:space="preserve">This document provides named stakeholder intelligence for the key individuals and organizations identified in the Buffalo–Rochester Corridor Market Research document. For each stakeholder, it records what is known, what contact information is available, and the specific outreach angle Clark should use. The companion Southern Ontario Stakeholder Intelligence document covers the Canadian side of the corridor.</w:t>
      </w:r>
    </w:p>
    <w:p>
      <w:pPr>
        <w:spacing w:before="200" w:after="0"/>
      </w:pPr>
      <w:r>
        <w:rPr>
          <w:rFonts w:ascii="Arial" w:cs="Arial" w:eastAsia="Arial" w:hAnsi="Arial"/>
          <w:color w:val="333333"/>
          <w:sz w:val="22"/>
          <w:szCs w:val="22"/>
        </w:rPr>
        <w:t xml:space="preserve"/>
      </w:r>
    </w:p>
    <w:p>
      <w:pPr>
        <w:pStyle w:val="Heading1"/>
        <w:pBdr>
          <w:bottom w:val="single" w:color="2E6DA4" w:sz="8" w:space="4"/>
        </w:pBdr>
        <w:spacing w:before="360" w:after="120"/>
      </w:pPr>
      <w:r>
        <w:rPr>
          <w:rFonts w:ascii="Arial" w:cs="Arial" w:eastAsia="Arial" w:hAnsi="Arial"/>
          <w:b/>
          <w:bCs/>
          <w:color w:val="1B3A5C"/>
          <w:sz w:val="32"/>
          <w:szCs w:val="32"/>
        </w:rPr>
        <w:t xml:space="preserve">1. Priority Matrix — Who to Contact First</w:t>
      </w:r>
    </w:p>
    <w:p>
      <w:pPr>
        <w:spacing w:before="60" w:after="80"/>
      </w:pPr>
      <w:r>
        <w:rPr>
          <w:rFonts w:ascii="Arial" w:cs="Arial" w:eastAsia="Arial" w:hAnsi="Arial"/>
          <w:color w:val="333333"/>
          <w:sz w:val="22"/>
          <w:szCs w:val="22"/>
        </w:rPr>
        <w:t xml:space="preserve">The following matrix sequences all identified stakeholders by priority. P1 contacts should be initiated within the first 30 days. P2 contacts follow once P1 conversations have produced initial intelligence or relationships. P3 contacts are strategic and follow organic opening.</w:t>
      </w:r>
    </w:p>
    <w:p>
      <w:pPr>
        <w:spacing w:before="60" w:after="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400"/>
        <w:gridCol w:w="1800"/>
        <w:gridCol w:w="1800"/>
        <w:gridCol w:w="7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80"/>
              <w:bottom w:type="dxa" w:w="80"/>
              <w:right w:type="dxa" w:w="60"/>
            </w:tcMar>
          </w:tcPr>
          <w:p>
            <w:r>
              <w:rPr>
                <w:rFonts w:ascii="Arial" w:cs="Arial" w:eastAsia="Arial" w:hAnsi="Arial"/>
                <w:b/>
                <w:bCs/>
                <w:color w:val="FFFFFF"/>
                <w:sz w:val="16"/>
                <w:szCs w:val="16"/>
              </w:rPr>
              <w:t xml:space="preserve">Name</w:t>
            </w:r>
          </w:p>
        </w:tc>
        <w:tc>
          <w:tcPr>
            <w:tcW w:type="dxa" w:w="1800"/>
            <w:tcBorders>
              <w:top w:val="single" w:color="CCCCCC" w:sz="1"/>
              <w:left w:val="single" w:color="CCCCCC" w:sz="1"/>
              <w:bottom w:val="single" w:color="CCCCCC" w:sz="1"/>
              <w:right w:val="single" w:color="CCCCCC" w:sz="1"/>
            </w:tcBorders>
            <w:shd w:fill="1B3A5C" w:val="clear"/>
            <w:tcMar>
              <w:top w:type="dxa" w:w="80"/>
              <w:left w:type="dxa" w:w="80"/>
              <w:bottom w:type="dxa" w:w="80"/>
              <w:right w:type="dxa" w:w="60"/>
            </w:tcMar>
          </w:tcPr>
          <w:p>
            <w:r>
              <w:rPr>
                <w:rFonts w:ascii="Arial" w:cs="Arial" w:eastAsia="Arial" w:hAnsi="Arial"/>
                <w:b/>
                <w:bCs/>
                <w:color w:val="FFFFFF"/>
                <w:sz w:val="16"/>
                <w:szCs w:val="16"/>
              </w:rPr>
              <w:t xml:space="preserve">Organization</w:t>
            </w:r>
          </w:p>
        </w:tc>
        <w:tc>
          <w:tcPr>
            <w:tcW w:type="dxa" w:w="1400"/>
            <w:tcBorders>
              <w:top w:val="single" w:color="CCCCCC" w:sz="1"/>
              <w:left w:val="single" w:color="CCCCCC" w:sz="1"/>
              <w:bottom w:val="single" w:color="CCCCCC" w:sz="1"/>
              <w:right w:val="single" w:color="CCCCCC" w:sz="1"/>
            </w:tcBorders>
            <w:shd w:fill="1B3A5C" w:val="clear"/>
            <w:tcMar>
              <w:top w:type="dxa" w:w="80"/>
              <w:left w:type="dxa" w:w="80"/>
              <w:bottom w:type="dxa" w:w="80"/>
              <w:right w:type="dxa" w:w="60"/>
            </w:tcMar>
          </w:tcPr>
          <w:p>
            <w:r>
              <w:rPr>
                <w:rFonts w:ascii="Arial" w:cs="Arial" w:eastAsia="Arial" w:hAnsi="Arial"/>
                <w:b/>
                <w:bCs/>
                <w:color w:val="FFFFFF"/>
                <w:sz w:val="16"/>
                <w:szCs w:val="16"/>
              </w:rPr>
              <w:t xml:space="preserve">Title</w:t>
            </w:r>
          </w:p>
        </w:tc>
        <w:tc>
          <w:tcPr>
            <w:tcW w:type="dxa" w:w="1800"/>
            <w:tcBorders>
              <w:top w:val="single" w:color="CCCCCC" w:sz="1"/>
              <w:left w:val="single" w:color="CCCCCC" w:sz="1"/>
              <w:bottom w:val="single" w:color="CCCCCC" w:sz="1"/>
              <w:right w:val="single" w:color="CCCCCC" w:sz="1"/>
            </w:tcBorders>
            <w:shd w:fill="1B3A5C" w:val="clear"/>
            <w:tcMar>
              <w:top w:type="dxa" w:w="80"/>
              <w:left w:type="dxa" w:w="80"/>
              <w:bottom w:type="dxa" w:w="80"/>
              <w:right w:type="dxa" w:w="60"/>
            </w:tcMar>
          </w:tcPr>
          <w:p>
            <w:r>
              <w:rPr>
                <w:rFonts w:ascii="Arial" w:cs="Arial" w:eastAsia="Arial" w:hAnsi="Arial"/>
                <w:b/>
                <w:bCs/>
                <w:color w:val="FFFFFF"/>
                <w:sz w:val="16"/>
                <w:szCs w:val="16"/>
              </w:rPr>
              <w:t xml:space="preserve">Contact</w:t>
            </w:r>
          </w:p>
        </w:tc>
        <w:tc>
          <w:tcPr>
            <w:tcW w:type="dxa" w:w="1800"/>
            <w:tcBorders>
              <w:top w:val="single" w:color="CCCCCC" w:sz="1"/>
              <w:left w:val="single" w:color="CCCCCC" w:sz="1"/>
              <w:bottom w:val="single" w:color="CCCCCC" w:sz="1"/>
              <w:right w:val="single" w:color="CCCCCC" w:sz="1"/>
            </w:tcBorders>
            <w:shd w:fill="1B3A5C" w:val="clear"/>
            <w:tcMar>
              <w:top w:type="dxa" w:w="80"/>
              <w:left w:type="dxa" w:w="80"/>
              <w:bottom w:type="dxa" w:w="80"/>
              <w:right w:type="dxa" w:w="60"/>
            </w:tcMar>
          </w:tcPr>
          <w:p>
            <w:r>
              <w:rPr>
                <w:rFonts w:ascii="Arial" w:cs="Arial" w:eastAsia="Arial" w:hAnsi="Arial"/>
                <w:b/>
                <w:bCs/>
                <w:color w:val="FFFFFF"/>
                <w:sz w:val="16"/>
                <w:szCs w:val="16"/>
              </w:rPr>
              <w:t xml:space="preserve">Conversation Goal</w:t>
            </w:r>
          </w:p>
        </w:tc>
        <w:tc>
          <w:tcPr>
            <w:tcW w:type="dxa" w:w="760"/>
            <w:tcBorders>
              <w:top w:val="single" w:color="CCCCCC" w:sz="1"/>
              <w:left w:val="single" w:color="CCCCCC" w:sz="1"/>
              <w:bottom w:val="single" w:color="CCCCCC" w:sz="1"/>
              <w:right w:val="single" w:color="CCCCCC" w:sz="1"/>
            </w:tcBorders>
            <w:shd w:fill="1B3A5C" w:val="clear"/>
            <w:tcMar>
              <w:top w:type="dxa" w:w="80"/>
              <w:left w:type="dxa" w:w="80"/>
              <w:bottom w:type="dxa" w:w="80"/>
              <w:right w:type="dxa" w:w="60"/>
            </w:tcMar>
          </w:tcPr>
          <w:p>
            <w:r>
              <w:rPr>
                <w:rFonts w:ascii="Arial" w:cs="Arial" w:eastAsia="Arial" w:hAnsi="Arial"/>
                <w:b/>
                <w:bCs/>
                <w:color w:val="FFFFFF"/>
                <w:sz w:val="16"/>
                <w:szCs w:val="16"/>
              </w:rPr>
              <w:t xml:space="preserve">Priority</w:t>
            </w:r>
          </w:p>
        </w:tc>
      </w:tr>
      <w:tr>
        <w:tc>
          <w:tcPr>
            <w:tcW w:type="dxa" w:w="1800"/>
            <w:tcBorders>
              <w:top w:val="single" w:color="CCCCCC" w:sz="1"/>
              <w:left w:val="single" w:color="CCCCCC" w:sz="1"/>
              <w:bottom w:val="single" w:color="CCCCCC" w:sz="1"/>
              <w:right w:val="single" w:color="CCCCCC" w:sz="1"/>
            </w:tcBorders>
            <w:shd w:fill="E8F5E9" w:val="clear"/>
            <w:tcMar>
              <w:top w:type="dxa" w:w="55"/>
              <w:left w:type="dxa" w:w="80"/>
              <w:bottom w:type="dxa" w:w="55"/>
              <w:right w:type="dxa" w:w="60"/>
            </w:tcMar>
          </w:tcPr>
          <w:p>
            <w:r>
              <w:rPr>
                <w:rFonts w:ascii="Arial" w:cs="Arial" w:eastAsia="Arial" w:hAnsi="Arial"/>
                <w:color w:val="2E7D32"/>
                <w:sz w:val="16"/>
                <w:szCs w:val="16"/>
              </w:rPr>
              <w:t xml:space="preserve">Gerry Iuliano</w:t>
            </w:r>
          </w:p>
        </w:tc>
        <w:tc>
          <w:tcPr>
            <w:tcW w:type="dxa" w:w="1800"/>
            <w:tcBorders>
              <w:top w:val="single" w:color="CCCCCC" w:sz="1"/>
              <w:left w:val="single" w:color="CCCCCC" w:sz="1"/>
              <w:bottom w:val="single" w:color="CCCCCC" w:sz="1"/>
              <w:right w:val="single" w:color="CCCCCC" w:sz="1"/>
            </w:tcBorders>
            <w:shd w:fill="E8F5E9" w:val="clear"/>
            <w:tcMar>
              <w:top w:type="dxa" w:w="55"/>
              <w:left w:type="dxa" w:w="80"/>
              <w:bottom w:type="dxa" w:w="55"/>
              <w:right w:type="dxa" w:w="60"/>
            </w:tcMar>
          </w:tcPr>
          <w:p>
            <w:r>
              <w:rPr>
                <w:rFonts w:ascii="Arial" w:cs="Arial" w:eastAsia="Arial" w:hAnsi="Arial"/>
                <w:color w:val="2E7D32"/>
                <w:sz w:val="16"/>
                <w:szCs w:val="16"/>
              </w:rPr>
              <w:t xml:space="preserve">Artaflex Buffalo</w:t>
            </w:r>
          </w:p>
        </w:tc>
        <w:tc>
          <w:tcPr>
            <w:tcW w:type="dxa" w:w="1400"/>
            <w:tcBorders>
              <w:top w:val="single" w:color="CCCCCC" w:sz="1"/>
              <w:left w:val="single" w:color="CCCCCC" w:sz="1"/>
              <w:bottom w:val="single" w:color="CCCCCC" w:sz="1"/>
              <w:right w:val="single" w:color="CCCCCC" w:sz="1"/>
            </w:tcBorders>
            <w:shd w:fill="E8F5E9" w:val="clear"/>
            <w:tcMar>
              <w:top w:type="dxa" w:w="55"/>
              <w:left w:type="dxa" w:w="80"/>
              <w:bottom w:type="dxa" w:w="55"/>
              <w:right w:type="dxa" w:w="60"/>
            </w:tcMar>
          </w:tcPr>
          <w:p>
            <w:r>
              <w:rPr>
                <w:rFonts w:ascii="Arial" w:cs="Arial" w:eastAsia="Arial" w:hAnsi="Arial"/>
                <w:color w:val="2E7D32"/>
                <w:sz w:val="16"/>
                <w:szCs w:val="16"/>
              </w:rPr>
              <w:t xml:space="preserve">Co-Founder / EVP</w:t>
            </w:r>
          </w:p>
        </w:tc>
        <w:tc>
          <w:tcPr>
            <w:tcW w:type="dxa" w:w="1800"/>
            <w:tcBorders>
              <w:top w:val="single" w:color="CCCCCC" w:sz="1"/>
              <w:left w:val="single" w:color="CCCCCC" w:sz="1"/>
              <w:bottom w:val="single" w:color="CCCCCC" w:sz="1"/>
              <w:right w:val="single" w:color="CCCCCC" w:sz="1"/>
            </w:tcBorders>
            <w:shd w:fill="E8F5E9" w:val="clear"/>
            <w:tcMar>
              <w:top w:type="dxa" w:w="55"/>
              <w:left w:type="dxa" w:w="80"/>
              <w:bottom w:type="dxa" w:w="55"/>
              <w:right w:type="dxa" w:w="60"/>
            </w:tcMar>
          </w:tcPr>
          <w:p>
            <w:r>
              <w:rPr>
                <w:rFonts w:ascii="Arial" w:cs="Arial" w:eastAsia="Arial" w:hAnsi="Arial"/>
                <w:color w:val="2E7D32"/>
                <w:sz w:val="16"/>
                <w:szCs w:val="16"/>
              </w:rPr>
              <w:t xml:space="preserve">gerry_iuliano@artaflex.com</w:t>
            </w:r>
          </w:p>
        </w:tc>
        <w:tc>
          <w:tcPr>
            <w:tcW w:type="dxa" w:w="1800"/>
            <w:tcBorders>
              <w:top w:val="single" w:color="CCCCCC" w:sz="1"/>
              <w:left w:val="single" w:color="CCCCCC" w:sz="1"/>
              <w:bottom w:val="single" w:color="CCCCCC" w:sz="1"/>
              <w:right w:val="single" w:color="CCCCCC" w:sz="1"/>
            </w:tcBorders>
            <w:shd w:fill="E8F5E9" w:val="clear"/>
            <w:tcMar>
              <w:top w:type="dxa" w:w="55"/>
              <w:left w:type="dxa" w:w="80"/>
              <w:bottom w:type="dxa" w:w="55"/>
              <w:right w:type="dxa" w:w="60"/>
            </w:tcMar>
          </w:tcPr>
          <w:p>
            <w:r>
              <w:rPr>
                <w:rFonts w:ascii="Arial" w:cs="Arial" w:eastAsia="Arial" w:hAnsi="Arial"/>
                <w:color w:val="2E7D32"/>
                <w:sz w:val="16"/>
                <w:szCs w:val="16"/>
              </w:rPr>
              <w:t xml:space="preserve">Training supply + corridor partnership</w:t>
            </w:r>
          </w:p>
        </w:tc>
        <w:tc>
          <w:tcPr>
            <w:tcW w:type="dxa" w:w="760"/>
            <w:tcBorders>
              <w:top w:val="single" w:color="CCCCCC" w:sz="1"/>
              <w:left w:val="single" w:color="CCCCCC" w:sz="1"/>
              <w:bottom w:val="single" w:color="CCCCCC" w:sz="1"/>
              <w:right w:val="single" w:color="CCCCCC" w:sz="1"/>
            </w:tcBorders>
            <w:shd w:fill="E8F5E9" w:val="clear"/>
            <w:tcMar>
              <w:top w:type="dxa" w:w="55"/>
              <w:left w:type="dxa" w:w="80"/>
              <w:bottom w:type="dxa" w:w="55"/>
              <w:right w:type="dxa" w:w="60"/>
            </w:tcMar>
          </w:tcPr>
          <w:p>
            <w:r>
              <w:rPr>
                <w:rFonts w:ascii="Arial" w:cs="Arial" w:eastAsia="Arial" w:hAnsi="Arial"/>
                <w:color w:val="2E7D32"/>
                <w:sz w:val="16"/>
                <w:szCs w:val="16"/>
              </w:rPr>
              <w:t xml:space="preserve">P1 — First call U.S. side</w:t>
            </w:r>
          </w:p>
        </w:tc>
      </w:tr>
      <w:tr>
        <w:tc>
          <w:tcPr>
            <w:tcW w:type="dxa" w:w="1800"/>
            <w:tcBorders>
              <w:top w:val="single" w:color="CCCCCC" w:sz="1"/>
              <w:left w:val="single" w:color="CCCCCC" w:sz="1"/>
              <w:bottom w:val="single" w:color="CCCCCC" w:sz="1"/>
              <w:right w:val="single" w:color="CCCCCC" w:sz="1"/>
            </w:tcBorders>
            <w:shd w:fill="E8F5E9" w:val="clear"/>
            <w:tcMar>
              <w:top w:type="dxa" w:w="55"/>
              <w:left w:type="dxa" w:w="80"/>
              <w:bottom w:type="dxa" w:w="55"/>
              <w:right w:type="dxa" w:w="60"/>
            </w:tcMar>
          </w:tcPr>
          <w:p>
            <w:r>
              <w:rPr>
                <w:rFonts w:ascii="Arial" w:cs="Arial" w:eastAsia="Arial" w:hAnsi="Arial"/>
                <w:color w:val="2E7D32"/>
                <w:sz w:val="16"/>
                <w:szCs w:val="16"/>
              </w:rPr>
              <w:t xml:space="preserve">Steve Husband</w:t>
            </w:r>
          </w:p>
        </w:tc>
        <w:tc>
          <w:tcPr>
            <w:tcW w:type="dxa" w:w="1800"/>
            <w:tcBorders>
              <w:top w:val="single" w:color="CCCCCC" w:sz="1"/>
              <w:left w:val="single" w:color="CCCCCC" w:sz="1"/>
              <w:bottom w:val="single" w:color="CCCCCC" w:sz="1"/>
              <w:right w:val="single" w:color="CCCCCC" w:sz="1"/>
            </w:tcBorders>
            <w:shd w:fill="E8F5E9" w:val="clear"/>
            <w:tcMar>
              <w:top w:type="dxa" w:w="55"/>
              <w:left w:type="dxa" w:w="80"/>
              <w:bottom w:type="dxa" w:w="55"/>
              <w:right w:type="dxa" w:w="60"/>
            </w:tcMar>
          </w:tcPr>
          <w:p>
            <w:r>
              <w:rPr>
                <w:rFonts w:ascii="Arial" w:cs="Arial" w:eastAsia="Arial" w:hAnsi="Arial"/>
                <w:color w:val="2E7D32"/>
                <w:sz w:val="16"/>
                <w:szCs w:val="16"/>
              </w:rPr>
              <w:t xml:space="preserve">REDCOM EMS</w:t>
            </w:r>
          </w:p>
        </w:tc>
        <w:tc>
          <w:tcPr>
            <w:tcW w:type="dxa" w:w="1400"/>
            <w:tcBorders>
              <w:top w:val="single" w:color="CCCCCC" w:sz="1"/>
              <w:left w:val="single" w:color="CCCCCC" w:sz="1"/>
              <w:bottom w:val="single" w:color="CCCCCC" w:sz="1"/>
              <w:right w:val="single" w:color="CCCCCC" w:sz="1"/>
            </w:tcBorders>
            <w:shd w:fill="E8F5E9" w:val="clear"/>
            <w:tcMar>
              <w:top w:type="dxa" w:w="55"/>
              <w:left w:type="dxa" w:w="80"/>
              <w:bottom w:type="dxa" w:w="55"/>
              <w:right w:type="dxa" w:w="60"/>
            </w:tcMar>
          </w:tcPr>
          <w:p>
            <w:r>
              <w:rPr>
                <w:rFonts w:ascii="Arial" w:cs="Arial" w:eastAsia="Arial" w:hAnsi="Arial"/>
                <w:color w:val="2E7D32"/>
                <w:sz w:val="16"/>
                <w:szCs w:val="16"/>
              </w:rPr>
              <w:t xml:space="preserve">VP Manufacturing</w:t>
            </w:r>
          </w:p>
        </w:tc>
        <w:tc>
          <w:tcPr>
            <w:tcW w:type="dxa" w:w="1800"/>
            <w:tcBorders>
              <w:top w:val="single" w:color="CCCCCC" w:sz="1"/>
              <w:left w:val="single" w:color="CCCCCC" w:sz="1"/>
              <w:bottom w:val="single" w:color="CCCCCC" w:sz="1"/>
              <w:right w:val="single" w:color="CCCCCC" w:sz="1"/>
            </w:tcBorders>
            <w:shd w:fill="E8F5E9" w:val="clear"/>
            <w:tcMar>
              <w:top w:type="dxa" w:w="55"/>
              <w:left w:type="dxa" w:w="80"/>
              <w:bottom w:type="dxa" w:w="55"/>
              <w:right w:type="dxa" w:w="60"/>
            </w:tcMar>
          </w:tcPr>
          <w:p>
            <w:r>
              <w:rPr>
                <w:rFonts w:ascii="Arial" w:cs="Arial" w:eastAsia="Arial" w:hAnsi="Arial"/>
                <w:color w:val="2E7D32"/>
                <w:sz w:val="16"/>
                <w:szCs w:val="16"/>
              </w:rPr>
              <w:t xml:space="preserve">(585) 924-7550 / redcom.com</w:t>
            </w:r>
          </w:p>
        </w:tc>
        <w:tc>
          <w:tcPr>
            <w:tcW w:type="dxa" w:w="1800"/>
            <w:tcBorders>
              <w:top w:val="single" w:color="CCCCCC" w:sz="1"/>
              <w:left w:val="single" w:color="CCCCCC" w:sz="1"/>
              <w:bottom w:val="single" w:color="CCCCCC" w:sz="1"/>
              <w:right w:val="single" w:color="CCCCCC" w:sz="1"/>
            </w:tcBorders>
            <w:shd w:fill="E8F5E9" w:val="clear"/>
            <w:tcMar>
              <w:top w:type="dxa" w:w="55"/>
              <w:left w:type="dxa" w:w="80"/>
              <w:bottom w:type="dxa" w:w="55"/>
              <w:right w:type="dxa" w:w="60"/>
            </w:tcMar>
          </w:tcPr>
          <w:p>
            <w:r>
              <w:rPr>
                <w:rFonts w:ascii="Arial" w:cs="Arial" w:eastAsia="Arial" w:hAnsi="Arial"/>
                <w:color w:val="2E7D32"/>
                <w:sz w:val="16"/>
                <w:szCs w:val="16"/>
              </w:rPr>
              <w:t xml:space="preserve">IPC training for EMS growth</w:t>
            </w:r>
          </w:p>
        </w:tc>
        <w:tc>
          <w:tcPr>
            <w:tcW w:type="dxa" w:w="760"/>
            <w:tcBorders>
              <w:top w:val="single" w:color="CCCCCC" w:sz="1"/>
              <w:left w:val="single" w:color="CCCCCC" w:sz="1"/>
              <w:bottom w:val="single" w:color="CCCCCC" w:sz="1"/>
              <w:right w:val="single" w:color="CCCCCC" w:sz="1"/>
            </w:tcBorders>
            <w:shd w:fill="E8F5E9" w:val="clear"/>
            <w:tcMar>
              <w:top w:type="dxa" w:w="55"/>
              <w:left w:type="dxa" w:w="80"/>
              <w:bottom w:type="dxa" w:w="55"/>
              <w:right w:type="dxa" w:w="60"/>
            </w:tcMar>
          </w:tcPr>
          <w:p>
            <w:r>
              <w:rPr>
                <w:rFonts w:ascii="Arial" w:cs="Arial" w:eastAsia="Arial" w:hAnsi="Arial"/>
                <w:color w:val="2E7D32"/>
                <w:sz w:val="16"/>
                <w:szCs w:val="16"/>
              </w:rPr>
              <w:t xml:space="preserve">P1 — Training prospect</w:t>
            </w:r>
          </w:p>
        </w:tc>
      </w:tr>
      <w:tr>
        <w:tc>
          <w:tcPr>
            <w:tcW w:type="dxa" w:w="1800"/>
            <w:tcBorders>
              <w:top w:val="single" w:color="CCCCCC" w:sz="1"/>
              <w:left w:val="single" w:color="CCCCCC" w:sz="1"/>
              <w:bottom w:val="single" w:color="CCCCCC" w:sz="1"/>
              <w:right w:val="single" w:color="CCCCCC" w:sz="1"/>
            </w:tcBorders>
            <w:shd w:fill="E8F5E9" w:val="clear"/>
            <w:tcMar>
              <w:top w:type="dxa" w:w="55"/>
              <w:left w:type="dxa" w:w="80"/>
              <w:bottom w:type="dxa" w:w="55"/>
              <w:right w:type="dxa" w:w="60"/>
            </w:tcMar>
          </w:tcPr>
          <w:p>
            <w:r>
              <w:rPr>
                <w:rFonts w:ascii="Arial" w:cs="Arial" w:eastAsia="Arial" w:hAnsi="Arial"/>
                <w:color w:val="2E7D32"/>
                <w:sz w:val="16"/>
                <w:szCs w:val="16"/>
              </w:rPr>
              <w:t xml:space="preserve">Mettrix Technology — Owner</w:t>
            </w:r>
          </w:p>
        </w:tc>
        <w:tc>
          <w:tcPr>
            <w:tcW w:type="dxa" w:w="1800"/>
            <w:tcBorders>
              <w:top w:val="single" w:color="CCCCCC" w:sz="1"/>
              <w:left w:val="single" w:color="CCCCCC" w:sz="1"/>
              <w:bottom w:val="single" w:color="CCCCCC" w:sz="1"/>
              <w:right w:val="single" w:color="CCCCCC" w:sz="1"/>
            </w:tcBorders>
            <w:shd w:fill="E8F5E9" w:val="clear"/>
            <w:tcMar>
              <w:top w:type="dxa" w:w="55"/>
              <w:left w:type="dxa" w:w="80"/>
              <w:bottom w:type="dxa" w:w="55"/>
              <w:right w:type="dxa" w:w="60"/>
            </w:tcMar>
          </w:tcPr>
          <w:p>
            <w:r>
              <w:rPr>
                <w:rFonts w:ascii="Arial" w:cs="Arial" w:eastAsia="Arial" w:hAnsi="Arial"/>
                <w:color w:val="2E7D32"/>
                <w:sz w:val="16"/>
                <w:szCs w:val="16"/>
              </w:rPr>
              <w:t xml:space="preserve">Mettrix Technology</w:t>
            </w:r>
          </w:p>
        </w:tc>
        <w:tc>
          <w:tcPr>
            <w:tcW w:type="dxa" w:w="1400"/>
            <w:tcBorders>
              <w:top w:val="single" w:color="CCCCCC" w:sz="1"/>
              <w:left w:val="single" w:color="CCCCCC" w:sz="1"/>
              <w:bottom w:val="single" w:color="CCCCCC" w:sz="1"/>
              <w:right w:val="single" w:color="CCCCCC" w:sz="1"/>
            </w:tcBorders>
            <w:shd w:fill="E8F5E9" w:val="clear"/>
            <w:tcMar>
              <w:top w:type="dxa" w:w="55"/>
              <w:left w:type="dxa" w:w="80"/>
              <w:bottom w:type="dxa" w:w="55"/>
              <w:right w:type="dxa" w:w="60"/>
            </w:tcMar>
          </w:tcPr>
          <w:p>
            <w:r>
              <w:rPr>
                <w:rFonts w:ascii="Arial" w:cs="Arial" w:eastAsia="Arial" w:hAnsi="Arial"/>
                <w:color w:val="2E7D32"/>
                <w:sz w:val="16"/>
                <w:szCs w:val="16"/>
              </w:rPr>
              <w:t xml:space="preserve">President (unconfirmed)</w:t>
            </w:r>
          </w:p>
        </w:tc>
        <w:tc>
          <w:tcPr>
            <w:tcW w:type="dxa" w:w="1800"/>
            <w:tcBorders>
              <w:top w:val="single" w:color="CCCCCC" w:sz="1"/>
              <w:left w:val="single" w:color="CCCCCC" w:sz="1"/>
              <w:bottom w:val="single" w:color="CCCCCC" w:sz="1"/>
              <w:right w:val="single" w:color="CCCCCC" w:sz="1"/>
            </w:tcBorders>
            <w:shd w:fill="E8F5E9" w:val="clear"/>
            <w:tcMar>
              <w:top w:type="dxa" w:w="55"/>
              <w:left w:type="dxa" w:w="80"/>
              <w:bottom w:type="dxa" w:w="55"/>
              <w:right w:type="dxa" w:w="60"/>
            </w:tcMar>
          </w:tcPr>
          <w:p>
            <w:r>
              <w:rPr>
                <w:rFonts w:ascii="Arial" w:cs="Arial" w:eastAsia="Arial" w:hAnsi="Arial"/>
                <w:color w:val="2E7D32"/>
                <w:sz w:val="16"/>
                <w:szCs w:val="16"/>
              </w:rPr>
              <w:t xml:space="preserve">mettrix.com contact form</w:t>
            </w:r>
          </w:p>
        </w:tc>
        <w:tc>
          <w:tcPr>
            <w:tcW w:type="dxa" w:w="1800"/>
            <w:tcBorders>
              <w:top w:val="single" w:color="CCCCCC" w:sz="1"/>
              <w:left w:val="single" w:color="CCCCCC" w:sz="1"/>
              <w:bottom w:val="single" w:color="CCCCCC" w:sz="1"/>
              <w:right w:val="single" w:color="CCCCCC" w:sz="1"/>
            </w:tcBorders>
            <w:shd w:fill="E8F5E9" w:val="clear"/>
            <w:tcMar>
              <w:top w:type="dxa" w:w="55"/>
              <w:left w:type="dxa" w:w="80"/>
              <w:bottom w:type="dxa" w:w="55"/>
              <w:right w:type="dxa" w:w="60"/>
            </w:tcMar>
          </w:tcPr>
          <w:p>
            <w:r>
              <w:rPr>
                <w:rFonts w:ascii="Arial" w:cs="Arial" w:eastAsia="Arial" w:hAnsi="Arial"/>
                <w:color w:val="2E7D32"/>
                <w:sz w:val="16"/>
                <w:szCs w:val="16"/>
              </w:rPr>
              <w:t xml:space="preserve">Peer relationship + node candidate</w:t>
            </w:r>
          </w:p>
        </w:tc>
        <w:tc>
          <w:tcPr>
            <w:tcW w:type="dxa" w:w="760"/>
            <w:tcBorders>
              <w:top w:val="single" w:color="CCCCCC" w:sz="1"/>
              <w:left w:val="single" w:color="CCCCCC" w:sz="1"/>
              <w:bottom w:val="single" w:color="CCCCCC" w:sz="1"/>
              <w:right w:val="single" w:color="CCCCCC" w:sz="1"/>
            </w:tcBorders>
            <w:shd w:fill="E8F5E9" w:val="clear"/>
            <w:tcMar>
              <w:top w:type="dxa" w:w="55"/>
              <w:left w:type="dxa" w:w="80"/>
              <w:bottom w:type="dxa" w:w="55"/>
              <w:right w:type="dxa" w:w="60"/>
            </w:tcMar>
          </w:tcPr>
          <w:p>
            <w:r>
              <w:rPr>
                <w:rFonts w:ascii="Arial" w:cs="Arial" w:eastAsia="Arial" w:hAnsi="Arial"/>
                <w:color w:val="2E7D32"/>
                <w:sz w:val="16"/>
                <w:szCs w:val="16"/>
              </w:rPr>
              <w:t xml:space="preserve">P1 — Visit required</w:t>
            </w:r>
          </w:p>
        </w:tc>
      </w:tr>
      <w:tr>
        <w:tc>
          <w:tcPr>
            <w:tcW w:type="dxa" w:w="1800"/>
            <w:tcBorders>
              <w:top w:val="single" w:color="CCCCCC" w:sz="1"/>
              <w:left w:val="single" w:color="CCCCCC" w:sz="1"/>
              <w:bottom w:val="single" w:color="CCCCCC" w:sz="1"/>
              <w:right w:val="single" w:color="CCCCCC" w:sz="1"/>
            </w:tcBorders>
            <w:shd w:fill="E8F5E9" w:val="clear"/>
            <w:tcMar>
              <w:top w:type="dxa" w:w="55"/>
              <w:left w:type="dxa" w:w="80"/>
              <w:bottom w:type="dxa" w:w="55"/>
              <w:right w:type="dxa" w:w="60"/>
            </w:tcMar>
          </w:tcPr>
          <w:p>
            <w:r>
              <w:rPr>
                <w:rFonts w:ascii="Arial" w:cs="Arial" w:eastAsia="Arial" w:hAnsi="Arial"/>
                <w:color w:val="2E7D32"/>
                <w:sz w:val="16"/>
                <w:szCs w:val="16"/>
              </w:rPr>
              <w:t xml:space="preserve">Seth Piccirillo</w:t>
            </w:r>
          </w:p>
        </w:tc>
        <w:tc>
          <w:tcPr>
            <w:tcW w:type="dxa" w:w="1800"/>
            <w:tcBorders>
              <w:top w:val="single" w:color="CCCCCC" w:sz="1"/>
              <w:left w:val="single" w:color="CCCCCC" w:sz="1"/>
              <w:bottom w:val="single" w:color="CCCCCC" w:sz="1"/>
              <w:right w:val="single" w:color="CCCCCC" w:sz="1"/>
            </w:tcBorders>
            <w:shd w:fill="E8F5E9" w:val="clear"/>
            <w:tcMar>
              <w:top w:type="dxa" w:w="55"/>
              <w:left w:type="dxa" w:w="80"/>
              <w:bottom w:type="dxa" w:w="55"/>
              <w:right w:type="dxa" w:w="60"/>
            </w:tcMar>
          </w:tcPr>
          <w:p>
            <w:r>
              <w:rPr>
                <w:rFonts w:ascii="Arial" w:cs="Arial" w:eastAsia="Arial" w:hAnsi="Arial"/>
                <w:color w:val="2E7D32"/>
                <w:sz w:val="16"/>
                <w:szCs w:val="16"/>
              </w:rPr>
              <w:t xml:space="preserve">Buffalo Niagara Partnership</w:t>
            </w:r>
          </w:p>
        </w:tc>
        <w:tc>
          <w:tcPr>
            <w:tcW w:type="dxa" w:w="1400"/>
            <w:tcBorders>
              <w:top w:val="single" w:color="CCCCCC" w:sz="1"/>
              <w:left w:val="single" w:color="CCCCCC" w:sz="1"/>
              <w:bottom w:val="single" w:color="CCCCCC" w:sz="1"/>
              <w:right w:val="single" w:color="CCCCCC" w:sz="1"/>
            </w:tcBorders>
            <w:shd w:fill="E8F5E9" w:val="clear"/>
            <w:tcMar>
              <w:top w:type="dxa" w:w="55"/>
              <w:left w:type="dxa" w:w="80"/>
              <w:bottom w:type="dxa" w:w="55"/>
              <w:right w:type="dxa" w:w="60"/>
            </w:tcMar>
          </w:tcPr>
          <w:p>
            <w:r>
              <w:rPr>
                <w:rFonts w:ascii="Arial" w:cs="Arial" w:eastAsia="Arial" w:hAnsi="Arial"/>
                <w:color w:val="2E7D32"/>
                <w:sz w:val="16"/>
                <w:szCs w:val="16"/>
              </w:rPr>
              <w:t xml:space="preserve">Director, Economic Development</w:t>
            </w:r>
          </w:p>
        </w:tc>
        <w:tc>
          <w:tcPr>
            <w:tcW w:type="dxa" w:w="1800"/>
            <w:tcBorders>
              <w:top w:val="single" w:color="CCCCCC" w:sz="1"/>
              <w:left w:val="single" w:color="CCCCCC" w:sz="1"/>
              <w:bottom w:val="single" w:color="CCCCCC" w:sz="1"/>
              <w:right w:val="single" w:color="CCCCCC" w:sz="1"/>
            </w:tcBorders>
            <w:shd w:fill="E8F5E9" w:val="clear"/>
            <w:tcMar>
              <w:top w:type="dxa" w:w="55"/>
              <w:left w:type="dxa" w:w="80"/>
              <w:bottom w:type="dxa" w:w="55"/>
              <w:right w:type="dxa" w:w="60"/>
            </w:tcMar>
          </w:tcPr>
          <w:p>
            <w:r>
              <w:rPr>
                <w:rFonts w:ascii="Arial" w:cs="Arial" w:eastAsia="Arial" w:hAnsi="Arial"/>
                <w:color w:val="2E7D32"/>
                <w:sz w:val="16"/>
                <w:szCs w:val="16"/>
              </w:rPr>
              <w:t xml:space="preserve">spiccirillo@thepartnership.org</w:t>
            </w:r>
          </w:p>
        </w:tc>
        <w:tc>
          <w:tcPr>
            <w:tcW w:type="dxa" w:w="1800"/>
            <w:tcBorders>
              <w:top w:val="single" w:color="CCCCCC" w:sz="1"/>
              <w:left w:val="single" w:color="CCCCCC" w:sz="1"/>
              <w:bottom w:val="single" w:color="CCCCCC" w:sz="1"/>
              <w:right w:val="single" w:color="CCCCCC" w:sz="1"/>
            </w:tcBorders>
            <w:shd w:fill="E8F5E9" w:val="clear"/>
            <w:tcMar>
              <w:top w:type="dxa" w:w="55"/>
              <w:left w:type="dxa" w:w="80"/>
              <w:bottom w:type="dxa" w:w="55"/>
              <w:right w:type="dxa" w:w="60"/>
            </w:tcMar>
          </w:tcPr>
          <w:p>
            <w:r>
              <w:rPr>
                <w:rFonts w:ascii="Arial" w:cs="Arial" w:eastAsia="Arial" w:hAnsi="Arial"/>
                <w:color w:val="2E7D32"/>
                <w:sz w:val="16"/>
                <w:szCs w:val="16"/>
              </w:rPr>
              <w:t xml:space="preserve">Corridor introductions + OEM network</w:t>
            </w:r>
          </w:p>
        </w:tc>
        <w:tc>
          <w:tcPr>
            <w:tcW w:type="dxa" w:w="760"/>
            <w:tcBorders>
              <w:top w:val="single" w:color="CCCCCC" w:sz="1"/>
              <w:left w:val="single" w:color="CCCCCC" w:sz="1"/>
              <w:bottom w:val="single" w:color="CCCCCC" w:sz="1"/>
              <w:right w:val="single" w:color="CCCCCC" w:sz="1"/>
            </w:tcBorders>
            <w:shd w:fill="E8F5E9" w:val="clear"/>
            <w:tcMar>
              <w:top w:type="dxa" w:w="55"/>
              <w:left w:type="dxa" w:w="80"/>
              <w:bottom w:type="dxa" w:w="55"/>
              <w:right w:type="dxa" w:w="60"/>
            </w:tcMar>
          </w:tcPr>
          <w:p>
            <w:r>
              <w:rPr>
                <w:rFonts w:ascii="Arial" w:cs="Arial" w:eastAsia="Arial" w:hAnsi="Arial"/>
                <w:color w:val="2E7D32"/>
                <w:sz w:val="16"/>
                <w:szCs w:val="16"/>
              </w:rPr>
              <w:t xml:space="preserve">P1 — Email outreach</w:t>
            </w:r>
          </w:p>
        </w:tc>
      </w:tr>
      <w:tr>
        <w:tc>
          <w:tcPr>
            <w:tcW w:type="dxa" w:w="1800"/>
            <w:tcBorders>
              <w:top w:val="single" w:color="CCCCCC" w:sz="1"/>
              <w:left w:val="single" w:color="CCCCCC" w:sz="1"/>
              <w:bottom w:val="single" w:color="CCCCCC" w:sz="1"/>
              <w:right w:val="single" w:color="CCCCCC" w:sz="1"/>
            </w:tcBorders>
            <w:shd w:fill="E8F5E9" w:val="clear"/>
            <w:tcMar>
              <w:top w:type="dxa" w:w="55"/>
              <w:left w:type="dxa" w:w="80"/>
              <w:bottom w:type="dxa" w:w="55"/>
              <w:right w:type="dxa" w:w="60"/>
            </w:tcMar>
          </w:tcPr>
          <w:p>
            <w:r>
              <w:rPr>
                <w:rFonts w:ascii="Arial" w:cs="Arial" w:eastAsia="Arial" w:hAnsi="Arial"/>
                <w:color w:val="2E7D32"/>
                <w:sz w:val="16"/>
                <w:szCs w:val="16"/>
              </w:rPr>
              <w:t xml:space="preserve">ESD Buffalo Field Office</w:t>
            </w:r>
          </w:p>
        </w:tc>
        <w:tc>
          <w:tcPr>
            <w:tcW w:type="dxa" w:w="1800"/>
            <w:tcBorders>
              <w:top w:val="single" w:color="CCCCCC" w:sz="1"/>
              <w:left w:val="single" w:color="CCCCCC" w:sz="1"/>
              <w:bottom w:val="single" w:color="CCCCCC" w:sz="1"/>
              <w:right w:val="single" w:color="CCCCCC" w:sz="1"/>
            </w:tcBorders>
            <w:shd w:fill="E8F5E9" w:val="clear"/>
            <w:tcMar>
              <w:top w:type="dxa" w:w="55"/>
              <w:left w:type="dxa" w:w="80"/>
              <w:bottom w:type="dxa" w:w="55"/>
              <w:right w:type="dxa" w:w="60"/>
            </w:tcMar>
          </w:tcPr>
          <w:p>
            <w:r>
              <w:rPr>
                <w:rFonts w:ascii="Arial" w:cs="Arial" w:eastAsia="Arial" w:hAnsi="Arial"/>
                <w:color w:val="2E7D32"/>
                <w:sz w:val="16"/>
                <w:szCs w:val="16"/>
              </w:rPr>
              <w:t xml:space="preserve">Empire State Development</w:t>
            </w:r>
          </w:p>
        </w:tc>
        <w:tc>
          <w:tcPr>
            <w:tcW w:type="dxa" w:w="1400"/>
            <w:tcBorders>
              <w:top w:val="single" w:color="CCCCCC" w:sz="1"/>
              <w:left w:val="single" w:color="CCCCCC" w:sz="1"/>
              <w:bottom w:val="single" w:color="CCCCCC" w:sz="1"/>
              <w:right w:val="single" w:color="CCCCCC" w:sz="1"/>
            </w:tcBorders>
            <w:shd w:fill="E8F5E9" w:val="clear"/>
            <w:tcMar>
              <w:top w:type="dxa" w:w="55"/>
              <w:left w:type="dxa" w:w="80"/>
              <w:bottom w:type="dxa" w:w="55"/>
              <w:right w:type="dxa" w:w="60"/>
            </w:tcMar>
          </w:tcPr>
          <w:p>
            <w:r>
              <w:rPr>
                <w:rFonts w:ascii="Arial" w:cs="Arial" w:eastAsia="Arial" w:hAnsi="Arial"/>
                <w:color w:val="2E7D32"/>
                <w:sz w:val="16"/>
                <w:szCs w:val="16"/>
              </w:rPr>
              <w:t xml:space="preserve">Field Staff</w:t>
            </w:r>
          </w:p>
        </w:tc>
        <w:tc>
          <w:tcPr>
            <w:tcW w:type="dxa" w:w="1800"/>
            <w:tcBorders>
              <w:top w:val="single" w:color="CCCCCC" w:sz="1"/>
              <w:left w:val="single" w:color="CCCCCC" w:sz="1"/>
              <w:bottom w:val="single" w:color="CCCCCC" w:sz="1"/>
              <w:right w:val="single" w:color="CCCCCC" w:sz="1"/>
            </w:tcBorders>
            <w:shd w:fill="E8F5E9" w:val="clear"/>
            <w:tcMar>
              <w:top w:type="dxa" w:w="55"/>
              <w:left w:type="dxa" w:w="80"/>
              <w:bottom w:type="dxa" w:w="55"/>
              <w:right w:type="dxa" w:w="60"/>
            </w:tcMar>
          </w:tcPr>
          <w:p>
            <w:r>
              <w:rPr>
                <w:rFonts w:ascii="Arial" w:cs="Arial" w:eastAsia="Arial" w:hAnsi="Arial"/>
                <w:color w:val="2E7D32"/>
                <w:sz w:val="16"/>
                <w:szCs w:val="16"/>
              </w:rPr>
              <w:t xml:space="preserve">(716) 856-8123</w:t>
            </w:r>
          </w:p>
        </w:tc>
        <w:tc>
          <w:tcPr>
            <w:tcW w:type="dxa" w:w="1800"/>
            <w:tcBorders>
              <w:top w:val="single" w:color="CCCCCC" w:sz="1"/>
              <w:left w:val="single" w:color="CCCCCC" w:sz="1"/>
              <w:bottom w:val="single" w:color="CCCCCC" w:sz="1"/>
              <w:right w:val="single" w:color="CCCCCC" w:sz="1"/>
            </w:tcBorders>
            <w:shd w:fill="E8F5E9" w:val="clear"/>
            <w:tcMar>
              <w:top w:type="dxa" w:w="55"/>
              <w:left w:type="dxa" w:w="80"/>
              <w:bottom w:type="dxa" w:w="55"/>
              <w:right w:type="dxa" w:w="60"/>
            </w:tcMar>
          </w:tcPr>
          <w:p>
            <w:r>
              <w:rPr>
                <w:rFonts w:ascii="Arial" w:cs="Arial" w:eastAsia="Arial" w:hAnsi="Arial"/>
                <w:color w:val="2E7D32"/>
                <w:sz w:val="16"/>
                <w:szCs w:val="16"/>
              </w:rPr>
              <w:t xml:space="preserve">U.S. funding programs</w:t>
            </w:r>
          </w:p>
        </w:tc>
        <w:tc>
          <w:tcPr>
            <w:tcW w:type="dxa" w:w="760"/>
            <w:tcBorders>
              <w:top w:val="single" w:color="CCCCCC" w:sz="1"/>
              <w:left w:val="single" w:color="CCCCCC" w:sz="1"/>
              <w:bottom w:val="single" w:color="CCCCCC" w:sz="1"/>
              <w:right w:val="single" w:color="CCCCCC" w:sz="1"/>
            </w:tcBorders>
            <w:shd w:fill="E8F5E9" w:val="clear"/>
            <w:tcMar>
              <w:top w:type="dxa" w:w="55"/>
              <w:left w:type="dxa" w:w="80"/>
              <w:bottom w:type="dxa" w:w="55"/>
              <w:right w:type="dxa" w:w="60"/>
            </w:tcMar>
          </w:tcPr>
          <w:p>
            <w:r>
              <w:rPr>
                <w:rFonts w:ascii="Arial" w:cs="Arial" w:eastAsia="Arial" w:hAnsi="Arial"/>
                <w:color w:val="2E7D32"/>
                <w:sz w:val="16"/>
                <w:szCs w:val="16"/>
              </w:rPr>
              <w:t xml:space="preserve">P1 — Phone call</w:t>
            </w:r>
          </w:p>
        </w:tc>
      </w:tr>
      <w:tr>
        <w:tc>
          <w:tcPr>
            <w:tcW w:type="dxa" w:w="1800"/>
            <w:tcBorders>
              <w:top w:val="single" w:color="CCCCCC" w:sz="1"/>
              <w:left w:val="single" w:color="CCCCCC" w:sz="1"/>
              <w:bottom w:val="single" w:color="CCCCCC" w:sz="1"/>
              <w:right w:val="single" w:color="CCCCCC" w:sz="1"/>
            </w:tcBorders>
            <w:shd w:fill="E8F4FD" w:val="clear"/>
            <w:tcMar>
              <w:top w:type="dxa" w:w="55"/>
              <w:left w:type="dxa" w:w="80"/>
              <w:bottom w:type="dxa" w:w="55"/>
              <w:right w:type="dxa" w:w="60"/>
            </w:tcMar>
          </w:tcPr>
          <w:p>
            <w:r>
              <w:rPr>
                <w:rFonts w:ascii="Arial" w:cs="Arial" w:eastAsia="Arial" w:hAnsi="Arial"/>
                <w:color w:val="2E6DA4"/>
                <w:sz w:val="16"/>
                <w:szCs w:val="16"/>
              </w:rPr>
              <w:t xml:space="preserve">UEC/ACT Site Lead</w:t>
            </w:r>
          </w:p>
        </w:tc>
        <w:tc>
          <w:tcPr>
            <w:tcW w:type="dxa" w:w="1800"/>
            <w:tcBorders>
              <w:top w:val="single" w:color="CCCCCC" w:sz="1"/>
              <w:left w:val="single" w:color="CCCCCC" w:sz="1"/>
              <w:bottom w:val="single" w:color="CCCCCC" w:sz="1"/>
              <w:right w:val="single" w:color="CCCCCC" w:sz="1"/>
            </w:tcBorders>
            <w:shd w:fill="E8F4FD" w:val="clear"/>
            <w:tcMar>
              <w:top w:type="dxa" w:w="55"/>
              <w:left w:type="dxa" w:w="80"/>
              <w:bottom w:type="dxa" w:w="55"/>
              <w:right w:type="dxa" w:w="60"/>
            </w:tcMar>
          </w:tcPr>
          <w:p>
            <w:r>
              <w:rPr>
                <w:rFonts w:ascii="Arial" w:cs="Arial" w:eastAsia="Arial" w:hAnsi="Arial"/>
                <w:color w:val="2E6DA4"/>
                <w:sz w:val="16"/>
                <w:szCs w:val="16"/>
              </w:rPr>
              <w:t xml:space="preserve">UEC Advanced Circuit Technologies</w:t>
            </w:r>
          </w:p>
        </w:tc>
        <w:tc>
          <w:tcPr>
            <w:tcW w:type="dxa" w:w="1400"/>
            <w:tcBorders>
              <w:top w:val="single" w:color="CCCCCC" w:sz="1"/>
              <w:left w:val="single" w:color="CCCCCC" w:sz="1"/>
              <w:bottom w:val="single" w:color="CCCCCC" w:sz="1"/>
              <w:right w:val="single" w:color="CCCCCC" w:sz="1"/>
            </w:tcBorders>
            <w:shd w:fill="E8F4FD" w:val="clear"/>
            <w:tcMar>
              <w:top w:type="dxa" w:w="55"/>
              <w:left w:type="dxa" w:w="80"/>
              <w:bottom w:type="dxa" w:w="55"/>
              <w:right w:type="dxa" w:w="60"/>
            </w:tcMar>
          </w:tcPr>
          <w:p>
            <w:r>
              <w:rPr>
                <w:rFonts w:ascii="Arial" w:cs="Arial" w:eastAsia="Arial" w:hAnsi="Arial"/>
                <w:color w:val="2E6DA4"/>
                <w:sz w:val="16"/>
                <w:szCs w:val="16"/>
              </w:rPr>
              <w:t xml:space="preserve">GM / Site Lead (unconfirmed)</w:t>
            </w:r>
          </w:p>
        </w:tc>
        <w:tc>
          <w:tcPr>
            <w:tcW w:type="dxa" w:w="1800"/>
            <w:tcBorders>
              <w:top w:val="single" w:color="CCCCCC" w:sz="1"/>
              <w:left w:val="single" w:color="CCCCCC" w:sz="1"/>
              <w:bottom w:val="single" w:color="CCCCCC" w:sz="1"/>
              <w:right w:val="single" w:color="CCCCCC" w:sz="1"/>
            </w:tcBorders>
            <w:shd w:fill="E8F4FD" w:val="clear"/>
            <w:tcMar>
              <w:top w:type="dxa" w:w="55"/>
              <w:left w:type="dxa" w:w="80"/>
              <w:bottom w:type="dxa" w:w="55"/>
              <w:right w:type="dxa" w:w="60"/>
            </w:tcMar>
          </w:tcPr>
          <w:p>
            <w:r>
              <w:rPr>
                <w:rFonts w:ascii="Arial" w:cs="Arial" w:eastAsia="Arial" w:hAnsi="Arial"/>
                <w:color w:val="2E6DA4"/>
                <w:sz w:val="16"/>
                <w:szCs w:val="16"/>
              </w:rPr>
              <w:t xml:space="preserve">act.uec-corp.com</w:t>
            </w:r>
          </w:p>
        </w:tc>
        <w:tc>
          <w:tcPr>
            <w:tcW w:type="dxa" w:w="1800"/>
            <w:tcBorders>
              <w:top w:val="single" w:color="CCCCCC" w:sz="1"/>
              <w:left w:val="single" w:color="CCCCCC" w:sz="1"/>
              <w:bottom w:val="single" w:color="CCCCCC" w:sz="1"/>
              <w:right w:val="single" w:color="CCCCCC" w:sz="1"/>
            </w:tcBorders>
            <w:shd w:fill="E8F4FD" w:val="clear"/>
            <w:tcMar>
              <w:top w:type="dxa" w:w="55"/>
              <w:left w:type="dxa" w:w="80"/>
              <w:bottom w:type="dxa" w:w="55"/>
              <w:right w:type="dxa" w:w="60"/>
            </w:tcMar>
          </w:tcPr>
          <w:p>
            <w:r>
              <w:rPr>
                <w:rFonts w:ascii="Arial" w:cs="Arial" w:eastAsia="Arial" w:hAnsi="Arial"/>
                <w:color w:val="2E6DA4"/>
                <w:sz w:val="16"/>
                <w:szCs w:val="16"/>
              </w:rPr>
              <w:t xml:space="preserve">IPC training for AS9100D shop</w:t>
            </w:r>
          </w:p>
        </w:tc>
        <w:tc>
          <w:tcPr>
            <w:tcW w:type="dxa" w:w="760"/>
            <w:tcBorders>
              <w:top w:val="single" w:color="CCCCCC" w:sz="1"/>
              <w:left w:val="single" w:color="CCCCCC" w:sz="1"/>
              <w:bottom w:val="single" w:color="CCCCCC" w:sz="1"/>
              <w:right w:val="single" w:color="CCCCCC" w:sz="1"/>
            </w:tcBorders>
            <w:shd w:fill="E8F4FD" w:val="clear"/>
            <w:tcMar>
              <w:top w:type="dxa" w:w="55"/>
              <w:left w:type="dxa" w:w="80"/>
              <w:bottom w:type="dxa" w:w="55"/>
              <w:right w:type="dxa" w:w="60"/>
            </w:tcMar>
          </w:tcPr>
          <w:p>
            <w:r>
              <w:rPr>
                <w:rFonts w:ascii="Arial" w:cs="Arial" w:eastAsia="Arial" w:hAnsi="Arial"/>
                <w:color w:val="2E6DA4"/>
                <w:sz w:val="16"/>
                <w:szCs w:val="16"/>
              </w:rPr>
              <w:t xml:space="preserve">P2 — Research lead first</w:t>
            </w:r>
          </w:p>
        </w:tc>
      </w:tr>
      <w:tr>
        <w:tc>
          <w:tcPr>
            <w:tcW w:type="dxa" w:w="1800"/>
            <w:tcBorders>
              <w:top w:val="single" w:color="CCCCCC" w:sz="1"/>
              <w:left w:val="single" w:color="CCCCCC" w:sz="1"/>
              <w:bottom w:val="single" w:color="CCCCCC" w:sz="1"/>
              <w:right w:val="single" w:color="CCCCCC" w:sz="1"/>
            </w:tcBorders>
            <w:shd w:fill="E8F4FD" w:val="clear"/>
            <w:tcMar>
              <w:top w:type="dxa" w:w="55"/>
              <w:left w:type="dxa" w:w="80"/>
              <w:bottom w:type="dxa" w:w="55"/>
              <w:right w:type="dxa" w:w="60"/>
            </w:tcMar>
          </w:tcPr>
          <w:p>
            <w:r>
              <w:rPr>
                <w:rFonts w:ascii="Arial" w:cs="Arial" w:eastAsia="Arial" w:hAnsi="Arial"/>
                <w:color w:val="2E6DA4"/>
                <w:sz w:val="16"/>
                <w:szCs w:val="16"/>
              </w:rPr>
              <w:t xml:space="preserve">TCS Electronics Owner</w:t>
            </w:r>
          </w:p>
        </w:tc>
        <w:tc>
          <w:tcPr>
            <w:tcW w:type="dxa" w:w="1800"/>
            <w:tcBorders>
              <w:top w:val="single" w:color="CCCCCC" w:sz="1"/>
              <w:left w:val="single" w:color="CCCCCC" w:sz="1"/>
              <w:bottom w:val="single" w:color="CCCCCC" w:sz="1"/>
              <w:right w:val="single" w:color="CCCCCC" w:sz="1"/>
            </w:tcBorders>
            <w:shd w:fill="E8F4FD" w:val="clear"/>
            <w:tcMar>
              <w:top w:type="dxa" w:w="55"/>
              <w:left w:type="dxa" w:w="80"/>
              <w:bottom w:type="dxa" w:w="55"/>
              <w:right w:type="dxa" w:w="60"/>
            </w:tcMar>
          </w:tcPr>
          <w:p>
            <w:r>
              <w:rPr>
                <w:rFonts w:ascii="Arial" w:cs="Arial" w:eastAsia="Arial" w:hAnsi="Arial"/>
                <w:color w:val="2E6DA4"/>
                <w:sz w:val="16"/>
                <w:szCs w:val="16"/>
              </w:rPr>
              <w:t xml:space="preserve">TCS Electronics</w:t>
            </w:r>
          </w:p>
        </w:tc>
        <w:tc>
          <w:tcPr>
            <w:tcW w:type="dxa" w:w="1400"/>
            <w:tcBorders>
              <w:top w:val="single" w:color="CCCCCC" w:sz="1"/>
              <w:left w:val="single" w:color="CCCCCC" w:sz="1"/>
              <w:bottom w:val="single" w:color="CCCCCC" w:sz="1"/>
              <w:right w:val="single" w:color="CCCCCC" w:sz="1"/>
            </w:tcBorders>
            <w:shd w:fill="E8F4FD" w:val="clear"/>
            <w:tcMar>
              <w:top w:type="dxa" w:w="55"/>
              <w:left w:type="dxa" w:w="80"/>
              <w:bottom w:type="dxa" w:w="55"/>
              <w:right w:type="dxa" w:w="60"/>
            </w:tcMar>
          </w:tcPr>
          <w:p>
            <w:r>
              <w:rPr>
                <w:rFonts w:ascii="Arial" w:cs="Arial" w:eastAsia="Arial" w:hAnsi="Arial"/>
                <w:color w:val="2E6DA4"/>
                <w:sz w:val="16"/>
                <w:szCs w:val="16"/>
              </w:rPr>
              <w:t xml:space="preserve">President (unconfirmed)</w:t>
            </w:r>
          </w:p>
        </w:tc>
        <w:tc>
          <w:tcPr>
            <w:tcW w:type="dxa" w:w="1800"/>
            <w:tcBorders>
              <w:top w:val="single" w:color="CCCCCC" w:sz="1"/>
              <w:left w:val="single" w:color="CCCCCC" w:sz="1"/>
              <w:bottom w:val="single" w:color="CCCCCC" w:sz="1"/>
              <w:right w:val="single" w:color="CCCCCC" w:sz="1"/>
            </w:tcBorders>
            <w:shd w:fill="E8F4FD" w:val="clear"/>
            <w:tcMar>
              <w:top w:type="dxa" w:w="55"/>
              <w:left w:type="dxa" w:w="80"/>
              <w:bottom w:type="dxa" w:w="55"/>
              <w:right w:type="dxa" w:w="60"/>
            </w:tcMar>
          </w:tcPr>
          <w:p>
            <w:r>
              <w:rPr>
                <w:rFonts w:ascii="Arial" w:cs="Arial" w:eastAsia="Arial" w:hAnsi="Arial"/>
                <w:color w:val="2E6DA4"/>
                <w:sz w:val="16"/>
                <w:szCs w:val="16"/>
              </w:rPr>
              <w:t xml:space="preserve">sales@tcs-electronics.com</w:t>
            </w:r>
          </w:p>
        </w:tc>
        <w:tc>
          <w:tcPr>
            <w:tcW w:type="dxa" w:w="1800"/>
            <w:tcBorders>
              <w:top w:val="single" w:color="CCCCCC" w:sz="1"/>
              <w:left w:val="single" w:color="CCCCCC" w:sz="1"/>
              <w:bottom w:val="single" w:color="CCCCCC" w:sz="1"/>
              <w:right w:val="single" w:color="CCCCCC" w:sz="1"/>
            </w:tcBorders>
            <w:shd w:fill="E8F4FD" w:val="clear"/>
            <w:tcMar>
              <w:top w:type="dxa" w:w="55"/>
              <w:left w:type="dxa" w:w="80"/>
              <w:bottom w:type="dxa" w:w="55"/>
              <w:right w:type="dxa" w:w="60"/>
            </w:tcMar>
          </w:tcPr>
          <w:p>
            <w:r>
              <w:rPr>
                <w:rFonts w:ascii="Arial" w:cs="Arial" w:eastAsia="Arial" w:hAnsi="Arial"/>
                <w:color w:val="2E6DA4"/>
                <w:sz w:val="16"/>
                <w:szCs w:val="16"/>
              </w:rPr>
              <w:t xml:space="preserve">IPC training for federal contractor</w:t>
            </w:r>
          </w:p>
        </w:tc>
        <w:tc>
          <w:tcPr>
            <w:tcW w:type="dxa" w:w="760"/>
            <w:tcBorders>
              <w:top w:val="single" w:color="CCCCCC" w:sz="1"/>
              <w:left w:val="single" w:color="CCCCCC" w:sz="1"/>
              <w:bottom w:val="single" w:color="CCCCCC" w:sz="1"/>
              <w:right w:val="single" w:color="CCCCCC" w:sz="1"/>
            </w:tcBorders>
            <w:shd w:fill="E8F4FD" w:val="clear"/>
            <w:tcMar>
              <w:top w:type="dxa" w:w="55"/>
              <w:left w:type="dxa" w:w="80"/>
              <w:bottom w:type="dxa" w:w="55"/>
              <w:right w:type="dxa" w:w="60"/>
            </w:tcMar>
          </w:tcPr>
          <w:p>
            <w:r>
              <w:rPr>
                <w:rFonts w:ascii="Arial" w:cs="Arial" w:eastAsia="Arial" w:hAnsi="Arial"/>
                <w:color w:val="2E6DA4"/>
                <w:sz w:val="16"/>
                <w:szCs w:val="16"/>
              </w:rPr>
              <w:t xml:space="preserve">P2 — Email outreach</w:t>
            </w:r>
          </w:p>
        </w:tc>
      </w:tr>
      <w:tr>
        <w:tc>
          <w:tcPr>
            <w:tcW w:type="dxa" w:w="1800"/>
            <w:tcBorders>
              <w:top w:val="single" w:color="CCCCCC" w:sz="1"/>
              <w:left w:val="single" w:color="CCCCCC" w:sz="1"/>
              <w:bottom w:val="single" w:color="CCCCCC" w:sz="1"/>
              <w:right w:val="single" w:color="CCCCCC" w:sz="1"/>
            </w:tcBorders>
            <w:shd w:fill="E8F4FD" w:val="clear"/>
            <w:tcMar>
              <w:top w:type="dxa" w:w="55"/>
              <w:left w:type="dxa" w:w="80"/>
              <w:bottom w:type="dxa" w:w="55"/>
              <w:right w:type="dxa" w:w="60"/>
            </w:tcMar>
          </w:tcPr>
          <w:p>
            <w:r>
              <w:rPr>
                <w:rFonts w:ascii="Arial" w:cs="Arial" w:eastAsia="Arial" w:hAnsi="Arial"/>
                <w:color w:val="2E6DA4"/>
                <w:sz w:val="16"/>
                <w:szCs w:val="16"/>
              </w:rPr>
              <w:t xml:space="preserve">EMS Technologies Owner</w:t>
            </w:r>
          </w:p>
        </w:tc>
        <w:tc>
          <w:tcPr>
            <w:tcW w:type="dxa" w:w="1800"/>
            <w:tcBorders>
              <w:top w:val="single" w:color="CCCCCC" w:sz="1"/>
              <w:left w:val="single" w:color="CCCCCC" w:sz="1"/>
              <w:bottom w:val="single" w:color="CCCCCC" w:sz="1"/>
              <w:right w:val="single" w:color="CCCCCC" w:sz="1"/>
            </w:tcBorders>
            <w:shd w:fill="E8F4FD" w:val="clear"/>
            <w:tcMar>
              <w:top w:type="dxa" w:w="55"/>
              <w:left w:type="dxa" w:w="80"/>
              <w:bottom w:type="dxa" w:w="55"/>
              <w:right w:type="dxa" w:w="60"/>
            </w:tcMar>
          </w:tcPr>
          <w:p>
            <w:r>
              <w:rPr>
                <w:rFonts w:ascii="Arial" w:cs="Arial" w:eastAsia="Arial" w:hAnsi="Arial"/>
                <w:color w:val="2E6DA4"/>
                <w:sz w:val="16"/>
                <w:szCs w:val="16"/>
              </w:rPr>
              <w:t xml:space="preserve">EMS Technologies</w:t>
            </w:r>
          </w:p>
        </w:tc>
        <w:tc>
          <w:tcPr>
            <w:tcW w:type="dxa" w:w="1400"/>
            <w:tcBorders>
              <w:top w:val="single" w:color="CCCCCC" w:sz="1"/>
              <w:left w:val="single" w:color="CCCCCC" w:sz="1"/>
              <w:bottom w:val="single" w:color="CCCCCC" w:sz="1"/>
              <w:right w:val="single" w:color="CCCCCC" w:sz="1"/>
            </w:tcBorders>
            <w:shd w:fill="E8F4FD" w:val="clear"/>
            <w:tcMar>
              <w:top w:type="dxa" w:w="55"/>
              <w:left w:type="dxa" w:w="80"/>
              <w:bottom w:type="dxa" w:w="55"/>
              <w:right w:type="dxa" w:w="60"/>
            </w:tcMar>
          </w:tcPr>
          <w:p>
            <w:r>
              <w:rPr>
                <w:rFonts w:ascii="Arial" w:cs="Arial" w:eastAsia="Arial" w:hAnsi="Arial"/>
                <w:color w:val="2E6DA4"/>
                <w:sz w:val="16"/>
                <w:szCs w:val="16"/>
              </w:rPr>
              <w:t xml:space="preserve">President (unconfirmed)</w:t>
            </w:r>
          </w:p>
        </w:tc>
        <w:tc>
          <w:tcPr>
            <w:tcW w:type="dxa" w:w="1800"/>
            <w:tcBorders>
              <w:top w:val="single" w:color="CCCCCC" w:sz="1"/>
              <w:left w:val="single" w:color="CCCCCC" w:sz="1"/>
              <w:bottom w:val="single" w:color="CCCCCC" w:sz="1"/>
              <w:right w:val="single" w:color="CCCCCC" w:sz="1"/>
            </w:tcBorders>
            <w:shd w:fill="E8F4FD" w:val="clear"/>
            <w:tcMar>
              <w:top w:type="dxa" w:w="55"/>
              <w:left w:type="dxa" w:w="80"/>
              <w:bottom w:type="dxa" w:w="55"/>
              <w:right w:type="dxa" w:w="60"/>
            </w:tcMar>
          </w:tcPr>
          <w:p>
            <w:r>
              <w:rPr>
                <w:rFonts w:ascii="Arial" w:cs="Arial" w:eastAsia="Arial" w:hAnsi="Arial"/>
                <w:color w:val="2E6DA4"/>
                <w:sz w:val="16"/>
                <w:szCs w:val="16"/>
              </w:rPr>
              <w:t xml:space="preserve">emstech.com</w:t>
            </w:r>
          </w:p>
        </w:tc>
        <w:tc>
          <w:tcPr>
            <w:tcW w:type="dxa" w:w="1800"/>
            <w:tcBorders>
              <w:top w:val="single" w:color="CCCCCC" w:sz="1"/>
              <w:left w:val="single" w:color="CCCCCC" w:sz="1"/>
              <w:bottom w:val="single" w:color="CCCCCC" w:sz="1"/>
              <w:right w:val="single" w:color="CCCCCC" w:sz="1"/>
            </w:tcBorders>
            <w:shd w:fill="E8F4FD" w:val="clear"/>
            <w:tcMar>
              <w:top w:type="dxa" w:w="55"/>
              <w:left w:type="dxa" w:w="80"/>
              <w:bottom w:type="dxa" w:w="55"/>
              <w:right w:type="dxa" w:w="60"/>
            </w:tcMar>
          </w:tcPr>
          <w:p>
            <w:r>
              <w:rPr>
                <w:rFonts w:ascii="Arial" w:cs="Arial" w:eastAsia="Arial" w:hAnsi="Arial"/>
                <w:color w:val="2E6DA4"/>
                <w:sz w:val="16"/>
                <w:szCs w:val="16"/>
              </w:rPr>
              <w:t xml:space="preserve">IPC training + CIT path</w:t>
            </w:r>
          </w:p>
        </w:tc>
        <w:tc>
          <w:tcPr>
            <w:tcW w:type="dxa" w:w="760"/>
            <w:tcBorders>
              <w:top w:val="single" w:color="CCCCCC" w:sz="1"/>
              <w:left w:val="single" w:color="CCCCCC" w:sz="1"/>
              <w:bottom w:val="single" w:color="CCCCCC" w:sz="1"/>
              <w:right w:val="single" w:color="CCCCCC" w:sz="1"/>
            </w:tcBorders>
            <w:shd w:fill="E8F4FD" w:val="clear"/>
            <w:tcMar>
              <w:top w:type="dxa" w:w="55"/>
              <w:left w:type="dxa" w:w="80"/>
              <w:bottom w:type="dxa" w:w="55"/>
              <w:right w:type="dxa" w:w="60"/>
            </w:tcMar>
          </w:tcPr>
          <w:p>
            <w:r>
              <w:rPr>
                <w:rFonts w:ascii="Arial" w:cs="Arial" w:eastAsia="Arial" w:hAnsi="Arial"/>
                <w:color w:val="2E6DA4"/>
                <w:sz w:val="16"/>
                <w:szCs w:val="16"/>
              </w:rPr>
              <w:t xml:space="preserve">P2 — Phone outreach</w:t>
            </w:r>
          </w:p>
        </w:tc>
      </w:tr>
      <w:tr>
        <w:tc>
          <w:tcPr>
            <w:tcW w:type="dxa" w:w="1800"/>
            <w:tcBorders>
              <w:top w:val="single" w:color="CCCCCC" w:sz="1"/>
              <w:left w:val="single" w:color="CCCCCC" w:sz="1"/>
              <w:bottom w:val="single" w:color="CCCCCC" w:sz="1"/>
              <w:right w:val="single" w:color="CCCCCC" w:sz="1"/>
            </w:tcBorders>
            <w:shd w:fill="E8F4FD" w:val="clear"/>
            <w:tcMar>
              <w:top w:type="dxa" w:w="55"/>
              <w:left w:type="dxa" w:w="80"/>
              <w:bottom w:type="dxa" w:w="55"/>
              <w:right w:type="dxa" w:w="60"/>
            </w:tcMar>
          </w:tcPr>
          <w:p>
            <w:r>
              <w:rPr>
                <w:rFonts w:ascii="Arial" w:cs="Arial" w:eastAsia="Arial" w:hAnsi="Arial"/>
                <w:color w:val="2E6DA4"/>
                <w:sz w:val="16"/>
                <w:szCs w:val="16"/>
              </w:rPr>
              <w:t xml:space="preserve">Dinah Weisberg</w:t>
            </w:r>
          </w:p>
        </w:tc>
        <w:tc>
          <w:tcPr>
            <w:tcW w:type="dxa" w:w="1800"/>
            <w:tcBorders>
              <w:top w:val="single" w:color="CCCCCC" w:sz="1"/>
              <w:left w:val="single" w:color="CCCCCC" w:sz="1"/>
              <w:bottom w:val="single" w:color="CCCCCC" w:sz="1"/>
              <w:right w:val="single" w:color="CCCCCC" w:sz="1"/>
            </w:tcBorders>
            <w:shd w:fill="E8F4FD" w:val="clear"/>
            <w:tcMar>
              <w:top w:type="dxa" w:w="55"/>
              <w:left w:type="dxa" w:w="80"/>
              <w:bottom w:type="dxa" w:w="55"/>
              <w:right w:type="dxa" w:w="60"/>
            </w:tcMar>
          </w:tcPr>
          <w:p>
            <w:r>
              <w:rPr>
                <w:rFonts w:ascii="Arial" w:cs="Arial" w:eastAsia="Arial" w:hAnsi="Arial"/>
                <w:color w:val="2E6DA4"/>
                <w:sz w:val="16"/>
                <w:szCs w:val="16"/>
              </w:rPr>
              <w:t xml:space="preserve">REDCOM Laboratories</w:t>
            </w:r>
          </w:p>
        </w:tc>
        <w:tc>
          <w:tcPr>
            <w:tcW w:type="dxa" w:w="1400"/>
            <w:tcBorders>
              <w:top w:val="single" w:color="CCCCCC" w:sz="1"/>
              <w:left w:val="single" w:color="CCCCCC" w:sz="1"/>
              <w:bottom w:val="single" w:color="CCCCCC" w:sz="1"/>
              <w:right w:val="single" w:color="CCCCCC" w:sz="1"/>
            </w:tcBorders>
            <w:shd w:fill="E8F4FD" w:val="clear"/>
            <w:tcMar>
              <w:top w:type="dxa" w:w="55"/>
              <w:left w:type="dxa" w:w="80"/>
              <w:bottom w:type="dxa" w:w="55"/>
              <w:right w:type="dxa" w:w="60"/>
            </w:tcMar>
          </w:tcPr>
          <w:p>
            <w:r>
              <w:rPr>
                <w:rFonts w:ascii="Arial" w:cs="Arial" w:eastAsia="Arial" w:hAnsi="Arial"/>
                <w:color w:val="2E6DA4"/>
                <w:sz w:val="16"/>
                <w:szCs w:val="16"/>
              </w:rPr>
              <w:t xml:space="preserve">CEO</w:t>
            </w:r>
          </w:p>
        </w:tc>
        <w:tc>
          <w:tcPr>
            <w:tcW w:type="dxa" w:w="1800"/>
            <w:tcBorders>
              <w:top w:val="single" w:color="CCCCCC" w:sz="1"/>
              <w:left w:val="single" w:color="CCCCCC" w:sz="1"/>
              <w:bottom w:val="single" w:color="CCCCCC" w:sz="1"/>
              <w:right w:val="single" w:color="CCCCCC" w:sz="1"/>
            </w:tcBorders>
            <w:shd w:fill="E8F4FD" w:val="clear"/>
            <w:tcMar>
              <w:top w:type="dxa" w:w="55"/>
              <w:left w:type="dxa" w:w="80"/>
              <w:bottom w:type="dxa" w:w="55"/>
              <w:right w:type="dxa" w:w="60"/>
            </w:tcMar>
          </w:tcPr>
          <w:p>
            <w:r>
              <w:rPr>
                <w:rFonts w:ascii="Arial" w:cs="Arial" w:eastAsia="Arial" w:hAnsi="Arial"/>
                <w:color w:val="2E6DA4"/>
                <w:sz w:val="16"/>
                <w:szCs w:val="16"/>
              </w:rPr>
              <w:t xml:space="preserve">Via REDCOM main line</w:t>
            </w:r>
          </w:p>
        </w:tc>
        <w:tc>
          <w:tcPr>
            <w:tcW w:type="dxa" w:w="1800"/>
            <w:tcBorders>
              <w:top w:val="single" w:color="CCCCCC" w:sz="1"/>
              <w:left w:val="single" w:color="CCCCCC" w:sz="1"/>
              <w:bottom w:val="single" w:color="CCCCCC" w:sz="1"/>
              <w:right w:val="single" w:color="CCCCCC" w:sz="1"/>
            </w:tcBorders>
            <w:shd w:fill="E8F4FD" w:val="clear"/>
            <w:tcMar>
              <w:top w:type="dxa" w:w="55"/>
              <w:left w:type="dxa" w:w="80"/>
              <w:bottom w:type="dxa" w:w="55"/>
              <w:right w:type="dxa" w:w="60"/>
            </w:tcMar>
          </w:tcPr>
          <w:p>
            <w:r>
              <w:rPr>
                <w:rFonts w:ascii="Arial" w:cs="Arial" w:eastAsia="Arial" w:hAnsi="Arial"/>
                <w:color w:val="2E6DA4"/>
                <w:sz w:val="16"/>
                <w:szCs w:val="16"/>
              </w:rPr>
              <w:t xml:space="preserve">Strategic partnership (after EMS rel.)</w:t>
            </w:r>
          </w:p>
        </w:tc>
        <w:tc>
          <w:tcPr>
            <w:tcW w:type="dxa" w:w="760"/>
            <w:tcBorders>
              <w:top w:val="single" w:color="CCCCCC" w:sz="1"/>
              <w:left w:val="single" w:color="CCCCCC" w:sz="1"/>
              <w:bottom w:val="single" w:color="CCCCCC" w:sz="1"/>
              <w:right w:val="single" w:color="CCCCCC" w:sz="1"/>
            </w:tcBorders>
            <w:shd w:fill="E8F4FD" w:val="clear"/>
            <w:tcMar>
              <w:top w:type="dxa" w:w="55"/>
              <w:left w:type="dxa" w:w="80"/>
              <w:bottom w:type="dxa" w:w="55"/>
              <w:right w:type="dxa" w:w="60"/>
            </w:tcMar>
          </w:tcPr>
          <w:p>
            <w:r>
              <w:rPr>
                <w:rFonts w:ascii="Arial" w:cs="Arial" w:eastAsia="Arial" w:hAnsi="Arial"/>
                <w:color w:val="2E6DA4"/>
                <w:sz w:val="16"/>
                <w:szCs w:val="16"/>
              </w:rPr>
              <w:t xml:space="preserve">P2 — Second conversation</w:t>
            </w:r>
          </w:p>
        </w:tc>
      </w:tr>
      <w:tr>
        <w:tc>
          <w:tcPr>
            <w:tcW w:type="dxa" w:w="1800"/>
            <w:tcBorders>
              <w:top w:val="single" w:color="CCCCCC" w:sz="1"/>
              <w:left w:val="single" w:color="CCCCCC" w:sz="1"/>
              <w:bottom w:val="single" w:color="CCCCCC" w:sz="1"/>
              <w:right w:val="single" w:color="CCCCCC" w:sz="1"/>
            </w:tcBorders>
            <w:shd w:fill="E8F4FD" w:val="clear"/>
            <w:tcMar>
              <w:top w:type="dxa" w:w="55"/>
              <w:left w:type="dxa" w:w="80"/>
              <w:bottom w:type="dxa" w:w="55"/>
              <w:right w:type="dxa" w:w="60"/>
            </w:tcMar>
          </w:tcPr>
          <w:p>
            <w:r>
              <w:rPr>
                <w:rFonts w:ascii="Arial" w:cs="Arial" w:eastAsia="Arial" w:hAnsi="Arial"/>
                <w:color w:val="2E6DA4"/>
                <w:sz w:val="16"/>
                <w:szCs w:val="16"/>
              </w:rPr>
              <w:t xml:space="preserve">Mike Manikowski</w:t>
            </w:r>
          </w:p>
        </w:tc>
        <w:tc>
          <w:tcPr>
            <w:tcW w:type="dxa" w:w="1800"/>
            <w:tcBorders>
              <w:top w:val="single" w:color="CCCCCC" w:sz="1"/>
              <w:left w:val="single" w:color="CCCCCC" w:sz="1"/>
              <w:bottom w:val="single" w:color="CCCCCC" w:sz="1"/>
              <w:right w:val="single" w:color="CCCCCC" w:sz="1"/>
            </w:tcBorders>
            <w:shd w:fill="E8F4FD" w:val="clear"/>
            <w:tcMar>
              <w:top w:type="dxa" w:w="55"/>
              <w:left w:type="dxa" w:w="80"/>
              <w:bottom w:type="dxa" w:w="55"/>
              <w:right w:type="dxa" w:w="60"/>
            </w:tcMar>
          </w:tcPr>
          <w:p>
            <w:r>
              <w:rPr>
                <w:rFonts w:ascii="Arial" w:cs="Arial" w:eastAsia="Arial" w:hAnsi="Arial"/>
                <w:color w:val="2E6DA4"/>
                <w:sz w:val="16"/>
                <w:szCs w:val="16"/>
              </w:rPr>
              <w:t xml:space="preserve">Ontario County IDA / OCEDC</w:t>
            </w:r>
          </w:p>
        </w:tc>
        <w:tc>
          <w:tcPr>
            <w:tcW w:type="dxa" w:w="1400"/>
            <w:tcBorders>
              <w:top w:val="single" w:color="CCCCCC" w:sz="1"/>
              <w:left w:val="single" w:color="CCCCCC" w:sz="1"/>
              <w:bottom w:val="single" w:color="CCCCCC" w:sz="1"/>
              <w:right w:val="single" w:color="CCCCCC" w:sz="1"/>
            </w:tcBorders>
            <w:shd w:fill="E8F4FD" w:val="clear"/>
            <w:tcMar>
              <w:top w:type="dxa" w:w="55"/>
              <w:left w:type="dxa" w:w="80"/>
              <w:bottom w:type="dxa" w:w="55"/>
              <w:right w:type="dxa" w:w="60"/>
            </w:tcMar>
          </w:tcPr>
          <w:p>
            <w:r>
              <w:rPr>
                <w:rFonts w:ascii="Arial" w:cs="Arial" w:eastAsia="Arial" w:hAnsi="Arial"/>
                <w:color w:val="2E6DA4"/>
                <w:sz w:val="16"/>
                <w:szCs w:val="16"/>
              </w:rPr>
              <w:t xml:space="preserve">CEO</w:t>
            </w:r>
          </w:p>
        </w:tc>
        <w:tc>
          <w:tcPr>
            <w:tcW w:type="dxa" w:w="1800"/>
            <w:tcBorders>
              <w:top w:val="single" w:color="CCCCCC" w:sz="1"/>
              <w:left w:val="single" w:color="CCCCCC" w:sz="1"/>
              <w:bottom w:val="single" w:color="CCCCCC" w:sz="1"/>
              <w:right w:val="single" w:color="CCCCCC" w:sz="1"/>
            </w:tcBorders>
            <w:shd w:fill="E8F4FD" w:val="clear"/>
            <w:tcMar>
              <w:top w:type="dxa" w:w="55"/>
              <w:left w:type="dxa" w:w="80"/>
              <w:bottom w:type="dxa" w:w="55"/>
              <w:right w:type="dxa" w:w="60"/>
            </w:tcMar>
          </w:tcPr>
          <w:p>
            <w:r>
              <w:rPr>
                <w:rFonts w:ascii="Arial" w:cs="Arial" w:eastAsia="Arial" w:hAnsi="Arial"/>
                <w:color w:val="2E6DA4"/>
                <w:sz w:val="16"/>
                <w:szCs w:val="16"/>
              </w:rPr>
              <w:t xml:space="preserve">Via Ontario County IDA</w:t>
            </w:r>
          </w:p>
        </w:tc>
        <w:tc>
          <w:tcPr>
            <w:tcW w:type="dxa" w:w="1800"/>
            <w:tcBorders>
              <w:top w:val="single" w:color="CCCCCC" w:sz="1"/>
              <w:left w:val="single" w:color="CCCCCC" w:sz="1"/>
              <w:bottom w:val="single" w:color="CCCCCC" w:sz="1"/>
              <w:right w:val="single" w:color="CCCCCC" w:sz="1"/>
            </w:tcBorders>
            <w:shd w:fill="E8F4FD" w:val="clear"/>
            <w:tcMar>
              <w:top w:type="dxa" w:w="55"/>
              <w:left w:type="dxa" w:w="80"/>
              <w:bottom w:type="dxa" w:w="55"/>
              <w:right w:type="dxa" w:w="60"/>
            </w:tcMar>
          </w:tcPr>
          <w:p>
            <w:r>
              <w:rPr>
                <w:rFonts w:ascii="Arial" w:cs="Arial" w:eastAsia="Arial" w:hAnsi="Arial"/>
                <w:color w:val="2E6DA4"/>
                <w:sz w:val="16"/>
                <w:szCs w:val="16"/>
              </w:rPr>
              <w:t xml:space="preserve">Finger Lakes sub-node context</w:t>
            </w:r>
          </w:p>
        </w:tc>
        <w:tc>
          <w:tcPr>
            <w:tcW w:type="dxa" w:w="760"/>
            <w:tcBorders>
              <w:top w:val="single" w:color="CCCCCC" w:sz="1"/>
              <w:left w:val="single" w:color="CCCCCC" w:sz="1"/>
              <w:bottom w:val="single" w:color="CCCCCC" w:sz="1"/>
              <w:right w:val="single" w:color="CCCCCC" w:sz="1"/>
            </w:tcBorders>
            <w:shd w:fill="E8F4FD" w:val="clear"/>
            <w:tcMar>
              <w:top w:type="dxa" w:w="55"/>
              <w:left w:type="dxa" w:w="80"/>
              <w:bottom w:type="dxa" w:w="55"/>
              <w:right w:type="dxa" w:w="60"/>
            </w:tcMar>
          </w:tcPr>
          <w:p>
            <w:r>
              <w:rPr>
                <w:rFonts w:ascii="Arial" w:cs="Arial" w:eastAsia="Arial" w:hAnsi="Arial"/>
                <w:color w:val="2E6DA4"/>
                <w:sz w:val="16"/>
                <w:szCs w:val="16"/>
              </w:rPr>
              <w:t xml:space="preserve">P2 — Phase 2 outreach</w:t>
            </w:r>
          </w:p>
        </w:tc>
      </w:tr>
      <w:tr>
        <w:tc>
          <w:tcPr>
            <w:tcW w:type="dxa" w:w="1800"/>
            <w:tcBorders>
              <w:top w:val="single" w:color="CCCCCC" w:sz="1"/>
              <w:left w:val="single" w:color="CCCCCC" w:sz="1"/>
              <w:bottom w:val="single" w:color="CCCCCC" w:sz="1"/>
              <w:right w:val="single" w:color="CCCCCC" w:sz="1"/>
            </w:tcBorders>
            <w:shd w:fill="E8F4FD" w:val="clear"/>
            <w:tcMar>
              <w:top w:type="dxa" w:w="55"/>
              <w:left w:type="dxa" w:w="80"/>
              <w:bottom w:type="dxa" w:w="55"/>
              <w:right w:type="dxa" w:w="60"/>
            </w:tcMar>
          </w:tcPr>
          <w:p>
            <w:r>
              <w:rPr>
                <w:rFonts w:ascii="Arial" w:cs="Arial" w:eastAsia="Arial" w:hAnsi="Arial"/>
                <w:color w:val="2E6DA4"/>
                <w:sz w:val="16"/>
                <w:szCs w:val="16"/>
              </w:rPr>
              <w:t xml:space="preserve">Chautauqua County IDA</w:t>
            </w:r>
          </w:p>
        </w:tc>
        <w:tc>
          <w:tcPr>
            <w:tcW w:type="dxa" w:w="1800"/>
            <w:tcBorders>
              <w:top w:val="single" w:color="CCCCCC" w:sz="1"/>
              <w:left w:val="single" w:color="CCCCCC" w:sz="1"/>
              <w:bottom w:val="single" w:color="CCCCCC" w:sz="1"/>
              <w:right w:val="single" w:color="CCCCCC" w:sz="1"/>
            </w:tcBorders>
            <w:shd w:fill="E8F4FD" w:val="clear"/>
            <w:tcMar>
              <w:top w:type="dxa" w:w="55"/>
              <w:left w:type="dxa" w:w="80"/>
              <w:bottom w:type="dxa" w:w="55"/>
              <w:right w:type="dxa" w:w="60"/>
            </w:tcMar>
          </w:tcPr>
          <w:p>
            <w:r>
              <w:rPr>
                <w:rFonts w:ascii="Arial" w:cs="Arial" w:eastAsia="Arial" w:hAnsi="Arial"/>
                <w:color w:val="2E6DA4"/>
                <w:sz w:val="16"/>
                <w:szCs w:val="16"/>
              </w:rPr>
              <w:t xml:space="preserve">County IDA</w:t>
            </w:r>
          </w:p>
        </w:tc>
        <w:tc>
          <w:tcPr>
            <w:tcW w:type="dxa" w:w="1400"/>
            <w:tcBorders>
              <w:top w:val="single" w:color="CCCCCC" w:sz="1"/>
              <w:left w:val="single" w:color="CCCCCC" w:sz="1"/>
              <w:bottom w:val="single" w:color="CCCCCC" w:sz="1"/>
              <w:right w:val="single" w:color="CCCCCC" w:sz="1"/>
            </w:tcBorders>
            <w:shd w:fill="E8F4FD" w:val="clear"/>
            <w:tcMar>
              <w:top w:type="dxa" w:w="55"/>
              <w:left w:type="dxa" w:w="80"/>
              <w:bottom w:type="dxa" w:w="55"/>
              <w:right w:type="dxa" w:w="60"/>
            </w:tcMar>
          </w:tcPr>
          <w:p>
            <w:r>
              <w:rPr>
                <w:rFonts w:ascii="Arial" w:cs="Arial" w:eastAsia="Arial" w:hAnsi="Arial"/>
                <w:color w:val="2E6DA4"/>
                <w:sz w:val="16"/>
                <w:szCs w:val="16"/>
              </w:rPr>
              <w:t xml:space="preserve">President (unconfirmed)</w:t>
            </w:r>
          </w:p>
        </w:tc>
        <w:tc>
          <w:tcPr>
            <w:tcW w:type="dxa" w:w="1800"/>
            <w:tcBorders>
              <w:top w:val="single" w:color="CCCCCC" w:sz="1"/>
              <w:left w:val="single" w:color="CCCCCC" w:sz="1"/>
              <w:bottom w:val="single" w:color="CCCCCC" w:sz="1"/>
              <w:right w:val="single" w:color="CCCCCC" w:sz="1"/>
            </w:tcBorders>
            <w:shd w:fill="E8F4FD" w:val="clear"/>
            <w:tcMar>
              <w:top w:type="dxa" w:w="55"/>
              <w:left w:type="dxa" w:w="80"/>
              <w:bottom w:type="dxa" w:w="55"/>
              <w:right w:type="dxa" w:w="60"/>
            </w:tcMar>
          </w:tcPr>
          <w:p>
            <w:r>
              <w:rPr>
                <w:rFonts w:ascii="Arial" w:cs="Arial" w:eastAsia="Arial" w:hAnsi="Arial"/>
                <w:color w:val="2E6DA4"/>
                <w:sz w:val="16"/>
                <w:szCs w:val="16"/>
              </w:rPr>
              <w:t xml:space="preserve">(716) 366-8176 Dunkirk office</w:t>
            </w:r>
          </w:p>
        </w:tc>
        <w:tc>
          <w:tcPr>
            <w:tcW w:type="dxa" w:w="1800"/>
            <w:tcBorders>
              <w:top w:val="single" w:color="CCCCCC" w:sz="1"/>
              <w:left w:val="single" w:color="CCCCCC" w:sz="1"/>
              <w:bottom w:val="single" w:color="CCCCCC" w:sz="1"/>
              <w:right w:val="single" w:color="CCCCCC" w:sz="1"/>
            </w:tcBorders>
            <w:shd w:fill="E8F4FD" w:val="clear"/>
            <w:tcMar>
              <w:top w:type="dxa" w:w="55"/>
              <w:left w:type="dxa" w:w="80"/>
              <w:bottom w:type="dxa" w:w="55"/>
              <w:right w:type="dxa" w:w="60"/>
            </w:tcMar>
          </w:tcPr>
          <w:p>
            <w:r>
              <w:rPr>
                <w:rFonts w:ascii="Arial" w:cs="Arial" w:eastAsia="Arial" w:hAnsi="Arial"/>
                <w:color w:val="2E6DA4"/>
                <w:sz w:val="16"/>
                <w:szCs w:val="16"/>
              </w:rPr>
              <w:t xml:space="preserve">Dunkirk logistics hub site</w:t>
            </w:r>
          </w:p>
        </w:tc>
        <w:tc>
          <w:tcPr>
            <w:tcW w:type="dxa" w:w="760"/>
            <w:tcBorders>
              <w:top w:val="single" w:color="CCCCCC" w:sz="1"/>
              <w:left w:val="single" w:color="CCCCCC" w:sz="1"/>
              <w:bottom w:val="single" w:color="CCCCCC" w:sz="1"/>
              <w:right w:val="single" w:color="CCCCCC" w:sz="1"/>
            </w:tcBorders>
            <w:shd w:fill="E8F4FD" w:val="clear"/>
            <w:tcMar>
              <w:top w:type="dxa" w:w="55"/>
              <w:left w:type="dxa" w:w="80"/>
              <w:bottom w:type="dxa" w:w="55"/>
              <w:right w:type="dxa" w:w="60"/>
            </w:tcMar>
          </w:tcPr>
          <w:p>
            <w:r>
              <w:rPr>
                <w:rFonts w:ascii="Arial" w:cs="Arial" w:eastAsia="Arial" w:hAnsi="Arial"/>
                <w:color w:val="2E6DA4"/>
                <w:sz w:val="16"/>
                <w:szCs w:val="16"/>
              </w:rPr>
              <w:t xml:space="preserve">P2 — Pre-Dunkirk call</w:t>
            </w:r>
          </w:p>
        </w:tc>
      </w:tr>
      <w:tr>
        <w:tc>
          <w:tcPr>
            <w:tcW w:type="dxa" w:w="18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60"/>
            </w:tcMar>
          </w:tcPr>
          <w:p>
            <w:r>
              <w:rPr>
                <w:rFonts w:ascii="Arial" w:cs="Arial" w:eastAsia="Arial" w:hAnsi="Arial"/>
                <w:color w:val="555555"/>
                <w:sz w:val="16"/>
                <w:szCs w:val="16"/>
              </w:rPr>
              <w:t xml:space="preserve">Paul Walker</w:t>
            </w:r>
          </w:p>
        </w:tc>
        <w:tc>
          <w:tcPr>
            <w:tcW w:type="dxa" w:w="18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60"/>
            </w:tcMar>
          </w:tcPr>
          <w:p>
            <w:r>
              <w:rPr>
                <w:rFonts w:ascii="Arial" w:cs="Arial" w:eastAsia="Arial" w:hAnsi="Arial"/>
                <w:color w:val="555555"/>
                <w:sz w:val="16"/>
                <w:szCs w:val="16"/>
              </w:rPr>
              <w:t xml:space="preserve">Artaflex Inc.</w:t>
            </w:r>
          </w:p>
        </w:tc>
        <w:tc>
          <w:tcPr>
            <w:tcW w:type="dxa" w:w="14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60"/>
            </w:tcMar>
          </w:tcPr>
          <w:p>
            <w:r>
              <w:rPr>
                <w:rFonts w:ascii="Arial" w:cs="Arial" w:eastAsia="Arial" w:hAnsi="Arial"/>
                <w:color w:val="555555"/>
                <w:sz w:val="16"/>
                <w:szCs w:val="16"/>
              </w:rPr>
              <w:t xml:space="preserve">Owner / CEO</w:t>
            </w:r>
          </w:p>
        </w:tc>
        <w:tc>
          <w:tcPr>
            <w:tcW w:type="dxa" w:w="18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60"/>
            </w:tcMar>
          </w:tcPr>
          <w:p>
            <w:r>
              <w:rPr>
                <w:rFonts w:ascii="Arial" w:cs="Arial" w:eastAsia="Arial" w:hAnsi="Arial"/>
                <w:color w:val="555555"/>
                <w:sz w:val="16"/>
                <w:szCs w:val="16"/>
              </w:rPr>
              <w:t xml:space="preserve">Via artaflex.com</w:t>
            </w:r>
          </w:p>
        </w:tc>
        <w:tc>
          <w:tcPr>
            <w:tcW w:type="dxa" w:w="18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60"/>
            </w:tcMar>
          </w:tcPr>
          <w:p>
            <w:r>
              <w:rPr>
                <w:rFonts w:ascii="Arial" w:cs="Arial" w:eastAsia="Arial" w:hAnsi="Arial"/>
                <w:color w:val="555555"/>
                <w:sz w:val="16"/>
                <w:szCs w:val="16"/>
              </w:rPr>
              <w:t xml:space="preserve">Strategic corridor agreement</w:t>
            </w:r>
          </w:p>
        </w:tc>
        <w:tc>
          <w:tcPr>
            <w:tcW w:type="dxa" w:w="760"/>
            <w:tcBorders>
              <w:top w:val="single" w:color="CCCCCC" w:sz="1"/>
              <w:left w:val="single" w:color="CCCCCC" w:sz="1"/>
              <w:bottom w:val="single" w:color="CCCCCC" w:sz="1"/>
              <w:right w:val="single" w:color="CCCCCC" w:sz="1"/>
            </w:tcBorders>
            <w:shd w:fill="F5F5F5" w:val="clear"/>
            <w:tcMar>
              <w:top w:type="dxa" w:w="55"/>
              <w:left w:type="dxa" w:w="80"/>
              <w:bottom w:type="dxa" w:w="55"/>
              <w:right w:type="dxa" w:w="60"/>
            </w:tcMar>
          </w:tcPr>
          <w:p>
            <w:r>
              <w:rPr>
                <w:rFonts w:ascii="Arial" w:cs="Arial" w:eastAsia="Arial" w:hAnsi="Arial"/>
                <w:color w:val="555555"/>
                <w:sz w:val="16"/>
                <w:szCs w:val="16"/>
              </w:rPr>
              <w:t xml:space="preserve">P3 — After Iuliano rel.</w:t>
            </w:r>
          </w:p>
        </w:tc>
      </w:tr>
    </w:tbl>
    <w:p>
      <w:pPr>
        <w:spacing w:before="60" w:after="0"/>
      </w:pPr>
      <w:r>
        <w:rPr>
          <w:rFonts w:ascii="Arial" w:cs="Arial" w:eastAsia="Arial" w:hAnsi="Arial"/>
          <w:color w:val="333333"/>
          <w:sz w:val="22"/>
          <w:szCs w:val="22"/>
        </w:rPr>
        <w:t xml:space="preserve"/>
      </w:r>
    </w:p>
    <w:p>
      <w:pPr>
        <w:spacing w:before="60" w:after="80"/>
      </w:pPr>
      <w:r>
        <w:rPr>
          <w:rFonts w:ascii="Arial" w:cs="Arial" w:eastAsia="Arial" w:hAnsi="Arial"/>
          <w:color w:val="666666"/>
          <w:sz w:val="18"/>
          <w:szCs w:val="18"/>
        </w:rPr>
        <w:t xml:space="preserve">Green rows: P1 — initiate within 30 days. Blue rows: P2 — initiate in days 31–90 as P1 intelligence develops.</w:t>
      </w:r>
    </w:p>
    <w:p>
      <w:pPr>
        <w:spacing w:before="200" w:after="0"/>
      </w:pPr>
      <w:r>
        <w:rPr>
          <w:rFonts w:ascii="Arial" w:cs="Arial" w:eastAsia="Arial" w:hAnsi="Arial"/>
          <w:color w:val="333333"/>
          <w:sz w:val="22"/>
          <w:szCs w:val="22"/>
        </w:rPr>
        <w:t xml:space="preserve"/>
      </w:r>
    </w:p>
    <w:p>
      <w:pPr>
        <w:pStyle w:val="Heading1"/>
        <w:pBdr>
          <w:bottom w:val="single" w:color="2E6DA4" w:sz="8" w:space="4"/>
        </w:pBdr>
        <w:spacing w:before="360" w:after="120"/>
      </w:pPr>
      <w:r>
        <w:rPr>
          <w:rFonts w:ascii="Arial" w:cs="Arial" w:eastAsia="Arial" w:hAnsi="Arial"/>
          <w:b/>
          <w:bCs/>
          <w:color w:val="1B3A5C"/>
          <w:sz w:val="32"/>
          <w:szCs w:val="32"/>
        </w:rPr>
        <w:t xml:space="preserve">2. Artaflex Buffalo — Highest Priority U.S. Contact</w:t>
      </w:r>
    </w:p>
    <w:p>
      <w:pPr>
        <w:spacing w:before="60" w:after="80"/>
      </w:pPr>
      <w:r>
        <w:rPr>
          <w:rFonts w:ascii="Arial" w:cs="Arial" w:eastAsia="Arial" w:hAnsi="Arial"/>
          <w:color w:val="333333"/>
          <w:sz w:val="22"/>
          <w:szCs w:val="22"/>
        </w:rPr>
        <w:t xml:space="preserve">Artaflex is the most important U.S.-side relationship Clark can build. It is the only company that has independently validated the Hamilton–Buffalo corridor by opening a Buffalo node in January 2024. Both co-founders come from large EMS (Flextronics, SMTC) and have built a 258-employee precision contract manufacturer. Clark's training and platform are a direct answer to what Artaflex needs on the U.S. side of its own corridor.</w:t>
      </w:r>
    </w:p>
    <w:p>
      <w:pPr>
        <w:spacing w:before="60" w:after="0"/>
      </w:pPr>
      <w:r>
        <w:rPr>
          <w:rFonts w:ascii="Arial" w:cs="Arial" w:eastAsia="Arial" w:hAnsi="Arial"/>
          <w:color w:val="333333"/>
          <w:sz w:val="22"/>
          <w:szCs w:val="22"/>
        </w:rPr>
        <w:t xml:space="preserve"/>
      </w:r>
    </w:p>
    <w:p>
      <w:pPr>
        <w:pBdr>
          <w:left w:val="single" w:color="2E7D32" w:sz="20" w:space="8"/>
        </w:pBdr>
        <w:spacing w:before="200" w:after="20"/>
      </w:pPr>
      <w:r>
        <w:rPr>
          <w:rFonts w:ascii="Arial" w:cs="Arial" w:eastAsia="Arial" w:hAnsi="Arial"/>
          <w:b/>
          <w:bCs/>
          <w:color w:val="1B3A5C"/>
          <w:sz w:val="24"/>
          <w:szCs w:val="24"/>
        </w:rPr>
        <w:t xml:space="preserve">Gerry Iuliano</w:t>
      </w:r>
      <w:r>
        <w:rPr>
          <w:rFonts w:ascii="Arial" w:cs="Arial" w:eastAsia="Arial" w:hAnsi="Arial"/>
          <w:color w:val="333333"/>
          <w:sz w:val="20"/>
          <w:szCs w:val="20"/>
        </w:rPr>
        <w:t xml:space="preserve">  </w:t>
      </w:r>
      <w:r>
        <w:rPr>
          <w:rFonts w:ascii="Arial" w:cs="Arial" w:eastAsia="Arial" w:hAnsi="Arial"/>
          <w:color w:val="555555"/>
          <w:sz w:val="20"/>
          <w:szCs w:val="20"/>
        </w:rPr>
        <w:t xml:space="preserve">Co-Founder and Executive Vice President</w:t>
      </w:r>
      <w:r>
        <w:rPr>
          <w:rFonts w:ascii="Arial" w:cs="Arial" w:eastAsia="Arial" w:hAnsi="Arial"/>
          <w:color w:val="AAAAAA"/>
          <w:sz w:val="18"/>
          <w:szCs w:val="18"/>
        </w:rPr>
        <w:t xml:space="preserve">  |  </w:t>
      </w:r>
      <w:r>
        <w:rPr>
          <w:rFonts w:ascii="Arial" w:cs="Arial" w:eastAsia="Arial" w:hAnsi="Arial"/>
          <w:b/>
          <w:bCs/>
          <w:color w:val="2E6DA4"/>
          <w:sz w:val="18"/>
          <w:szCs w:val="18"/>
        </w:rPr>
        <w:t xml:space="preserve">Artaflex Inc. (Hamilton ON + Buffalo 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D6E8F7" w:val="clear"/>
            <w:tcMar>
              <w:top w:type="dxa" w:w="55"/>
              <w:left w:type="dxa" w:w="80"/>
              <w:bottom w:type="dxa" w:w="55"/>
              <w:right w:type="dxa" w:w="60"/>
            </w:tcMar>
          </w:tcPr>
          <w:p>
            <w:r>
              <w:rPr>
                <w:rFonts w:ascii="Arial" w:cs="Arial" w:eastAsia="Arial" w:hAnsi="Arial"/>
                <w:b/>
                <w:bCs/>
                <w:color w:val="1B3A5C"/>
                <w:sz w:val="18"/>
                <w:szCs w:val="18"/>
              </w:rPr>
              <w:t xml:space="preserve">Contact</w:t>
            </w:r>
          </w:p>
        </w:tc>
        <w:tc>
          <w:tcPr>
            <w:tcW w:type="dxa" w:w="7560"/>
            <w:tcBorders>
              <w:top w:val="none" w:color="FFFFFF" w:sz="0"/>
              <w:left w:val="none" w:color="FFFFFF" w:sz="0"/>
              <w:bottom w:val="none" w:color="FFFFFF" w:sz="0"/>
              <w:right w:val="none" w:color="FFFFFF" w:sz="0"/>
            </w:tcBorders>
            <w:shd w:fill="FFFFFF" w:val="clear"/>
            <w:tcMar>
              <w:top w:type="dxa" w:w="55"/>
              <w:left w:type="dxa" w:w="100"/>
              <w:bottom w:type="dxa" w:w="55"/>
              <w:right w:type="dxa" w:w="80"/>
            </w:tcMar>
          </w:tcPr>
          <w:p>
            <w:r>
              <w:rPr>
                <w:rFonts w:ascii="Arial" w:cs="Arial" w:eastAsia="Arial" w:hAnsi="Arial"/>
                <w:color w:val="333333"/>
                <w:sz w:val="18"/>
                <w:szCs w:val="18"/>
              </w:rPr>
              <w:t xml:space="preserve">gerry_iuliano@artaflex.com (confirmed public)</w:t>
            </w:r>
          </w:p>
        </w:tc>
      </w:tr>
      <w:tr>
        <w:tc>
          <w:tcPr>
            <w:tcW w:type="dxa" w:w="1800"/>
            <w:tcBorders>
              <w:top w:val="none" w:color="FFFFFF" w:sz="0"/>
              <w:left w:val="none" w:color="FFFFFF" w:sz="0"/>
              <w:bottom w:val="none" w:color="FFFFFF" w:sz="0"/>
              <w:right w:val="none" w:color="FFFFFF" w:sz="0"/>
            </w:tcBorders>
            <w:shd w:fill="E8F4FD" w:val="clear"/>
            <w:tcMar>
              <w:top w:type="dxa" w:w="55"/>
              <w:left w:type="dxa" w:w="80"/>
              <w:bottom w:type="dxa" w:w="55"/>
              <w:right w:type="dxa" w:w="60"/>
            </w:tcMar>
          </w:tcPr>
          <w:p>
            <w:r>
              <w:rPr>
                <w:rFonts w:ascii="Arial" w:cs="Arial" w:eastAsia="Arial" w:hAnsi="Arial"/>
                <w:b/>
                <w:bCs/>
                <w:color w:val="1B3A5C"/>
                <w:sz w:val="18"/>
                <w:szCs w:val="18"/>
              </w:rPr>
              <w:t xml:space="preserve">LinkedIn</w:t>
            </w:r>
          </w:p>
        </w:tc>
        <w:tc>
          <w:tcPr>
            <w:tcW w:type="dxa" w:w="7560"/>
            <w:tcBorders>
              <w:top w:val="none" w:color="FFFFFF" w:sz="0"/>
              <w:left w:val="none" w:color="FFFFFF" w:sz="0"/>
              <w:bottom w:val="none" w:color="FFFFFF" w:sz="0"/>
              <w:right w:val="none" w:color="FFFFFF" w:sz="0"/>
            </w:tcBorders>
            <w:shd w:fill="F5F5F5" w:val="clear"/>
            <w:tcMar>
              <w:top w:type="dxa" w:w="55"/>
              <w:left w:type="dxa" w:w="100"/>
              <w:bottom w:type="dxa" w:w="55"/>
              <w:right w:type="dxa" w:w="80"/>
            </w:tcMar>
          </w:tcPr>
          <w:p>
            <w:r>
              <w:rPr>
                <w:rFonts w:ascii="Arial" w:cs="Arial" w:eastAsia="Arial" w:hAnsi="Arial"/>
                <w:color w:val="333333"/>
                <w:sz w:val="18"/>
                <w:szCs w:val="18"/>
              </w:rPr>
              <w:t xml:space="preserve">Search: Gerry Iuliano Artaflex — LinkedIn active based on announcement activity</w:t>
            </w:r>
          </w:p>
        </w:tc>
      </w:tr>
      <w:tr>
        <w:tc>
          <w:tcPr>
            <w:tcW w:type="dxa" w:w="1800"/>
            <w:tcBorders>
              <w:top w:val="none" w:color="FFFFFF" w:sz="0"/>
              <w:left w:val="none" w:color="FFFFFF" w:sz="0"/>
              <w:bottom w:val="none" w:color="FFFFFF" w:sz="0"/>
              <w:right w:val="none" w:color="FFFFFF" w:sz="0"/>
            </w:tcBorders>
            <w:shd w:fill="D6E8F7" w:val="clear"/>
            <w:tcMar>
              <w:top w:type="dxa" w:w="55"/>
              <w:left w:type="dxa" w:w="80"/>
              <w:bottom w:type="dxa" w:w="55"/>
              <w:right w:type="dxa" w:w="60"/>
            </w:tcMar>
          </w:tcPr>
          <w:p>
            <w:r>
              <w:rPr>
                <w:rFonts w:ascii="Arial" w:cs="Arial" w:eastAsia="Arial" w:hAnsi="Arial"/>
                <w:b/>
                <w:bCs/>
                <w:color w:val="1B3A5C"/>
                <w:sz w:val="18"/>
                <w:szCs w:val="18"/>
              </w:rPr>
              <w:t xml:space="preserve">Background</w:t>
            </w:r>
          </w:p>
        </w:tc>
        <w:tc>
          <w:tcPr>
            <w:tcW w:type="dxa" w:w="7560"/>
            <w:tcBorders>
              <w:top w:val="none" w:color="FFFFFF" w:sz="0"/>
              <w:left w:val="none" w:color="FFFFFF" w:sz="0"/>
              <w:bottom w:val="none" w:color="FFFFFF" w:sz="0"/>
              <w:right w:val="none" w:color="FFFFFF" w:sz="0"/>
            </w:tcBorders>
            <w:shd w:fill="FFFFFF" w:val="clear"/>
            <w:tcMar>
              <w:top w:type="dxa" w:w="55"/>
              <w:left w:type="dxa" w:w="100"/>
              <w:bottom w:type="dxa" w:w="55"/>
              <w:right w:type="dxa" w:w="80"/>
            </w:tcMar>
          </w:tcPr>
          <w:p>
            <w:r>
              <w:rPr>
                <w:rFonts w:ascii="Arial" w:cs="Arial" w:eastAsia="Arial" w:hAnsi="Arial"/>
                <w:color w:val="333333"/>
                <w:sz w:val="18"/>
                <w:szCs w:val="18"/>
              </w:rPr>
              <w:t xml:space="preserve">Co-founder of Artaflex alongside CEO Paul Walker. EVP responsible for strategy and external relationships. Announced the Buffalo facility opening in January 2024 — the public face of Artaflex's corridor expansion. Background spans Flextronics, SMTC, and Adeptron prior to Artaflex. 258 employees across Hamilton and Buffalo. Parent investor: FIMI Opportunity Funds (Israeli PE, growth-oriented).</w:t>
            </w:r>
          </w:p>
        </w:tc>
      </w:tr>
      <w:tr>
        <w:tc>
          <w:tcPr>
            <w:tcW w:type="dxa" w:w="1800"/>
            <w:tcBorders>
              <w:top w:val="none" w:color="FFFFFF" w:sz="0"/>
              <w:left w:val="none" w:color="FFFFFF" w:sz="0"/>
              <w:bottom w:val="none" w:color="FFFFFF" w:sz="0"/>
              <w:right w:val="none" w:color="FFFFFF" w:sz="0"/>
            </w:tcBorders>
            <w:shd w:fill="E8F4FD" w:val="clear"/>
            <w:tcMar>
              <w:top w:type="dxa" w:w="55"/>
              <w:left w:type="dxa" w:w="80"/>
              <w:bottom w:type="dxa" w:w="55"/>
              <w:right w:type="dxa" w:w="60"/>
            </w:tcMar>
          </w:tcPr>
          <w:p>
            <w:r>
              <w:rPr>
                <w:rFonts w:ascii="Arial" w:cs="Arial" w:eastAsia="Arial" w:hAnsi="Arial"/>
                <w:b/>
                <w:bCs/>
                <w:color w:val="1B3A5C"/>
                <w:sz w:val="18"/>
                <w:szCs w:val="18"/>
              </w:rPr>
              <w:t xml:space="preserve">Outreach hook</w:t>
            </w:r>
          </w:p>
        </w:tc>
        <w:tc>
          <w:tcPr>
            <w:tcW w:type="dxa" w:w="7560"/>
            <w:tcBorders>
              <w:top w:val="none" w:color="FFFFFF" w:sz="0"/>
              <w:left w:val="none" w:color="FFFFFF" w:sz="0"/>
              <w:bottom w:val="none" w:color="FFFFFF" w:sz="0"/>
              <w:right w:val="none" w:color="FFFFFF" w:sz="0"/>
            </w:tcBorders>
            <w:shd w:fill="F5F5F5" w:val="clear"/>
            <w:tcMar>
              <w:top w:type="dxa" w:w="55"/>
              <w:left w:type="dxa" w:w="100"/>
              <w:bottom w:type="dxa" w:w="55"/>
              <w:right w:type="dxa" w:w="80"/>
            </w:tcMar>
          </w:tcPr>
          <w:p>
            <w:r>
              <w:rPr>
                <w:rFonts w:ascii="Arial" w:cs="Arial" w:eastAsia="Arial" w:hAnsi="Arial"/>
                <w:color w:val="333333"/>
                <w:sz w:val="18"/>
                <w:szCs w:val="18"/>
              </w:rPr>
              <w:t xml:space="preserve">The Buffalo opening is less than 18 months old. Iuliano is actively building the U.S. side of what is effectively the same corridor Clark is building on. The overlap is not competitive — it is collaborative: Clark's Hamilton training facility serves exactly the workforce pipeline Artaflex's Buffalo node needs.</w:t>
            </w:r>
          </w:p>
        </w:tc>
      </w:tr>
      <w:tr>
        <w:tc>
          <w:tcPr>
            <w:tcW w:type="dxa" w:w="1800"/>
            <w:tcBorders>
              <w:top w:val="none" w:color="FFFFFF" w:sz="0"/>
              <w:left w:val="none" w:color="FFFFFF" w:sz="0"/>
              <w:bottom w:val="none" w:color="FFFFFF" w:sz="0"/>
              <w:right w:val="none" w:color="FFFFFF" w:sz="0"/>
            </w:tcBorders>
            <w:shd w:fill="D6E8F7" w:val="clear"/>
            <w:tcMar>
              <w:top w:type="dxa" w:w="55"/>
              <w:left w:type="dxa" w:w="80"/>
              <w:bottom w:type="dxa" w:w="55"/>
              <w:right w:type="dxa" w:w="60"/>
            </w:tcMar>
          </w:tcPr>
          <w:p>
            <w:r>
              <w:rPr>
                <w:rFonts w:ascii="Arial" w:cs="Arial" w:eastAsia="Arial" w:hAnsi="Arial"/>
                <w:b/>
                <w:bCs/>
                <w:color w:val="1B3A5C"/>
                <w:sz w:val="18"/>
                <w:szCs w:val="18"/>
              </w:rPr>
              <w:t xml:space="preserve">Conversation angle</w:t>
            </w:r>
          </w:p>
        </w:tc>
        <w:tc>
          <w:tcPr>
            <w:tcW w:type="dxa" w:w="7560"/>
            <w:tcBorders>
              <w:top w:val="none" w:color="FFFFFF" w:sz="0"/>
              <w:left w:val="none" w:color="FFFFFF" w:sz="0"/>
              <w:bottom w:val="none" w:color="FFFFFF" w:sz="0"/>
              <w:right w:val="none" w:color="FFFFFF" w:sz="0"/>
            </w:tcBorders>
            <w:shd w:fill="FFFFFF" w:val="clear"/>
            <w:tcMar>
              <w:top w:type="dxa" w:w="55"/>
              <w:left w:type="dxa" w:w="100"/>
              <w:bottom w:type="dxa" w:w="55"/>
              <w:right w:type="dxa" w:w="80"/>
            </w:tcMar>
          </w:tcPr>
          <w:p>
            <w:r>
              <w:rPr>
                <w:rFonts w:ascii="Arial" w:cs="Arial" w:eastAsia="Arial" w:hAnsi="Arial"/>
                <w:color w:val="333333"/>
                <w:sz w:val="18"/>
                <w:szCs w:val="18"/>
              </w:rPr>
              <w:t xml:space="preserve">Lead with the workforce angle — not the platform pitch. Ask how Artaflex is sourcing and certifying IPC-trained technicians for the Buffalo facility. Clark's Hamilton IPC training operation is a direct answer to that problem. Establish a training supply relationship first; node and software conversations follow once trust is built. This is the single most important call on the U.S. side of the corridor.</w:t>
            </w:r>
          </w:p>
        </w:tc>
      </w:tr>
      <w:tr>
        <w:tc>
          <w:tcPr>
            <w:tcW w:type="dxa" w:w="1800"/>
            <w:tcBorders>
              <w:top w:val="none" w:color="FFFFFF" w:sz="0"/>
              <w:left w:val="none" w:color="FFFFFF" w:sz="0"/>
              <w:bottom w:val="none" w:color="FFFFFF" w:sz="0"/>
              <w:right w:val="none" w:color="FFFFFF" w:sz="0"/>
            </w:tcBorders>
            <w:shd w:fill="E8F4FD" w:val="clear"/>
            <w:tcMar>
              <w:top w:type="dxa" w:w="55"/>
              <w:left w:type="dxa" w:w="80"/>
              <w:bottom w:type="dxa" w:w="55"/>
              <w:right w:type="dxa" w:w="60"/>
            </w:tcMar>
          </w:tcPr>
          <w:p>
            <w:r>
              <w:rPr>
                <w:rFonts w:ascii="Arial" w:cs="Arial" w:eastAsia="Arial" w:hAnsi="Arial"/>
                <w:b/>
                <w:bCs/>
                <w:color w:val="1B3A5C"/>
                <w:sz w:val="18"/>
                <w:szCs w:val="18"/>
              </w:rPr>
              <w:t xml:space="preserve">Priority</w:t>
            </w:r>
          </w:p>
        </w:tc>
        <w:tc>
          <w:tcPr>
            <w:tcW w:type="dxa" w:w="7560"/>
            <w:tcBorders>
              <w:top w:val="none" w:color="FFFFFF" w:sz="0"/>
              <w:left w:val="none" w:color="FFFFFF" w:sz="0"/>
              <w:bottom w:val="none" w:color="FFFFFF" w:sz="0"/>
              <w:right w:val="none" w:color="FFFFFF" w:sz="0"/>
            </w:tcBorders>
            <w:shd w:fill="F5F5F5" w:val="clear"/>
            <w:tcMar>
              <w:top w:type="dxa" w:w="55"/>
              <w:left w:type="dxa" w:w="100"/>
              <w:bottom w:type="dxa" w:w="55"/>
              <w:right w:type="dxa" w:w="80"/>
            </w:tcMar>
          </w:tcPr>
          <w:p>
            <w:r>
              <w:rPr>
                <w:rFonts w:ascii="Arial" w:cs="Arial" w:eastAsia="Arial" w:hAnsi="Arial"/>
                <w:color w:val="333333"/>
                <w:sz w:val="18"/>
                <w:szCs w:val="18"/>
              </w:rPr>
              <w:t xml:space="preserve">P1 — Highest priority contact on U.S. side — already identified, already running a Buffalo node</w:t>
            </w:r>
          </w:p>
        </w:tc>
      </w:tr>
    </w:tbl>
    <w:p>
      <w:pPr>
        <w:spacing w:before="40" w:after="0"/>
      </w:pPr>
      <w:r>
        <w:rPr>
          <w:rFonts w:ascii="Arial" w:cs="Arial" w:eastAsia="Arial" w:hAnsi="Arial"/>
          <w:color w:val="333333"/>
          <w:sz w:val="22"/>
          <w:szCs w:val="22"/>
        </w:rPr>
        <w:t xml:space="preserve"/>
      </w:r>
    </w:p>
    <w:p>
      <w:pPr>
        <w:pBdr>
          <w:left w:val="single" w:color="2E7D32" w:sz="20" w:space="8"/>
        </w:pBdr>
        <w:spacing w:before="200" w:after="20"/>
      </w:pPr>
      <w:r>
        <w:rPr>
          <w:rFonts w:ascii="Arial" w:cs="Arial" w:eastAsia="Arial" w:hAnsi="Arial"/>
          <w:b/>
          <w:bCs/>
          <w:color w:val="1B3A5C"/>
          <w:sz w:val="24"/>
          <w:szCs w:val="24"/>
        </w:rPr>
        <w:t xml:space="preserve">Paul Walker</w:t>
      </w:r>
      <w:r>
        <w:rPr>
          <w:rFonts w:ascii="Arial" w:cs="Arial" w:eastAsia="Arial" w:hAnsi="Arial"/>
          <w:color w:val="333333"/>
          <w:sz w:val="20"/>
          <w:szCs w:val="20"/>
        </w:rPr>
        <w:t xml:space="preserve">  </w:t>
      </w:r>
      <w:r>
        <w:rPr>
          <w:rFonts w:ascii="Arial" w:cs="Arial" w:eastAsia="Arial" w:hAnsi="Arial"/>
          <w:color w:val="555555"/>
          <w:sz w:val="20"/>
          <w:szCs w:val="20"/>
        </w:rPr>
        <w:t xml:space="preserve">Owner and CEO</w:t>
      </w:r>
      <w:r>
        <w:rPr>
          <w:rFonts w:ascii="Arial" w:cs="Arial" w:eastAsia="Arial" w:hAnsi="Arial"/>
          <w:color w:val="AAAAAA"/>
          <w:sz w:val="18"/>
          <w:szCs w:val="18"/>
        </w:rPr>
        <w:t xml:space="preserve">  |  </w:t>
      </w:r>
      <w:r>
        <w:rPr>
          <w:rFonts w:ascii="Arial" w:cs="Arial" w:eastAsia="Arial" w:hAnsi="Arial"/>
          <w:b/>
          <w:bCs/>
          <w:color w:val="2E6DA4"/>
          <w:sz w:val="18"/>
          <w:szCs w:val="18"/>
        </w:rPr>
        <w:t xml:space="preserve">Artaflex Inc.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D6E8F7" w:val="clear"/>
            <w:tcMar>
              <w:top w:type="dxa" w:w="55"/>
              <w:left w:type="dxa" w:w="80"/>
              <w:bottom w:type="dxa" w:w="55"/>
              <w:right w:type="dxa" w:w="60"/>
            </w:tcMar>
          </w:tcPr>
          <w:p>
            <w:r>
              <w:rPr>
                <w:rFonts w:ascii="Arial" w:cs="Arial" w:eastAsia="Arial" w:hAnsi="Arial"/>
                <w:b/>
                <w:bCs/>
                <w:color w:val="1B3A5C"/>
                <w:sz w:val="18"/>
                <w:szCs w:val="18"/>
              </w:rPr>
              <w:t xml:space="preserve">Contact</w:t>
            </w:r>
          </w:p>
        </w:tc>
        <w:tc>
          <w:tcPr>
            <w:tcW w:type="dxa" w:w="7560"/>
            <w:tcBorders>
              <w:top w:val="none" w:color="FFFFFF" w:sz="0"/>
              <w:left w:val="none" w:color="FFFFFF" w:sz="0"/>
              <w:bottom w:val="none" w:color="FFFFFF" w:sz="0"/>
              <w:right w:val="none" w:color="FFFFFF" w:sz="0"/>
            </w:tcBorders>
            <w:shd w:fill="FFFFFF" w:val="clear"/>
            <w:tcMar>
              <w:top w:type="dxa" w:w="55"/>
              <w:left w:type="dxa" w:w="100"/>
              <w:bottom w:type="dxa" w:w="55"/>
              <w:right w:type="dxa" w:w="80"/>
            </w:tcMar>
          </w:tcPr>
          <w:p>
            <w:r>
              <w:rPr>
                <w:rFonts w:ascii="Arial" w:cs="Arial" w:eastAsia="Arial" w:hAnsi="Arial"/>
                <w:color w:val="333333"/>
                <w:sz w:val="18"/>
                <w:szCs w:val="18"/>
              </w:rPr>
              <w:t xml:space="preserve">Via artaflex.com — no direct public email confirmed</w:t>
            </w:r>
          </w:p>
        </w:tc>
      </w:tr>
      <w:tr>
        <w:tc>
          <w:tcPr>
            <w:tcW w:type="dxa" w:w="1800"/>
            <w:tcBorders>
              <w:top w:val="none" w:color="FFFFFF" w:sz="0"/>
              <w:left w:val="none" w:color="FFFFFF" w:sz="0"/>
              <w:bottom w:val="none" w:color="FFFFFF" w:sz="0"/>
              <w:right w:val="none" w:color="FFFFFF" w:sz="0"/>
            </w:tcBorders>
            <w:shd w:fill="E8F4FD" w:val="clear"/>
            <w:tcMar>
              <w:top w:type="dxa" w:w="55"/>
              <w:left w:type="dxa" w:w="80"/>
              <w:bottom w:type="dxa" w:w="55"/>
              <w:right w:type="dxa" w:w="60"/>
            </w:tcMar>
          </w:tcPr>
          <w:p>
            <w:r>
              <w:rPr>
                <w:rFonts w:ascii="Arial" w:cs="Arial" w:eastAsia="Arial" w:hAnsi="Arial"/>
                <w:b/>
                <w:bCs/>
                <w:color w:val="1B3A5C"/>
                <w:sz w:val="18"/>
                <w:szCs w:val="18"/>
              </w:rPr>
              <w:t xml:space="preserve">LinkedIn</w:t>
            </w:r>
          </w:p>
        </w:tc>
        <w:tc>
          <w:tcPr>
            <w:tcW w:type="dxa" w:w="7560"/>
            <w:tcBorders>
              <w:top w:val="none" w:color="FFFFFF" w:sz="0"/>
              <w:left w:val="none" w:color="FFFFFF" w:sz="0"/>
              <w:bottom w:val="none" w:color="FFFFFF" w:sz="0"/>
              <w:right w:val="none" w:color="FFFFFF" w:sz="0"/>
            </w:tcBorders>
            <w:shd w:fill="F5F5F5" w:val="clear"/>
            <w:tcMar>
              <w:top w:type="dxa" w:w="55"/>
              <w:left w:type="dxa" w:w="100"/>
              <w:bottom w:type="dxa" w:w="55"/>
              <w:right w:type="dxa" w:w="80"/>
            </w:tcMar>
          </w:tcPr>
          <w:p>
            <w:r>
              <w:rPr>
                <w:rFonts w:ascii="Arial" w:cs="Arial" w:eastAsia="Arial" w:hAnsi="Arial"/>
                <w:color w:val="333333"/>
                <w:sz w:val="18"/>
                <w:szCs w:val="18"/>
              </w:rPr>
              <w:t xml:space="preserve">Search: Paul Walker Artaflex CEO</w:t>
            </w:r>
          </w:p>
        </w:tc>
      </w:tr>
      <w:tr>
        <w:tc>
          <w:tcPr>
            <w:tcW w:type="dxa" w:w="1800"/>
            <w:tcBorders>
              <w:top w:val="none" w:color="FFFFFF" w:sz="0"/>
              <w:left w:val="none" w:color="FFFFFF" w:sz="0"/>
              <w:bottom w:val="none" w:color="FFFFFF" w:sz="0"/>
              <w:right w:val="none" w:color="FFFFFF" w:sz="0"/>
            </w:tcBorders>
            <w:shd w:fill="D6E8F7" w:val="clear"/>
            <w:tcMar>
              <w:top w:type="dxa" w:w="55"/>
              <w:left w:type="dxa" w:w="80"/>
              <w:bottom w:type="dxa" w:w="55"/>
              <w:right w:type="dxa" w:w="60"/>
            </w:tcMar>
          </w:tcPr>
          <w:p>
            <w:r>
              <w:rPr>
                <w:rFonts w:ascii="Arial" w:cs="Arial" w:eastAsia="Arial" w:hAnsi="Arial"/>
                <w:b/>
                <w:bCs/>
                <w:color w:val="1B3A5C"/>
                <w:sz w:val="18"/>
                <w:szCs w:val="18"/>
              </w:rPr>
              <w:t xml:space="preserve">Background</w:t>
            </w:r>
          </w:p>
        </w:tc>
        <w:tc>
          <w:tcPr>
            <w:tcW w:type="dxa" w:w="7560"/>
            <w:tcBorders>
              <w:top w:val="none" w:color="FFFFFF" w:sz="0"/>
              <w:left w:val="none" w:color="FFFFFF" w:sz="0"/>
              <w:bottom w:val="none" w:color="FFFFFF" w:sz="0"/>
              <w:right w:val="none" w:color="FFFFFF" w:sz="0"/>
            </w:tcBorders>
            <w:shd w:fill="FFFFFF" w:val="clear"/>
            <w:tcMar>
              <w:top w:type="dxa" w:w="55"/>
              <w:left w:type="dxa" w:w="100"/>
              <w:bottom w:type="dxa" w:w="55"/>
              <w:right w:type="dxa" w:w="80"/>
            </w:tcMar>
          </w:tcPr>
          <w:p>
            <w:r>
              <w:rPr>
                <w:rFonts w:ascii="Arial" w:cs="Arial" w:eastAsia="Arial" w:hAnsi="Arial"/>
                <w:color w:val="333333"/>
                <w:sz w:val="18"/>
                <w:szCs w:val="18"/>
              </w:rPr>
              <w:t xml:space="preserve">Owner and CEO of Artaflex. Background includes Flextronics and SMTC like Iuliano — both founders come from large-scale EMS and bring that institutional knowledge to a mid-market shop. Walker holds overall accountability for the FIMI investor relationship and Artaflex's growth strategy.</w:t>
            </w:r>
          </w:p>
        </w:tc>
      </w:tr>
      <w:tr>
        <w:tc>
          <w:tcPr>
            <w:tcW w:type="dxa" w:w="1800"/>
            <w:tcBorders>
              <w:top w:val="none" w:color="FFFFFF" w:sz="0"/>
              <w:left w:val="none" w:color="FFFFFF" w:sz="0"/>
              <w:bottom w:val="none" w:color="FFFFFF" w:sz="0"/>
              <w:right w:val="none" w:color="FFFFFF" w:sz="0"/>
            </w:tcBorders>
            <w:shd w:fill="E8F4FD" w:val="clear"/>
            <w:tcMar>
              <w:top w:type="dxa" w:w="55"/>
              <w:left w:type="dxa" w:w="80"/>
              <w:bottom w:type="dxa" w:w="55"/>
              <w:right w:type="dxa" w:w="60"/>
            </w:tcMar>
          </w:tcPr>
          <w:p>
            <w:r>
              <w:rPr>
                <w:rFonts w:ascii="Arial" w:cs="Arial" w:eastAsia="Arial" w:hAnsi="Arial"/>
                <w:b/>
                <w:bCs/>
                <w:color w:val="1B3A5C"/>
                <w:sz w:val="18"/>
                <w:szCs w:val="18"/>
              </w:rPr>
              <w:t xml:space="preserve">Outreach hook</w:t>
            </w:r>
          </w:p>
        </w:tc>
        <w:tc>
          <w:tcPr>
            <w:tcW w:type="dxa" w:w="7560"/>
            <w:tcBorders>
              <w:top w:val="none" w:color="FFFFFF" w:sz="0"/>
              <w:left w:val="none" w:color="FFFFFF" w:sz="0"/>
              <w:bottom w:val="none" w:color="FFFFFF" w:sz="0"/>
              <w:right w:val="none" w:color="FFFFFF" w:sz="0"/>
            </w:tcBorders>
            <w:shd w:fill="F5F5F5" w:val="clear"/>
            <w:tcMar>
              <w:top w:type="dxa" w:w="55"/>
              <w:left w:type="dxa" w:w="100"/>
              <w:bottom w:type="dxa" w:w="55"/>
              <w:right w:type="dxa" w:w="80"/>
            </w:tcMar>
          </w:tcPr>
          <w:p>
            <w:r>
              <w:rPr>
                <w:rFonts w:ascii="Arial" w:cs="Arial" w:eastAsia="Arial" w:hAnsi="Arial"/>
                <w:color w:val="333333"/>
                <w:sz w:val="18"/>
                <w:szCs w:val="18"/>
              </w:rPr>
              <w:t xml:space="preserve">FIMI's growth-orientation means Walker is under pressure to expand the Artaflex platform. Clark's network model — shared IP, standards, logistics — is structurally adjacent to what Artaflex is already building. A corridor co-development conversation at the CEO level is possible once the Iuliano relationship is established.</w:t>
            </w:r>
          </w:p>
        </w:tc>
      </w:tr>
      <w:tr>
        <w:tc>
          <w:tcPr>
            <w:tcW w:type="dxa" w:w="1800"/>
            <w:tcBorders>
              <w:top w:val="none" w:color="FFFFFF" w:sz="0"/>
              <w:left w:val="none" w:color="FFFFFF" w:sz="0"/>
              <w:bottom w:val="none" w:color="FFFFFF" w:sz="0"/>
              <w:right w:val="none" w:color="FFFFFF" w:sz="0"/>
            </w:tcBorders>
            <w:shd w:fill="D6E8F7" w:val="clear"/>
            <w:tcMar>
              <w:top w:type="dxa" w:w="55"/>
              <w:left w:type="dxa" w:w="80"/>
              <w:bottom w:type="dxa" w:w="55"/>
              <w:right w:type="dxa" w:w="60"/>
            </w:tcMar>
          </w:tcPr>
          <w:p>
            <w:r>
              <w:rPr>
                <w:rFonts w:ascii="Arial" w:cs="Arial" w:eastAsia="Arial" w:hAnsi="Arial"/>
                <w:b/>
                <w:bCs/>
                <w:color w:val="1B3A5C"/>
                <w:sz w:val="18"/>
                <w:szCs w:val="18"/>
              </w:rPr>
              <w:t xml:space="preserve">Conversation angle</w:t>
            </w:r>
          </w:p>
        </w:tc>
        <w:tc>
          <w:tcPr>
            <w:tcW w:type="dxa" w:w="7560"/>
            <w:tcBorders>
              <w:top w:val="none" w:color="FFFFFF" w:sz="0"/>
              <w:left w:val="none" w:color="FFFFFF" w:sz="0"/>
              <w:bottom w:val="none" w:color="FFFFFF" w:sz="0"/>
              <w:right w:val="none" w:color="FFFFFF" w:sz="0"/>
            </w:tcBorders>
            <w:shd w:fill="FFFFFF" w:val="clear"/>
            <w:tcMar>
              <w:top w:type="dxa" w:w="55"/>
              <w:left w:type="dxa" w:w="100"/>
              <w:bottom w:type="dxa" w:w="55"/>
              <w:right w:type="dxa" w:w="80"/>
            </w:tcMar>
          </w:tcPr>
          <w:p>
            <w:r>
              <w:rPr>
                <w:rFonts w:ascii="Arial" w:cs="Arial" w:eastAsia="Arial" w:hAnsi="Arial"/>
                <w:color w:val="333333"/>
                <w:sz w:val="18"/>
                <w:szCs w:val="18"/>
              </w:rPr>
              <w:t xml:space="preserve">This is a second conversation — after Iuliano. If the training relationship progresses well, Walker is the partner conversation for a possible Artaflex–Clark corridor coordination agreement or node co-development structure.</w:t>
            </w:r>
          </w:p>
        </w:tc>
      </w:tr>
      <w:tr>
        <w:tc>
          <w:tcPr>
            <w:tcW w:type="dxa" w:w="1800"/>
            <w:tcBorders>
              <w:top w:val="none" w:color="FFFFFF" w:sz="0"/>
              <w:left w:val="none" w:color="FFFFFF" w:sz="0"/>
              <w:bottom w:val="none" w:color="FFFFFF" w:sz="0"/>
              <w:right w:val="none" w:color="FFFFFF" w:sz="0"/>
            </w:tcBorders>
            <w:shd w:fill="E8F4FD" w:val="clear"/>
            <w:tcMar>
              <w:top w:type="dxa" w:w="55"/>
              <w:left w:type="dxa" w:w="80"/>
              <w:bottom w:type="dxa" w:w="55"/>
              <w:right w:type="dxa" w:w="60"/>
            </w:tcMar>
          </w:tcPr>
          <w:p>
            <w:r>
              <w:rPr>
                <w:rFonts w:ascii="Arial" w:cs="Arial" w:eastAsia="Arial" w:hAnsi="Arial"/>
                <w:b/>
                <w:bCs/>
                <w:color w:val="1B3A5C"/>
                <w:sz w:val="18"/>
                <w:szCs w:val="18"/>
              </w:rPr>
              <w:t xml:space="preserve">Priority</w:t>
            </w:r>
          </w:p>
        </w:tc>
        <w:tc>
          <w:tcPr>
            <w:tcW w:type="dxa" w:w="7560"/>
            <w:tcBorders>
              <w:top w:val="none" w:color="FFFFFF" w:sz="0"/>
              <w:left w:val="none" w:color="FFFFFF" w:sz="0"/>
              <w:bottom w:val="none" w:color="FFFFFF" w:sz="0"/>
              <w:right w:val="none" w:color="FFFFFF" w:sz="0"/>
            </w:tcBorders>
            <w:shd w:fill="F5F5F5" w:val="clear"/>
            <w:tcMar>
              <w:top w:type="dxa" w:w="55"/>
              <w:left w:type="dxa" w:w="100"/>
              <w:bottom w:type="dxa" w:w="55"/>
              <w:right w:type="dxa" w:w="80"/>
            </w:tcMar>
          </w:tcPr>
          <w:p>
            <w:r>
              <w:rPr>
                <w:rFonts w:ascii="Arial" w:cs="Arial" w:eastAsia="Arial" w:hAnsi="Arial"/>
                <w:color w:val="333333"/>
                <w:sz w:val="18"/>
                <w:szCs w:val="18"/>
              </w:rPr>
              <w:t xml:space="preserve">P1 — Owner/CEO — decision-maker for any Artaflex partnership conversation</w:t>
            </w:r>
          </w:p>
        </w:tc>
      </w:tr>
    </w:tbl>
    <w:p>
      <w:pPr>
        <w:spacing w:before="40" w:after="0"/>
      </w:pPr>
      <w:r>
        <w:rPr>
          <w:rFonts w:ascii="Arial" w:cs="Arial" w:eastAsia="Arial" w:hAnsi="Arial"/>
          <w:color w:val="333333"/>
          <w:sz w:val="22"/>
          <w:szCs w:val="22"/>
        </w:rPr>
        <w:t xml:space="preserve"/>
      </w:r>
    </w:p>
    <w:p>
      <w:pPr>
        <w:pStyle w:val="Heading1"/>
        <w:pBdr>
          <w:bottom w:val="single" w:color="2E6DA4" w:sz="8" w:space="4"/>
        </w:pBdr>
        <w:spacing w:before="360" w:after="120"/>
      </w:pPr>
      <w:r>
        <w:rPr>
          <w:rFonts w:ascii="Arial" w:cs="Arial" w:eastAsia="Arial" w:hAnsi="Arial"/>
          <w:b/>
          <w:bCs/>
          <w:color w:val="1B3A5C"/>
          <w:sz w:val="32"/>
          <w:szCs w:val="32"/>
        </w:rPr>
        <w:t xml:space="preserve">3. REDCOM EMS (REDCOM Laboratories)</w:t>
      </w:r>
    </w:p>
    <w:p>
      <w:pPr>
        <w:spacing w:before="60" w:after="80"/>
      </w:pPr>
      <w:r>
        <w:rPr>
          <w:rFonts w:ascii="Arial" w:cs="Arial" w:eastAsia="Arial" w:hAnsi="Arial"/>
          <w:color w:val="333333"/>
          <w:sz w:val="22"/>
          <w:szCs w:val="22"/>
        </w:rPr>
        <w:t xml:space="preserve">REDCOM is the highest-profile certified EMS operation in the Rochester corridor. Its double-digit EMS revenue growth, recent SMT equipment investment, and committed job creation under an ESD agreement make it a live prospect for IPC workforce training. The defense posture, WOSB status, and family-ownership culture make it a unique relationship to approach carefully.</w:t>
      </w:r>
    </w:p>
    <w:p>
      <w:pPr>
        <w:spacing w:before="60" w:after="0"/>
      </w:pPr>
      <w:r>
        <w:rPr>
          <w:rFonts w:ascii="Arial" w:cs="Arial" w:eastAsia="Arial" w:hAnsi="Arial"/>
          <w:color w:val="333333"/>
          <w:sz w:val="22"/>
          <w:szCs w:val="22"/>
        </w:rPr>
        <w:t xml:space="preserve"/>
      </w:r>
    </w:p>
    <w:p>
      <w:pPr>
        <w:pBdr>
          <w:left w:val="single" w:color="2E7D32" w:sz="20" w:space="8"/>
        </w:pBdr>
        <w:spacing w:before="200" w:after="20"/>
      </w:pPr>
      <w:r>
        <w:rPr>
          <w:rFonts w:ascii="Arial" w:cs="Arial" w:eastAsia="Arial" w:hAnsi="Arial"/>
          <w:b/>
          <w:bCs/>
          <w:color w:val="1B3A5C"/>
          <w:sz w:val="24"/>
          <w:szCs w:val="24"/>
        </w:rPr>
        <w:t xml:space="preserve">Steve Husband</w:t>
      </w:r>
      <w:r>
        <w:rPr>
          <w:rFonts w:ascii="Arial" w:cs="Arial" w:eastAsia="Arial" w:hAnsi="Arial"/>
          <w:color w:val="333333"/>
          <w:sz w:val="20"/>
          <w:szCs w:val="20"/>
        </w:rPr>
        <w:t xml:space="preserve">  </w:t>
      </w:r>
      <w:r>
        <w:rPr>
          <w:rFonts w:ascii="Arial" w:cs="Arial" w:eastAsia="Arial" w:hAnsi="Arial"/>
          <w:color w:val="555555"/>
          <w:sz w:val="20"/>
          <w:szCs w:val="20"/>
        </w:rPr>
        <w:t xml:space="preserve">Vice President of Manufacturing / Leader of REDCOM EMS</w:t>
      </w:r>
      <w:r>
        <w:rPr>
          <w:rFonts w:ascii="Arial" w:cs="Arial" w:eastAsia="Arial" w:hAnsi="Arial"/>
          <w:color w:val="AAAAAA"/>
          <w:sz w:val="18"/>
          <w:szCs w:val="18"/>
        </w:rPr>
        <w:t xml:space="preserve">  |  </w:t>
      </w:r>
      <w:r>
        <w:rPr>
          <w:rFonts w:ascii="Arial" w:cs="Arial" w:eastAsia="Arial" w:hAnsi="Arial"/>
          <w:b/>
          <w:bCs/>
          <w:color w:val="2E6DA4"/>
          <w:sz w:val="18"/>
          <w:szCs w:val="18"/>
        </w:rPr>
        <w:t xml:space="preserve">REDCOM Laboratories, Inc.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D6E8F7" w:val="clear"/>
            <w:tcMar>
              <w:top w:type="dxa" w:w="55"/>
              <w:left w:type="dxa" w:w="80"/>
              <w:bottom w:type="dxa" w:w="55"/>
              <w:right w:type="dxa" w:w="60"/>
            </w:tcMar>
          </w:tcPr>
          <w:p>
            <w:r>
              <w:rPr>
                <w:rFonts w:ascii="Arial" w:cs="Arial" w:eastAsia="Arial" w:hAnsi="Arial"/>
                <w:b/>
                <w:bCs/>
                <w:color w:val="1B3A5C"/>
                <w:sz w:val="18"/>
                <w:szCs w:val="18"/>
              </w:rPr>
              <w:t xml:space="preserve">Contact</w:t>
            </w:r>
          </w:p>
        </w:tc>
        <w:tc>
          <w:tcPr>
            <w:tcW w:type="dxa" w:w="7560"/>
            <w:tcBorders>
              <w:top w:val="none" w:color="FFFFFF" w:sz="0"/>
              <w:left w:val="none" w:color="FFFFFF" w:sz="0"/>
              <w:bottom w:val="none" w:color="FFFFFF" w:sz="0"/>
              <w:right w:val="none" w:color="FFFFFF" w:sz="0"/>
            </w:tcBorders>
            <w:shd w:fill="FFFFFF" w:val="clear"/>
            <w:tcMar>
              <w:top w:type="dxa" w:w="55"/>
              <w:left w:type="dxa" w:w="100"/>
              <w:bottom w:type="dxa" w:w="55"/>
              <w:right w:type="dxa" w:w="80"/>
            </w:tcMar>
          </w:tcPr>
          <w:p>
            <w:r>
              <w:rPr>
                <w:rFonts w:ascii="Arial" w:cs="Arial" w:eastAsia="Arial" w:hAnsi="Arial"/>
                <w:color w:val="333333"/>
                <w:sz w:val="18"/>
                <w:szCs w:val="18"/>
              </w:rPr>
              <w:t xml:space="preserve">Via redcom.com manufacturing page — no direct public email. (585) 924-7550 main.</w:t>
            </w:r>
          </w:p>
        </w:tc>
      </w:tr>
      <w:tr>
        <w:tc>
          <w:tcPr>
            <w:tcW w:type="dxa" w:w="1800"/>
            <w:tcBorders>
              <w:top w:val="none" w:color="FFFFFF" w:sz="0"/>
              <w:left w:val="none" w:color="FFFFFF" w:sz="0"/>
              <w:bottom w:val="none" w:color="FFFFFF" w:sz="0"/>
              <w:right w:val="none" w:color="FFFFFF" w:sz="0"/>
            </w:tcBorders>
            <w:shd w:fill="E8F4FD" w:val="clear"/>
            <w:tcMar>
              <w:top w:type="dxa" w:w="55"/>
              <w:left w:type="dxa" w:w="80"/>
              <w:bottom w:type="dxa" w:w="55"/>
              <w:right w:type="dxa" w:w="60"/>
            </w:tcMar>
          </w:tcPr>
          <w:p>
            <w:r>
              <w:rPr>
                <w:rFonts w:ascii="Arial" w:cs="Arial" w:eastAsia="Arial" w:hAnsi="Arial"/>
                <w:b/>
                <w:bCs/>
                <w:color w:val="1B3A5C"/>
                <w:sz w:val="18"/>
                <w:szCs w:val="18"/>
              </w:rPr>
              <w:t xml:space="preserve">LinkedIn</w:t>
            </w:r>
          </w:p>
        </w:tc>
        <w:tc>
          <w:tcPr>
            <w:tcW w:type="dxa" w:w="7560"/>
            <w:tcBorders>
              <w:top w:val="none" w:color="FFFFFF" w:sz="0"/>
              <w:left w:val="none" w:color="FFFFFF" w:sz="0"/>
              <w:bottom w:val="none" w:color="FFFFFF" w:sz="0"/>
              <w:right w:val="none" w:color="FFFFFF" w:sz="0"/>
            </w:tcBorders>
            <w:shd w:fill="F5F5F5" w:val="clear"/>
            <w:tcMar>
              <w:top w:type="dxa" w:w="55"/>
              <w:left w:type="dxa" w:w="100"/>
              <w:bottom w:type="dxa" w:w="55"/>
              <w:right w:type="dxa" w:w="80"/>
            </w:tcMar>
          </w:tcPr>
          <w:p>
            <w:r>
              <w:rPr>
                <w:rFonts w:ascii="Arial" w:cs="Arial" w:eastAsia="Arial" w:hAnsi="Arial"/>
                <w:color w:val="333333"/>
                <w:sz w:val="18"/>
                <w:szCs w:val="18"/>
              </w:rPr>
              <w:t xml:space="preserve">Search: Steve Husband REDCOM Laboratories VP Manufacturing</w:t>
            </w:r>
          </w:p>
        </w:tc>
      </w:tr>
      <w:tr>
        <w:tc>
          <w:tcPr>
            <w:tcW w:type="dxa" w:w="1800"/>
            <w:tcBorders>
              <w:top w:val="none" w:color="FFFFFF" w:sz="0"/>
              <w:left w:val="none" w:color="FFFFFF" w:sz="0"/>
              <w:bottom w:val="none" w:color="FFFFFF" w:sz="0"/>
              <w:right w:val="none" w:color="FFFFFF" w:sz="0"/>
            </w:tcBorders>
            <w:shd w:fill="D6E8F7" w:val="clear"/>
            <w:tcMar>
              <w:top w:type="dxa" w:w="55"/>
              <w:left w:type="dxa" w:w="80"/>
              <w:bottom w:type="dxa" w:w="55"/>
              <w:right w:type="dxa" w:w="60"/>
            </w:tcMar>
          </w:tcPr>
          <w:p>
            <w:r>
              <w:rPr>
                <w:rFonts w:ascii="Arial" w:cs="Arial" w:eastAsia="Arial" w:hAnsi="Arial"/>
                <w:b/>
                <w:bCs/>
                <w:color w:val="1B3A5C"/>
                <w:sz w:val="18"/>
                <w:szCs w:val="18"/>
              </w:rPr>
              <w:t xml:space="preserve">Background</w:t>
            </w:r>
          </w:p>
        </w:tc>
        <w:tc>
          <w:tcPr>
            <w:tcW w:type="dxa" w:w="7560"/>
            <w:tcBorders>
              <w:top w:val="none" w:color="FFFFFF" w:sz="0"/>
              <w:left w:val="none" w:color="FFFFFF" w:sz="0"/>
              <w:bottom w:val="none" w:color="FFFFFF" w:sz="0"/>
              <w:right w:val="none" w:color="FFFFFF" w:sz="0"/>
            </w:tcBorders>
            <w:shd w:fill="FFFFFF" w:val="clear"/>
            <w:tcMar>
              <w:top w:type="dxa" w:w="55"/>
              <w:left w:type="dxa" w:w="100"/>
              <w:bottom w:type="dxa" w:w="55"/>
              <w:right w:type="dxa" w:w="80"/>
            </w:tcMar>
          </w:tcPr>
          <w:p>
            <w:r>
              <w:rPr>
                <w:rFonts w:ascii="Arial" w:cs="Arial" w:eastAsia="Arial" w:hAnsi="Arial"/>
                <w:color w:val="333333"/>
                <w:sz w:val="18"/>
                <w:szCs w:val="18"/>
              </w:rPr>
              <w:t xml:space="preserve">Quoted in the ESD Excelsior Jobs announcement as leader of the EMS team driving double-digit growth. The operational face of REDCOM EMS — responsible for capacity expansion, equipment modernization (new SMT equipment funded by ESD grant), and customer acquisition. This is the person accountable for the growth REDCOM committed to in the ESD agreement.</w:t>
            </w:r>
          </w:p>
        </w:tc>
      </w:tr>
      <w:tr>
        <w:tc>
          <w:tcPr>
            <w:tcW w:type="dxa" w:w="1800"/>
            <w:tcBorders>
              <w:top w:val="none" w:color="FFFFFF" w:sz="0"/>
              <w:left w:val="none" w:color="FFFFFF" w:sz="0"/>
              <w:bottom w:val="none" w:color="FFFFFF" w:sz="0"/>
              <w:right w:val="none" w:color="FFFFFF" w:sz="0"/>
            </w:tcBorders>
            <w:shd w:fill="E8F4FD" w:val="clear"/>
            <w:tcMar>
              <w:top w:type="dxa" w:w="55"/>
              <w:left w:type="dxa" w:w="80"/>
              <w:bottom w:type="dxa" w:w="55"/>
              <w:right w:type="dxa" w:w="60"/>
            </w:tcMar>
          </w:tcPr>
          <w:p>
            <w:r>
              <w:rPr>
                <w:rFonts w:ascii="Arial" w:cs="Arial" w:eastAsia="Arial" w:hAnsi="Arial"/>
                <w:b/>
                <w:bCs/>
                <w:color w:val="1B3A5C"/>
                <w:sz w:val="18"/>
                <w:szCs w:val="18"/>
              </w:rPr>
              <w:t xml:space="preserve">Outreach hook</w:t>
            </w:r>
          </w:p>
        </w:tc>
        <w:tc>
          <w:tcPr>
            <w:tcW w:type="dxa" w:w="7560"/>
            <w:tcBorders>
              <w:top w:val="none" w:color="FFFFFF" w:sz="0"/>
              <w:left w:val="none" w:color="FFFFFF" w:sz="0"/>
              <w:bottom w:val="none" w:color="FFFFFF" w:sz="0"/>
              <w:right w:val="none" w:color="FFFFFF" w:sz="0"/>
            </w:tcBorders>
            <w:shd w:fill="F5F5F5" w:val="clear"/>
            <w:tcMar>
              <w:top w:type="dxa" w:w="55"/>
              <w:left w:type="dxa" w:w="100"/>
              <w:bottom w:type="dxa" w:w="55"/>
              <w:right w:type="dxa" w:w="80"/>
            </w:tcMar>
          </w:tcPr>
          <w:p>
            <w:r>
              <w:rPr>
                <w:rFonts w:ascii="Arial" w:cs="Arial" w:eastAsia="Arial" w:hAnsi="Arial"/>
                <w:color w:val="333333"/>
                <w:sz w:val="18"/>
                <w:szCs w:val="18"/>
              </w:rPr>
              <w:t xml:space="preserve">REDCOM EMS is in active growth mode — double-digit revenue growth, new SMT equipment, 21 new jobs committed. They are expanding production capacity and likely need a trained operator pipeline. Clark's IPC training and the Hamilton training facility is a direct answer to that staffing challenge.</w:t>
            </w:r>
          </w:p>
        </w:tc>
      </w:tr>
      <w:tr>
        <w:tc>
          <w:tcPr>
            <w:tcW w:type="dxa" w:w="1800"/>
            <w:tcBorders>
              <w:top w:val="none" w:color="FFFFFF" w:sz="0"/>
              <w:left w:val="none" w:color="FFFFFF" w:sz="0"/>
              <w:bottom w:val="none" w:color="FFFFFF" w:sz="0"/>
              <w:right w:val="none" w:color="FFFFFF" w:sz="0"/>
            </w:tcBorders>
            <w:shd w:fill="D6E8F7" w:val="clear"/>
            <w:tcMar>
              <w:top w:type="dxa" w:w="55"/>
              <w:left w:type="dxa" w:w="80"/>
              <w:bottom w:type="dxa" w:w="55"/>
              <w:right w:type="dxa" w:w="60"/>
            </w:tcMar>
          </w:tcPr>
          <w:p>
            <w:r>
              <w:rPr>
                <w:rFonts w:ascii="Arial" w:cs="Arial" w:eastAsia="Arial" w:hAnsi="Arial"/>
                <w:b/>
                <w:bCs/>
                <w:color w:val="1B3A5C"/>
                <w:sz w:val="18"/>
                <w:szCs w:val="18"/>
              </w:rPr>
              <w:t xml:space="preserve">Conversation angle</w:t>
            </w:r>
          </w:p>
        </w:tc>
        <w:tc>
          <w:tcPr>
            <w:tcW w:type="dxa" w:w="7560"/>
            <w:tcBorders>
              <w:top w:val="none" w:color="FFFFFF" w:sz="0"/>
              <w:left w:val="none" w:color="FFFFFF" w:sz="0"/>
              <w:bottom w:val="none" w:color="FFFFFF" w:sz="0"/>
              <w:right w:val="none" w:color="FFFFFF" w:sz="0"/>
            </w:tcBorders>
            <w:shd w:fill="FFFFFF" w:val="clear"/>
            <w:tcMar>
              <w:top w:type="dxa" w:w="55"/>
              <w:left w:type="dxa" w:w="100"/>
              <w:bottom w:type="dxa" w:w="55"/>
              <w:right w:type="dxa" w:w="80"/>
            </w:tcMar>
          </w:tcPr>
          <w:p>
            <w:r>
              <w:rPr>
                <w:rFonts w:ascii="Arial" w:cs="Arial" w:eastAsia="Arial" w:hAnsi="Arial"/>
                <w:color w:val="333333"/>
                <w:sz w:val="18"/>
                <w:szCs w:val="18"/>
              </w:rPr>
              <w:t xml:space="preserve">Open with IPC training availability for REDCOM's expanded SMT operation. Frame Clark's Hamilton facility as the closest certified IPC training source for REDCOM's workforce needs. Ask what their current IPC certification coverage looks like — how many CIS-certified operators per SMT line, whether AS9100D audit prep is a recurring challenge. This is a training sales conversation that can evolve into a Clarkware conversation in Phase 3.</w:t>
            </w:r>
          </w:p>
        </w:tc>
      </w:tr>
      <w:tr>
        <w:tc>
          <w:tcPr>
            <w:tcW w:type="dxa" w:w="1800"/>
            <w:tcBorders>
              <w:top w:val="none" w:color="FFFFFF" w:sz="0"/>
              <w:left w:val="none" w:color="FFFFFF" w:sz="0"/>
              <w:bottom w:val="none" w:color="FFFFFF" w:sz="0"/>
              <w:right w:val="none" w:color="FFFFFF" w:sz="0"/>
            </w:tcBorders>
            <w:shd w:fill="E8F4FD" w:val="clear"/>
            <w:tcMar>
              <w:top w:type="dxa" w:w="55"/>
              <w:left w:type="dxa" w:w="80"/>
              <w:bottom w:type="dxa" w:w="55"/>
              <w:right w:type="dxa" w:w="60"/>
            </w:tcMar>
          </w:tcPr>
          <w:p>
            <w:r>
              <w:rPr>
                <w:rFonts w:ascii="Arial" w:cs="Arial" w:eastAsia="Arial" w:hAnsi="Arial"/>
                <w:b/>
                <w:bCs/>
                <w:color w:val="1B3A5C"/>
                <w:sz w:val="18"/>
                <w:szCs w:val="18"/>
              </w:rPr>
              <w:t xml:space="preserve">Priority</w:t>
            </w:r>
          </w:p>
        </w:tc>
        <w:tc>
          <w:tcPr>
            <w:tcW w:type="dxa" w:w="7560"/>
            <w:tcBorders>
              <w:top w:val="none" w:color="FFFFFF" w:sz="0"/>
              <w:left w:val="none" w:color="FFFFFF" w:sz="0"/>
              <w:bottom w:val="none" w:color="FFFFFF" w:sz="0"/>
              <w:right w:val="none" w:color="FFFFFF" w:sz="0"/>
            </w:tcBorders>
            <w:shd w:fill="F5F5F5" w:val="clear"/>
            <w:tcMar>
              <w:top w:type="dxa" w:w="55"/>
              <w:left w:type="dxa" w:w="100"/>
              <w:bottom w:type="dxa" w:w="55"/>
              <w:right w:type="dxa" w:w="80"/>
            </w:tcMar>
          </w:tcPr>
          <w:p>
            <w:r>
              <w:rPr>
                <w:rFonts w:ascii="Arial" w:cs="Arial" w:eastAsia="Arial" w:hAnsi="Arial"/>
                <w:color w:val="333333"/>
                <w:sz w:val="18"/>
                <w:szCs w:val="18"/>
              </w:rPr>
              <w:t xml:space="preserve">P1 — EMS division leader — operational decision-maker for manufacturing partnerships</w:t>
            </w:r>
          </w:p>
        </w:tc>
      </w:tr>
    </w:tbl>
    <w:p>
      <w:pPr>
        <w:spacing w:before="40" w:after="0"/>
      </w:pPr>
      <w:r>
        <w:rPr>
          <w:rFonts w:ascii="Arial" w:cs="Arial" w:eastAsia="Arial" w:hAnsi="Arial"/>
          <w:color w:val="333333"/>
          <w:sz w:val="22"/>
          <w:szCs w:val="22"/>
        </w:rPr>
        <w:t xml:space="preserve"/>
      </w:r>
    </w:p>
    <w:p>
      <w:pPr>
        <w:pBdr>
          <w:left w:val="single" w:color="2E6DA4" w:sz="20" w:space="8"/>
        </w:pBdr>
        <w:spacing w:before="200" w:after="20"/>
      </w:pPr>
      <w:r>
        <w:rPr>
          <w:rFonts w:ascii="Arial" w:cs="Arial" w:eastAsia="Arial" w:hAnsi="Arial"/>
          <w:b/>
          <w:bCs/>
          <w:color w:val="1B3A5C"/>
          <w:sz w:val="24"/>
          <w:szCs w:val="24"/>
        </w:rPr>
        <w:t xml:space="preserve">Dinah Gueldenpfennig Weisberg</w:t>
      </w:r>
      <w:r>
        <w:rPr>
          <w:rFonts w:ascii="Arial" w:cs="Arial" w:eastAsia="Arial" w:hAnsi="Arial"/>
          <w:color w:val="333333"/>
          <w:sz w:val="20"/>
          <w:szCs w:val="20"/>
        </w:rPr>
        <w:t xml:space="preserve">  </w:t>
      </w:r>
      <w:r>
        <w:rPr>
          <w:rFonts w:ascii="Arial" w:cs="Arial" w:eastAsia="Arial" w:hAnsi="Arial"/>
          <w:color w:val="555555"/>
          <w:sz w:val="20"/>
          <w:szCs w:val="20"/>
        </w:rPr>
        <w:t xml:space="preserve">CEO and President</w:t>
      </w:r>
      <w:r>
        <w:rPr>
          <w:rFonts w:ascii="Arial" w:cs="Arial" w:eastAsia="Arial" w:hAnsi="Arial"/>
          <w:color w:val="AAAAAA"/>
          <w:sz w:val="18"/>
          <w:szCs w:val="18"/>
        </w:rPr>
        <w:t xml:space="preserve">  |  </w:t>
      </w:r>
      <w:r>
        <w:rPr>
          <w:rFonts w:ascii="Arial" w:cs="Arial" w:eastAsia="Arial" w:hAnsi="Arial"/>
          <w:b/>
          <w:bCs/>
          <w:color w:val="2E6DA4"/>
          <w:sz w:val="18"/>
          <w:szCs w:val="18"/>
        </w:rPr>
        <w:t xml:space="preserve">REDCOM Laboratories, Inc.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D6E8F7" w:val="clear"/>
            <w:tcMar>
              <w:top w:type="dxa" w:w="55"/>
              <w:left w:type="dxa" w:w="80"/>
              <w:bottom w:type="dxa" w:w="55"/>
              <w:right w:type="dxa" w:w="60"/>
            </w:tcMar>
          </w:tcPr>
          <w:p>
            <w:r>
              <w:rPr>
                <w:rFonts w:ascii="Arial" w:cs="Arial" w:eastAsia="Arial" w:hAnsi="Arial"/>
                <w:b/>
                <w:bCs/>
                <w:color w:val="1B3A5C"/>
                <w:sz w:val="18"/>
                <w:szCs w:val="18"/>
              </w:rPr>
              <w:t xml:space="preserve">Contact</w:t>
            </w:r>
          </w:p>
        </w:tc>
        <w:tc>
          <w:tcPr>
            <w:tcW w:type="dxa" w:w="7560"/>
            <w:tcBorders>
              <w:top w:val="none" w:color="FFFFFF" w:sz="0"/>
              <w:left w:val="none" w:color="FFFFFF" w:sz="0"/>
              <w:bottom w:val="none" w:color="FFFFFF" w:sz="0"/>
              <w:right w:val="none" w:color="FFFFFF" w:sz="0"/>
            </w:tcBorders>
            <w:shd w:fill="FFFFFF" w:val="clear"/>
            <w:tcMar>
              <w:top w:type="dxa" w:w="55"/>
              <w:left w:type="dxa" w:w="100"/>
              <w:bottom w:type="dxa" w:w="55"/>
              <w:right w:type="dxa" w:w="80"/>
            </w:tcMar>
          </w:tcPr>
          <w:p>
            <w:r>
              <w:rPr>
                <w:rFonts w:ascii="Arial" w:cs="Arial" w:eastAsia="Arial" w:hAnsi="Arial"/>
                <w:color w:val="333333"/>
                <w:sz w:val="18"/>
                <w:szCs w:val="18"/>
              </w:rPr>
              <w:t xml:space="preserve">Via redcom.com — (585) 924-7550. No direct public email.</w:t>
            </w:r>
          </w:p>
        </w:tc>
      </w:tr>
      <w:tr>
        <w:tc>
          <w:tcPr>
            <w:tcW w:type="dxa" w:w="1800"/>
            <w:tcBorders>
              <w:top w:val="none" w:color="FFFFFF" w:sz="0"/>
              <w:left w:val="none" w:color="FFFFFF" w:sz="0"/>
              <w:bottom w:val="none" w:color="FFFFFF" w:sz="0"/>
              <w:right w:val="none" w:color="FFFFFF" w:sz="0"/>
            </w:tcBorders>
            <w:shd w:fill="E8F4FD" w:val="clear"/>
            <w:tcMar>
              <w:top w:type="dxa" w:w="55"/>
              <w:left w:type="dxa" w:w="80"/>
              <w:bottom w:type="dxa" w:w="55"/>
              <w:right w:type="dxa" w:w="60"/>
            </w:tcMar>
          </w:tcPr>
          <w:p>
            <w:r>
              <w:rPr>
                <w:rFonts w:ascii="Arial" w:cs="Arial" w:eastAsia="Arial" w:hAnsi="Arial"/>
                <w:b/>
                <w:bCs/>
                <w:color w:val="1B3A5C"/>
                <w:sz w:val="18"/>
                <w:szCs w:val="18"/>
              </w:rPr>
              <w:t xml:space="preserve">LinkedIn</w:t>
            </w:r>
          </w:p>
        </w:tc>
        <w:tc>
          <w:tcPr>
            <w:tcW w:type="dxa" w:w="7560"/>
            <w:tcBorders>
              <w:top w:val="none" w:color="FFFFFF" w:sz="0"/>
              <w:left w:val="none" w:color="FFFFFF" w:sz="0"/>
              <w:bottom w:val="none" w:color="FFFFFF" w:sz="0"/>
              <w:right w:val="none" w:color="FFFFFF" w:sz="0"/>
            </w:tcBorders>
            <w:shd w:fill="F5F5F5" w:val="clear"/>
            <w:tcMar>
              <w:top w:type="dxa" w:w="55"/>
              <w:left w:type="dxa" w:w="100"/>
              <w:bottom w:type="dxa" w:w="55"/>
              <w:right w:type="dxa" w:w="80"/>
            </w:tcMar>
          </w:tcPr>
          <w:p>
            <w:r>
              <w:rPr>
                <w:rFonts w:ascii="Arial" w:cs="Arial" w:eastAsia="Arial" w:hAnsi="Arial"/>
                <w:color w:val="333333"/>
                <w:sz w:val="18"/>
                <w:szCs w:val="18"/>
              </w:rPr>
              <w:t xml:space="preserve">Search: Dinah Weisberg REDCOM — LinkedIn presence confirmed via Rochester Business Journal</w:t>
            </w:r>
          </w:p>
        </w:tc>
      </w:tr>
      <w:tr>
        <w:tc>
          <w:tcPr>
            <w:tcW w:type="dxa" w:w="1800"/>
            <w:tcBorders>
              <w:top w:val="none" w:color="FFFFFF" w:sz="0"/>
              <w:left w:val="none" w:color="FFFFFF" w:sz="0"/>
              <w:bottom w:val="none" w:color="FFFFFF" w:sz="0"/>
              <w:right w:val="none" w:color="FFFFFF" w:sz="0"/>
            </w:tcBorders>
            <w:shd w:fill="D6E8F7" w:val="clear"/>
            <w:tcMar>
              <w:top w:type="dxa" w:w="55"/>
              <w:left w:type="dxa" w:w="80"/>
              <w:bottom w:type="dxa" w:w="55"/>
              <w:right w:type="dxa" w:w="60"/>
            </w:tcMar>
          </w:tcPr>
          <w:p>
            <w:r>
              <w:rPr>
                <w:rFonts w:ascii="Arial" w:cs="Arial" w:eastAsia="Arial" w:hAnsi="Arial"/>
                <w:b/>
                <w:bCs/>
                <w:color w:val="1B3A5C"/>
                <w:sz w:val="18"/>
                <w:szCs w:val="18"/>
              </w:rPr>
              <w:t xml:space="preserve">Background</w:t>
            </w:r>
          </w:p>
        </w:tc>
        <w:tc>
          <w:tcPr>
            <w:tcW w:type="dxa" w:w="7560"/>
            <w:tcBorders>
              <w:top w:val="none" w:color="FFFFFF" w:sz="0"/>
              <w:left w:val="none" w:color="FFFFFF" w:sz="0"/>
              <w:bottom w:val="none" w:color="FFFFFF" w:sz="0"/>
              <w:right w:val="none" w:color="FFFFFF" w:sz="0"/>
            </w:tcBorders>
            <w:shd w:fill="FFFFFF" w:val="clear"/>
            <w:tcMar>
              <w:top w:type="dxa" w:w="55"/>
              <w:left w:type="dxa" w:w="100"/>
              <w:bottom w:type="dxa" w:w="55"/>
              <w:right w:type="dxa" w:w="80"/>
            </w:tcMar>
          </w:tcPr>
          <w:p>
            <w:r>
              <w:rPr>
                <w:rFonts w:ascii="Arial" w:cs="Arial" w:eastAsia="Arial" w:hAnsi="Arial"/>
                <w:color w:val="333333"/>
                <w:sz w:val="18"/>
                <w:szCs w:val="18"/>
              </w:rPr>
              <w:t xml:space="preserve">Family-owned company CEO — daughter of founder Klaus Gueldenpfennig (d. 2021). Has led REDCOM through ESD-funded expansion and public EMS growth. Quoted in ESD announcement and Rochester Business Journal. Active in Greater Rochester Chamber (MWBE certified). REDCOM is Woman-Owned Small Business — Weisberg is the certification holder.</w:t>
            </w:r>
          </w:p>
        </w:tc>
      </w:tr>
      <w:tr>
        <w:tc>
          <w:tcPr>
            <w:tcW w:type="dxa" w:w="1800"/>
            <w:tcBorders>
              <w:top w:val="none" w:color="FFFFFF" w:sz="0"/>
              <w:left w:val="none" w:color="FFFFFF" w:sz="0"/>
              <w:bottom w:val="none" w:color="FFFFFF" w:sz="0"/>
              <w:right w:val="none" w:color="FFFFFF" w:sz="0"/>
            </w:tcBorders>
            <w:shd w:fill="E8F4FD" w:val="clear"/>
            <w:tcMar>
              <w:top w:type="dxa" w:w="55"/>
              <w:left w:type="dxa" w:w="80"/>
              <w:bottom w:type="dxa" w:w="55"/>
              <w:right w:type="dxa" w:w="60"/>
            </w:tcMar>
          </w:tcPr>
          <w:p>
            <w:r>
              <w:rPr>
                <w:rFonts w:ascii="Arial" w:cs="Arial" w:eastAsia="Arial" w:hAnsi="Arial"/>
                <w:b/>
                <w:bCs/>
                <w:color w:val="1B3A5C"/>
                <w:sz w:val="18"/>
                <w:szCs w:val="18"/>
              </w:rPr>
              <w:t xml:space="preserve">Outreach hook</w:t>
            </w:r>
          </w:p>
        </w:tc>
        <w:tc>
          <w:tcPr>
            <w:tcW w:type="dxa" w:w="7560"/>
            <w:tcBorders>
              <w:top w:val="none" w:color="FFFFFF" w:sz="0"/>
              <w:left w:val="none" w:color="FFFFFF" w:sz="0"/>
              <w:bottom w:val="none" w:color="FFFFFF" w:sz="0"/>
              <w:right w:val="none" w:color="FFFFFF" w:sz="0"/>
            </w:tcBorders>
            <w:shd w:fill="F5F5F5" w:val="clear"/>
            <w:tcMar>
              <w:top w:type="dxa" w:w="55"/>
              <w:left w:type="dxa" w:w="100"/>
              <w:bottom w:type="dxa" w:w="55"/>
              <w:right w:type="dxa" w:w="80"/>
            </w:tcMar>
          </w:tcPr>
          <w:p>
            <w:r>
              <w:rPr>
                <w:rFonts w:ascii="Arial" w:cs="Arial" w:eastAsia="Arial" w:hAnsi="Arial"/>
                <w:color w:val="333333"/>
                <w:sz w:val="18"/>
                <w:szCs w:val="18"/>
              </w:rPr>
              <w:t xml:space="preserve">REDCOM's WOSB status and MWBE certification suggest Weisberg is active in regional business development circles. Clark's founding team shares the small manufacturer / corridor development story — common ground beyond the transaction.</w:t>
            </w:r>
          </w:p>
        </w:tc>
      </w:tr>
      <w:tr>
        <w:tc>
          <w:tcPr>
            <w:tcW w:type="dxa" w:w="1800"/>
            <w:tcBorders>
              <w:top w:val="none" w:color="FFFFFF" w:sz="0"/>
              <w:left w:val="none" w:color="FFFFFF" w:sz="0"/>
              <w:bottom w:val="none" w:color="FFFFFF" w:sz="0"/>
              <w:right w:val="none" w:color="FFFFFF" w:sz="0"/>
            </w:tcBorders>
            <w:shd w:fill="D6E8F7" w:val="clear"/>
            <w:tcMar>
              <w:top w:type="dxa" w:w="55"/>
              <w:left w:type="dxa" w:w="80"/>
              <w:bottom w:type="dxa" w:w="55"/>
              <w:right w:type="dxa" w:w="60"/>
            </w:tcMar>
          </w:tcPr>
          <w:p>
            <w:r>
              <w:rPr>
                <w:rFonts w:ascii="Arial" w:cs="Arial" w:eastAsia="Arial" w:hAnsi="Arial"/>
                <w:b/>
                <w:bCs/>
                <w:color w:val="1B3A5C"/>
                <w:sz w:val="18"/>
                <w:szCs w:val="18"/>
              </w:rPr>
              <w:t xml:space="preserve">Conversation angle</w:t>
            </w:r>
          </w:p>
        </w:tc>
        <w:tc>
          <w:tcPr>
            <w:tcW w:type="dxa" w:w="7560"/>
            <w:tcBorders>
              <w:top w:val="none" w:color="FFFFFF" w:sz="0"/>
              <w:left w:val="none" w:color="FFFFFF" w:sz="0"/>
              <w:bottom w:val="none" w:color="FFFFFF" w:sz="0"/>
              <w:right w:val="none" w:color="FFFFFF" w:sz="0"/>
            </w:tcBorders>
            <w:shd w:fill="FFFFFF" w:val="clear"/>
            <w:tcMar>
              <w:top w:type="dxa" w:w="55"/>
              <w:left w:type="dxa" w:w="100"/>
              <w:bottom w:type="dxa" w:w="55"/>
              <w:right w:type="dxa" w:w="80"/>
            </w:tcMar>
          </w:tcPr>
          <w:p>
            <w:r>
              <w:rPr>
                <w:rFonts w:ascii="Arial" w:cs="Arial" w:eastAsia="Arial" w:hAnsi="Arial"/>
                <w:color w:val="333333"/>
                <w:sz w:val="18"/>
                <w:szCs w:val="18"/>
              </w:rPr>
              <w:t xml:space="preserve">Weisberg is a second-level conversation — after the Steve Husband operational relationship is established. At the CEO level, the conversation is about REDCOM's long-term manufacturing platform, workforce development challenges, and potential participation in the Clark network advisory or ecosystem. Not a first call.</w:t>
            </w:r>
          </w:p>
        </w:tc>
      </w:tr>
      <w:tr>
        <w:tc>
          <w:tcPr>
            <w:tcW w:type="dxa" w:w="1800"/>
            <w:tcBorders>
              <w:top w:val="none" w:color="FFFFFF" w:sz="0"/>
              <w:left w:val="none" w:color="FFFFFF" w:sz="0"/>
              <w:bottom w:val="none" w:color="FFFFFF" w:sz="0"/>
              <w:right w:val="none" w:color="FFFFFF" w:sz="0"/>
            </w:tcBorders>
            <w:shd w:fill="E8F4FD" w:val="clear"/>
            <w:tcMar>
              <w:top w:type="dxa" w:w="55"/>
              <w:left w:type="dxa" w:w="80"/>
              <w:bottom w:type="dxa" w:w="55"/>
              <w:right w:type="dxa" w:w="60"/>
            </w:tcMar>
          </w:tcPr>
          <w:p>
            <w:r>
              <w:rPr>
                <w:rFonts w:ascii="Arial" w:cs="Arial" w:eastAsia="Arial" w:hAnsi="Arial"/>
                <w:b/>
                <w:bCs/>
                <w:color w:val="1B3A5C"/>
                <w:sz w:val="18"/>
                <w:szCs w:val="18"/>
              </w:rPr>
              <w:t xml:space="preserve">Priority</w:t>
            </w:r>
          </w:p>
        </w:tc>
        <w:tc>
          <w:tcPr>
            <w:tcW w:type="dxa" w:w="7560"/>
            <w:tcBorders>
              <w:top w:val="none" w:color="FFFFFF" w:sz="0"/>
              <w:left w:val="none" w:color="FFFFFF" w:sz="0"/>
              <w:bottom w:val="none" w:color="FFFFFF" w:sz="0"/>
              <w:right w:val="none" w:color="FFFFFF" w:sz="0"/>
            </w:tcBorders>
            <w:shd w:fill="F5F5F5" w:val="clear"/>
            <w:tcMar>
              <w:top w:type="dxa" w:w="55"/>
              <w:left w:type="dxa" w:w="100"/>
              <w:bottom w:type="dxa" w:w="55"/>
              <w:right w:type="dxa" w:w="80"/>
            </w:tcMar>
          </w:tcPr>
          <w:p>
            <w:r>
              <w:rPr>
                <w:rFonts w:ascii="Arial" w:cs="Arial" w:eastAsia="Arial" w:hAnsi="Arial"/>
                <w:color w:val="333333"/>
                <w:sz w:val="18"/>
                <w:szCs w:val="18"/>
              </w:rPr>
              <w:t xml:space="preserve">P2 — CEO — relevant for strategic partnership conversations after EMS relationship is established</w:t>
            </w:r>
          </w:p>
        </w:tc>
      </w:tr>
    </w:tbl>
    <w:p>
      <w:pPr>
        <w:spacing w:before="40" w:after="0"/>
      </w:pPr>
      <w:r>
        <w:rPr>
          <w:rFonts w:ascii="Arial" w:cs="Arial" w:eastAsia="Arial" w:hAnsi="Arial"/>
          <w:color w:val="333333"/>
          <w:sz w:val="22"/>
          <w:szCs w:val="22"/>
        </w:rPr>
        <w:t xml:space="preserve"/>
      </w:r>
    </w:p>
    <w:p>
      <w:pPr>
        <w:pStyle w:val="Heading1"/>
        <w:pBdr>
          <w:bottom w:val="single" w:color="2E6DA4" w:sz="8" w:space="4"/>
        </w:pBdr>
        <w:spacing w:before="360" w:after="120"/>
      </w:pPr>
      <w:r>
        <w:rPr>
          <w:rFonts w:ascii="Arial" w:cs="Arial" w:eastAsia="Arial" w:hAnsi="Arial"/>
          <w:b/>
          <w:bCs/>
          <w:color w:val="1B3A5C"/>
          <w:sz w:val="32"/>
          <w:szCs w:val="32"/>
        </w:rPr>
        <w:t xml:space="preserve">4. UEC Advanced Circuit Technologies (ACT)</w:t>
      </w:r>
    </w:p>
    <w:p>
      <w:pPr>
        <w:spacing w:before="60" w:after="80"/>
      </w:pPr>
      <w:r>
        <w:rPr>
          <w:rFonts w:ascii="Arial" w:cs="Arial" w:eastAsia="Arial" w:hAnsi="Arial"/>
          <w:color w:val="333333"/>
          <w:sz w:val="22"/>
          <w:szCs w:val="22"/>
        </w:rPr>
        <w:t xml:space="preserve">ACT is a precision specialist with a rare capability — thick-film hybrid microelectronics — that Clark will never duplicate. Its AS9100D certification, IPC-A-610 alignment, and Arotech/UEC defense parent make it a training prospect and potential ecosystem partner. The challenge: no named executive is available publicly, making this a research-before-outreach situation.</w:t>
      </w:r>
    </w:p>
    <w:p>
      <w:pPr>
        <w:spacing w:before="60" w:after="0"/>
      </w:pPr>
      <w:r>
        <w:rPr>
          <w:rFonts w:ascii="Arial" w:cs="Arial" w:eastAsia="Arial" w:hAnsi="Arial"/>
          <w:color w:val="333333"/>
          <w:sz w:val="22"/>
          <w:szCs w:val="22"/>
        </w:rPr>
        <w:t xml:space="preserve"/>
      </w:r>
    </w:p>
    <w:p>
      <w:pPr>
        <w:pBdr>
          <w:left w:val="single" w:color="2E6DA4" w:sz="20" w:space="8"/>
        </w:pBdr>
        <w:spacing w:before="200" w:after="20"/>
      </w:pPr>
      <w:r>
        <w:rPr>
          <w:rFonts w:ascii="Arial" w:cs="Arial" w:eastAsia="Arial" w:hAnsi="Arial"/>
          <w:b/>
          <w:bCs/>
          <w:color w:val="1B3A5C"/>
          <w:sz w:val="24"/>
          <w:szCs w:val="24"/>
        </w:rPr>
        <w:t xml:space="preserve">UEC Advanced Circuit Technologies — Leadership (Unnamed Publicly)</w:t>
      </w:r>
      <w:r>
        <w:rPr>
          <w:rFonts w:ascii="Arial" w:cs="Arial" w:eastAsia="Arial" w:hAnsi="Arial"/>
          <w:color w:val="333333"/>
          <w:sz w:val="20"/>
          <w:szCs w:val="20"/>
        </w:rPr>
        <w:t xml:space="preserve">  </w:t>
      </w:r>
      <w:r>
        <w:rPr>
          <w:rFonts w:ascii="Arial" w:cs="Arial" w:eastAsia="Arial" w:hAnsi="Arial"/>
          <w:color w:val="555555"/>
          <w:sz w:val="20"/>
          <w:szCs w:val="20"/>
        </w:rPr>
        <w:t xml:space="preserve">General Manager / Site Lead (title unconfirmed)</w:t>
      </w:r>
      <w:r>
        <w:rPr>
          <w:rFonts w:ascii="Arial" w:cs="Arial" w:eastAsia="Arial" w:hAnsi="Arial"/>
          <w:color w:val="AAAAAA"/>
          <w:sz w:val="18"/>
          <w:szCs w:val="18"/>
        </w:rPr>
        <w:t xml:space="preserve">  |  </w:t>
      </w:r>
      <w:r>
        <w:rPr>
          <w:rFonts w:ascii="Arial" w:cs="Arial" w:eastAsia="Arial" w:hAnsi="Arial"/>
          <w:b/>
          <w:bCs/>
          <w:color w:val="2E6DA4"/>
          <w:sz w:val="18"/>
          <w:szCs w:val="18"/>
        </w:rPr>
        <w:t xml:space="preserve">UEC Advanced Circuit Technologies (ACT), Rochester 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D6E8F7" w:val="clear"/>
            <w:tcMar>
              <w:top w:type="dxa" w:w="55"/>
              <w:left w:type="dxa" w:w="80"/>
              <w:bottom w:type="dxa" w:w="55"/>
              <w:right w:type="dxa" w:w="60"/>
            </w:tcMar>
          </w:tcPr>
          <w:p>
            <w:r>
              <w:rPr>
                <w:rFonts w:ascii="Arial" w:cs="Arial" w:eastAsia="Arial" w:hAnsi="Arial"/>
                <w:b/>
                <w:bCs/>
                <w:color w:val="1B3A5C"/>
                <w:sz w:val="18"/>
                <w:szCs w:val="18"/>
              </w:rPr>
              <w:t xml:space="preserve">Contact</w:t>
            </w:r>
          </w:p>
        </w:tc>
        <w:tc>
          <w:tcPr>
            <w:tcW w:type="dxa" w:w="7560"/>
            <w:tcBorders>
              <w:top w:val="none" w:color="FFFFFF" w:sz="0"/>
              <w:left w:val="none" w:color="FFFFFF" w:sz="0"/>
              <w:bottom w:val="none" w:color="FFFFFF" w:sz="0"/>
              <w:right w:val="none" w:color="FFFFFF" w:sz="0"/>
            </w:tcBorders>
            <w:shd w:fill="FFFFFF" w:val="clear"/>
            <w:tcMar>
              <w:top w:type="dxa" w:w="55"/>
              <w:left w:type="dxa" w:w="100"/>
              <w:bottom w:type="dxa" w:w="55"/>
              <w:right w:type="dxa" w:w="80"/>
            </w:tcMar>
          </w:tcPr>
          <w:p>
            <w:r>
              <w:rPr>
                <w:rFonts w:ascii="Arial" w:cs="Arial" w:eastAsia="Arial" w:hAnsi="Arial"/>
                <w:color w:val="333333"/>
                <w:sz w:val="18"/>
                <w:szCs w:val="18"/>
              </w:rPr>
              <w:t xml:space="preserve">act.uec-corp.com — no named executive in public sources. Direct phone and email not publicly listed. Requires LinkedIn research or direct company outreach.</w:t>
            </w:r>
          </w:p>
        </w:tc>
      </w:tr>
      <w:tr>
        <w:tc>
          <w:tcPr>
            <w:tcW w:type="dxa" w:w="1800"/>
            <w:tcBorders>
              <w:top w:val="none" w:color="FFFFFF" w:sz="0"/>
              <w:left w:val="none" w:color="FFFFFF" w:sz="0"/>
              <w:bottom w:val="none" w:color="FFFFFF" w:sz="0"/>
              <w:right w:val="none" w:color="FFFFFF" w:sz="0"/>
            </w:tcBorders>
            <w:shd w:fill="E8F4FD" w:val="clear"/>
            <w:tcMar>
              <w:top w:type="dxa" w:w="55"/>
              <w:left w:type="dxa" w:w="80"/>
              <w:bottom w:type="dxa" w:w="55"/>
              <w:right w:type="dxa" w:w="60"/>
            </w:tcMar>
          </w:tcPr>
          <w:p>
            <w:r>
              <w:rPr>
                <w:rFonts w:ascii="Arial" w:cs="Arial" w:eastAsia="Arial" w:hAnsi="Arial"/>
                <w:b/>
                <w:bCs/>
                <w:color w:val="1B3A5C"/>
                <w:sz w:val="18"/>
                <w:szCs w:val="18"/>
              </w:rPr>
              <w:t xml:space="preserve">LinkedIn</w:t>
            </w:r>
          </w:p>
        </w:tc>
        <w:tc>
          <w:tcPr>
            <w:tcW w:type="dxa" w:w="7560"/>
            <w:tcBorders>
              <w:top w:val="none" w:color="FFFFFF" w:sz="0"/>
              <w:left w:val="none" w:color="FFFFFF" w:sz="0"/>
              <w:bottom w:val="none" w:color="FFFFFF" w:sz="0"/>
              <w:right w:val="none" w:color="FFFFFF" w:sz="0"/>
            </w:tcBorders>
            <w:shd w:fill="F5F5F5" w:val="clear"/>
            <w:tcMar>
              <w:top w:type="dxa" w:w="55"/>
              <w:left w:type="dxa" w:w="100"/>
              <w:bottom w:type="dxa" w:w="55"/>
              <w:right w:type="dxa" w:w="80"/>
            </w:tcMar>
          </w:tcPr>
          <w:p>
            <w:r>
              <w:rPr>
                <w:rFonts w:ascii="Arial" w:cs="Arial" w:eastAsia="Arial" w:hAnsi="Arial"/>
                <w:color w:val="333333"/>
                <w:sz w:val="18"/>
                <w:szCs w:val="18"/>
              </w:rPr>
              <w:t xml:space="preserve">Search: UEC Advanced Circuit Technologies Rochester — look for operations, quality, or general manager roles</w:t>
            </w:r>
          </w:p>
        </w:tc>
      </w:tr>
      <w:tr>
        <w:tc>
          <w:tcPr>
            <w:tcW w:type="dxa" w:w="1800"/>
            <w:tcBorders>
              <w:top w:val="none" w:color="FFFFFF" w:sz="0"/>
              <w:left w:val="none" w:color="FFFFFF" w:sz="0"/>
              <w:bottom w:val="none" w:color="FFFFFF" w:sz="0"/>
              <w:right w:val="none" w:color="FFFFFF" w:sz="0"/>
            </w:tcBorders>
            <w:shd w:fill="D6E8F7" w:val="clear"/>
            <w:tcMar>
              <w:top w:type="dxa" w:w="55"/>
              <w:left w:type="dxa" w:w="80"/>
              <w:bottom w:type="dxa" w:w="55"/>
              <w:right w:type="dxa" w:w="60"/>
            </w:tcMar>
          </w:tcPr>
          <w:p>
            <w:r>
              <w:rPr>
                <w:rFonts w:ascii="Arial" w:cs="Arial" w:eastAsia="Arial" w:hAnsi="Arial"/>
                <w:b/>
                <w:bCs/>
                <w:color w:val="1B3A5C"/>
                <w:sz w:val="18"/>
                <w:szCs w:val="18"/>
              </w:rPr>
              <w:t xml:space="preserve">Background</w:t>
            </w:r>
          </w:p>
        </w:tc>
        <w:tc>
          <w:tcPr>
            <w:tcW w:type="dxa" w:w="7560"/>
            <w:tcBorders>
              <w:top w:val="none" w:color="FFFFFF" w:sz="0"/>
              <w:left w:val="none" w:color="FFFFFF" w:sz="0"/>
              <w:bottom w:val="none" w:color="FFFFFF" w:sz="0"/>
              <w:right w:val="none" w:color="FFFFFF" w:sz="0"/>
            </w:tcBorders>
            <w:shd w:fill="FFFFFF" w:val="clear"/>
            <w:tcMar>
              <w:top w:type="dxa" w:w="55"/>
              <w:left w:type="dxa" w:w="100"/>
              <w:bottom w:type="dxa" w:w="55"/>
              <w:right w:type="dxa" w:w="80"/>
            </w:tcMar>
          </w:tcPr>
          <w:p>
            <w:r>
              <w:rPr>
                <w:rFonts w:ascii="Arial" w:cs="Arial" w:eastAsia="Arial" w:hAnsi="Arial"/>
                <w:color w:val="333333"/>
                <w:sz w:val="18"/>
                <w:szCs w:val="18"/>
              </w:rPr>
              <w:t xml:space="preserve">ACT was independently operated as Advance Circuit Technology for 23 years (1998–2021) before Arotech/UEC acquisition. The site leadership team likely predates the acquisition and carries deep Rochester electronics manufacturing institutional knowledge. Arotech (now operating through United Electronics Company / UEC) is an Israeli defense technology company — adding a strategic layer to any conversation.</w:t>
            </w:r>
          </w:p>
        </w:tc>
      </w:tr>
      <w:tr>
        <w:tc>
          <w:tcPr>
            <w:tcW w:type="dxa" w:w="1800"/>
            <w:tcBorders>
              <w:top w:val="none" w:color="FFFFFF" w:sz="0"/>
              <w:left w:val="none" w:color="FFFFFF" w:sz="0"/>
              <w:bottom w:val="none" w:color="FFFFFF" w:sz="0"/>
              <w:right w:val="none" w:color="FFFFFF" w:sz="0"/>
            </w:tcBorders>
            <w:shd w:fill="E8F4FD" w:val="clear"/>
            <w:tcMar>
              <w:top w:type="dxa" w:w="55"/>
              <w:left w:type="dxa" w:w="80"/>
              <w:bottom w:type="dxa" w:w="55"/>
              <w:right w:type="dxa" w:w="60"/>
            </w:tcMar>
          </w:tcPr>
          <w:p>
            <w:r>
              <w:rPr>
                <w:rFonts w:ascii="Arial" w:cs="Arial" w:eastAsia="Arial" w:hAnsi="Arial"/>
                <w:b/>
                <w:bCs/>
                <w:color w:val="1B3A5C"/>
                <w:sz w:val="18"/>
                <w:szCs w:val="18"/>
              </w:rPr>
              <w:t xml:space="preserve">Outreach hook</w:t>
            </w:r>
          </w:p>
        </w:tc>
        <w:tc>
          <w:tcPr>
            <w:tcW w:type="dxa" w:w="7560"/>
            <w:tcBorders>
              <w:top w:val="none" w:color="FFFFFF" w:sz="0"/>
              <w:left w:val="none" w:color="FFFFFF" w:sz="0"/>
              <w:bottom w:val="none" w:color="FFFFFF" w:sz="0"/>
              <w:right w:val="none" w:color="FFFFFF" w:sz="0"/>
            </w:tcBorders>
            <w:shd w:fill="F5F5F5" w:val="clear"/>
            <w:tcMar>
              <w:top w:type="dxa" w:w="55"/>
              <w:left w:type="dxa" w:w="100"/>
              <w:bottom w:type="dxa" w:w="55"/>
              <w:right w:type="dxa" w:w="80"/>
            </w:tcMar>
          </w:tcPr>
          <w:p>
            <w:r>
              <w:rPr>
                <w:rFonts w:ascii="Arial" w:cs="Arial" w:eastAsia="Arial" w:hAnsi="Arial"/>
                <w:color w:val="333333"/>
                <w:sz w:val="18"/>
                <w:szCs w:val="18"/>
              </w:rPr>
              <w:t xml:space="preserve">ACT's thick-film hybrid capability is unique in the corridor — Clark is not a competitor and will never be. The training angle is strong: AS9100D requires ongoing IPC competency maintenance, and hybrid circuit operators at ACT represent a specialist workforce that values formal certification.</w:t>
            </w:r>
          </w:p>
        </w:tc>
      </w:tr>
      <w:tr>
        <w:tc>
          <w:tcPr>
            <w:tcW w:type="dxa" w:w="1800"/>
            <w:tcBorders>
              <w:top w:val="none" w:color="FFFFFF" w:sz="0"/>
              <w:left w:val="none" w:color="FFFFFF" w:sz="0"/>
              <w:bottom w:val="none" w:color="FFFFFF" w:sz="0"/>
              <w:right w:val="none" w:color="FFFFFF" w:sz="0"/>
            </w:tcBorders>
            <w:shd w:fill="D6E8F7" w:val="clear"/>
            <w:tcMar>
              <w:top w:type="dxa" w:w="55"/>
              <w:left w:type="dxa" w:w="80"/>
              <w:bottom w:type="dxa" w:w="55"/>
              <w:right w:type="dxa" w:w="60"/>
            </w:tcMar>
          </w:tcPr>
          <w:p>
            <w:r>
              <w:rPr>
                <w:rFonts w:ascii="Arial" w:cs="Arial" w:eastAsia="Arial" w:hAnsi="Arial"/>
                <w:b/>
                <w:bCs/>
                <w:color w:val="1B3A5C"/>
                <w:sz w:val="18"/>
                <w:szCs w:val="18"/>
              </w:rPr>
              <w:t xml:space="preserve">Conversation angle</w:t>
            </w:r>
          </w:p>
        </w:tc>
        <w:tc>
          <w:tcPr>
            <w:tcW w:type="dxa" w:w="7560"/>
            <w:tcBorders>
              <w:top w:val="none" w:color="FFFFFF" w:sz="0"/>
              <w:left w:val="none" w:color="FFFFFF" w:sz="0"/>
              <w:bottom w:val="none" w:color="FFFFFF" w:sz="0"/>
              <w:right w:val="none" w:color="FFFFFF" w:sz="0"/>
            </w:tcBorders>
            <w:shd w:fill="FFFFFF" w:val="clear"/>
            <w:tcMar>
              <w:top w:type="dxa" w:w="55"/>
              <w:left w:type="dxa" w:w="100"/>
              <w:bottom w:type="dxa" w:w="55"/>
              <w:right w:type="dxa" w:w="80"/>
            </w:tcMar>
          </w:tcPr>
          <w:p>
            <w:r>
              <w:rPr>
                <w:rFonts w:ascii="Arial" w:cs="Arial" w:eastAsia="Arial" w:hAnsi="Arial"/>
                <w:color w:val="333333"/>
                <w:sz w:val="18"/>
                <w:szCs w:val="18"/>
              </w:rPr>
              <w:t xml:space="preserve">Lead with IPC training availability for AS9100D-certified hybrid circuit manufacturers. Ask whether ACT's operators are IPC-A-610 CIS certified and whether they send technicians to external training or run in-house programs. Clark's CIT (instructor-level) path may be particularly attractive for ACT's senior hybrid circuit technicians who want to formalize and monetize their institutional knowledge.</w:t>
            </w:r>
          </w:p>
        </w:tc>
      </w:tr>
      <w:tr>
        <w:tc>
          <w:tcPr>
            <w:tcW w:type="dxa" w:w="1800"/>
            <w:tcBorders>
              <w:top w:val="none" w:color="FFFFFF" w:sz="0"/>
              <w:left w:val="none" w:color="FFFFFF" w:sz="0"/>
              <w:bottom w:val="none" w:color="FFFFFF" w:sz="0"/>
              <w:right w:val="none" w:color="FFFFFF" w:sz="0"/>
            </w:tcBorders>
            <w:shd w:fill="E8F4FD" w:val="clear"/>
            <w:tcMar>
              <w:top w:type="dxa" w:w="55"/>
              <w:left w:type="dxa" w:w="80"/>
              <w:bottom w:type="dxa" w:w="55"/>
              <w:right w:type="dxa" w:w="60"/>
            </w:tcMar>
          </w:tcPr>
          <w:p>
            <w:r>
              <w:rPr>
                <w:rFonts w:ascii="Arial" w:cs="Arial" w:eastAsia="Arial" w:hAnsi="Arial"/>
                <w:b/>
                <w:bCs/>
                <w:color w:val="1B3A5C"/>
                <w:sz w:val="18"/>
                <w:szCs w:val="18"/>
              </w:rPr>
              <w:t xml:space="preserve">Priority</w:t>
            </w:r>
          </w:p>
        </w:tc>
        <w:tc>
          <w:tcPr>
            <w:tcW w:type="dxa" w:w="7560"/>
            <w:tcBorders>
              <w:top w:val="none" w:color="FFFFFF" w:sz="0"/>
              <w:left w:val="none" w:color="FFFFFF" w:sz="0"/>
              <w:bottom w:val="none" w:color="FFFFFF" w:sz="0"/>
              <w:right w:val="none" w:color="FFFFFF" w:sz="0"/>
            </w:tcBorders>
            <w:shd w:fill="F5F5F5" w:val="clear"/>
            <w:tcMar>
              <w:top w:type="dxa" w:w="55"/>
              <w:left w:type="dxa" w:w="100"/>
              <w:bottom w:type="dxa" w:w="55"/>
              <w:right w:type="dxa" w:w="80"/>
            </w:tcMar>
          </w:tcPr>
          <w:p>
            <w:r>
              <w:rPr>
                <w:rFonts w:ascii="Arial" w:cs="Arial" w:eastAsia="Arial" w:hAnsi="Arial"/>
                <w:color w:val="333333"/>
                <w:sz w:val="18"/>
                <w:szCs w:val="18"/>
              </w:rPr>
              <w:t xml:space="preserve">P2 — AS9100D specialist — training and Clarkware prospect; parent company adds defense context</w:t>
            </w:r>
          </w:p>
        </w:tc>
      </w:tr>
    </w:tbl>
    <w:p>
      <w:pPr>
        <w:spacing w:before="40" w:after="0"/>
      </w:pPr>
      <w:r>
        <w:rPr>
          <w:rFonts w:ascii="Arial" w:cs="Arial" w:eastAsia="Arial" w:hAnsi="Arial"/>
          <w:color w:val="333333"/>
          <w:sz w:val="22"/>
          <w:szCs w:val="22"/>
        </w:rPr>
        <w:t xml:space="preserve"/>
      </w:r>
    </w:p>
    <w:p>
      <w:pPr>
        <w:pStyle w:val="Heading1"/>
        <w:pBdr>
          <w:bottom w:val="single" w:color="2E6DA4" w:sz="8" w:space="4"/>
        </w:pBdr>
        <w:spacing w:before="360" w:after="120"/>
      </w:pPr>
      <w:r>
        <w:rPr>
          <w:rFonts w:ascii="Arial" w:cs="Arial" w:eastAsia="Arial" w:hAnsi="Arial"/>
          <w:b/>
          <w:bCs/>
          <w:color w:val="1B3A5C"/>
          <w:sz w:val="32"/>
          <w:szCs w:val="32"/>
        </w:rPr>
        <w:t xml:space="preserve">5. TCS Electronics, Inc.</w:t>
      </w:r>
    </w:p>
    <w:p>
      <w:pPr>
        <w:spacing w:before="60" w:after="80"/>
      </w:pPr>
      <w:r>
        <w:rPr>
          <w:rFonts w:ascii="Arial" w:cs="Arial" w:eastAsia="Arial" w:hAnsi="Arial"/>
          <w:color w:val="333333"/>
          <w:sz w:val="22"/>
          <w:szCs w:val="22"/>
        </w:rPr>
        <w:t xml:space="preserve">TCS Electronics is an owner-operated federal contractor with AS9100D, IPC 610/620, and ITAR registration — a clean training prospect. Its Farmington, NY location in Ontario County puts it in the same economic development orbit as REDCOM and IEC/Creation. The sales@tcs-electronics.com address is an accessible entry point.</w:t>
      </w:r>
    </w:p>
    <w:p>
      <w:pPr>
        <w:spacing w:before="60" w:after="0"/>
      </w:pPr>
      <w:r>
        <w:rPr>
          <w:rFonts w:ascii="Arial" w:cs="Arial" w:eastAsia="Arial" w:hAnsi="Arial"/>
          <w:color w:val="333333"/>
          <w:sz w:val="22"/>
          <w:szCs w:val="22"/>
        </w:rPr>
        <w:t xml:space="preserve"/>
      </w:r>
    </w:p>
    <w:p>
      <w:pPr>
        <w:pBdr>
          <w:left w:val="single" w:color="2E6DA4" w:sz="20" w:space="8"/>
        </w:pBdr>
        <w:spacing w:before="200" w:after="20"/>
      </w:pPr>
      <w:r>
        <w:rPr>
          <w:rFonts w:ascii="Arial" w:cs="Arial" w:eastAsia="Arial" w:hAnsi="Arial"/>
          <w:b/>
          <w:bCs/>
          <w:color w:val="1B3A5C"/>
          <w:sz w:val="24"/>
          <w:szCs w:val="24"/>
        </w:rPr>
        <w:t xml:space="preserve">TCS Electronics Leadership (Unnamed Publicly)</w:t>
      </w:r>
      <w:r>
        <w:rPr>
          <w:rFonts w:ascii="Arial" w:cs="Arial" w:eastAsia="Arial" w:hAnsi="Arial"/>
          <w:color w:val="333333"/>
          <w:sz w:val="20"/>
          <w:szCs w:val="20"/>
        </w:rPr>
        <w:t xml:space="preserve">  </w:t>
      </w:r>
      <w:r>
        <w:rPr>
          <w:rFonts w:ascii="Arial" w:cs="Arial" w:eastAsia="Arial" w:hAnsi="Arial"/>
          <w:color w:val="555555"/>
          <w:sz w:val="20"/>
          <w:szCs w:val="20"/>
        </w:rPr>
        <w:t xml:space="preserve">President / Owner (title unconfirmed)</w:t>
      </w:r>
      <w:r>
        <w:rPr>
          <w:rFonts w:ascii="Arial" w:cs="Arial" w:eastAsia="Arial" w:hAnsi="Arial"/>
          <w:color w:val="AAAAAA"/>
          <w:sz w:val="18"/>
          <w:szCs w:val="18"/>
        </w:rPr>
        <w:t xml:space="preserve">  |  </w:t>
      </w:r>
      <w:r>
        <w:rPr>
          <w:rFonts w:ascii="Arial" w:cs="Arial" w:eastAsia="Arial" w:hAnsi="Arial"/>
          <w:b/>
          <w:bCs/>
          <w:color w:val="2E6DA4"/>
          <w:sz w:val="18"/>
          <w:szCs w:val="18"/>
        </w:rPr>
        <w:t xml:space="preserve">TCS Electronics, Inc., Farmington 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D6E8F7" w:val="clear"/>
            <w:tcMar>
              <w:top w:type="dxa" w:w="55"/>
              <w:left w:type="dxa" w:w="80"/>
              <w:bottom w:type="dxa" w:w="55"/>
              <w:right w:type="dxa" w:w="60"/>
            </w:tcMar>
          </w:tcPr>
          <w:p>
            <w:r>
              <w:rPr>
                <w:rFonts w:ascii="Arial" w:cs="Arial" w:eastAsia="Arial" w:hAnsi="Arial"/>
                <w:b/>
                <w:bCs/>
                <w:color w:val="1B3A5C"/>
                <w:sz w:val="18"/>
                <w:szCs w:val="18"/>
              </w:rPr>
              <w:t xml:space="preserve">Contact</w:t>
            </w:r>
          </w:p>
        </w:tc>
        <w:tc>
          <w:tcPr>
            <w:tcW w:type="dxa" w:w="7560"/>
            <w:tcBorders>
              <w:top w:val="none" w:color="FFFFFF" w:sz="0"/>
              <w:left w:val="none" w:color="FFFFFF" w:sz="0"/>
              <w:bottom w:val="none" w:color="FFFFFF" w:sz="0"/>
              <w:right w:val="none" w:color="FFFFFF" w:sz="0"/>
            </w:tcBorders>
            <w:shd w:fill="FFFFFF" w:val="clear"/>
            <w:tcMar>
              <w:top w:type="dxa" w:w="55"/>
              <w:left w:type="dxa" w:w="100"/>
              <w:bottom w:type="dxa" w:w="55"/>
              <w:right w:type="dxa" w:w="80"/>
            </w:tcMar>
          </w:tcPr>
          <w:p>
            <w:r>
              <w:rPr>
                <w:rFonts w:ascii="Arial" w:cs="Arial" w:eastAsia="Arial" w:hAnsi="Arial"/>
                <w:color w:val="333333"/>
                <w:sz w:val="18"/>
                <w:szCs w:val="18"/>
              </w:rPr>
              <w:t xml:space="preserve">sales@tcs-electronics.com | (585) 337-4301 | 1124 Corporate Drive East, Farmington, NY 14425</w:t>
            </w:r>
          </w:p>
        </w:tc>
      </w:tr>
      <w:tr>
        <w:tc>
          <w:tcPr>
            <w:tcW w:type="dxa" w:w="1800"/>
            <w:tcBorders>
              <w:top w:val="none" w:color="FFFFFF" w:sz="0"/>
              <w:left w:val="none" w:color="FFFFFF" w:sz="0"/>
              <w:bottom w:val="none" w:color="FFFFFF" w:sz="0"/>
              <w:right w:val="none" w:color="FFFFFF" w:sz="0"/>
            </w:tcBorders>
            <w:shd w:fill="E8F4FD" w:val="clear"/>
            <w:tcMar>
              <w:top w:type="dxa" w:w="55"/>
              <w:left w:type="dxa" w:w="80"/>
              <w:bottom w:type="dxa" w:w="55"/>
              <w:right w:type="dxa" w:w="60"/>
            </w:tcMar>
          </w:tcPr>
          <w:p>
            <w:r>
              <w:rPr>
                <w:rFonts w:ascii="Arial" w:cs="Arial" w:eastAsia="Arial" w:hAnsi="Arial"/>
                <w:b/>
                <w:bCs/>
                <w:color w:val="1B3A5C"/>
                <w:sz w:val="18"/>
                <w:szCs w:val="18"/>
              </w:rPr>
              <w:t xml:space="preserve">LinkedIn</w:t>
            </w:r>
          </w:p>
        </w:tc>
        <w:tc>
          <w:tcPr>
            <w:tcW w:type="dxa" w:w="7560"/>
            <w:tcBorders>
              <w:top w:val="none" w:color="FFFFFF" w:sz="0"/>
              <w:left w:val="none" w:color="FFFFFF" w:sz="0"/>
              <w:bottom w:val="none" w:color="FFFFFF" w:sz="0"/>
              <w:right w:val="none" w:color="FFFFFF" w:sz="0"/>
            </w:tcBorders>
            <w:shd w:fill="F5F5F5" w:val="clear"/>
            <w:tcMar>
              <w:top w:type="dxa" w:w="55"/>
              <w:left w:type="dxa" w:w="100"/>
              <w:bottom w:type="dxa" w:w="55"/>
              <w:right w:type="dxa" w:w="80"/>
            </w:tcMar>
          </w:tcPr>
          <w:p>
            <w:r>
              <w:rPr>
                <w:rFonts w:ascii="Arial" w:cs="Arial" w:eastAsia="Arial" w:hAnsi="Arial"/>
                <w:color w:val="333333"/>
                <w:sz w:val="18"/>
                <w:szCs w:val="18"/>
              </w:rPr>
              <w:t xml:space="preserve">Search: TCS Electronics Farmington NY — look for owner or VP of operations</w:t>
            </w:r>
          </w:p>
        </w:tc>
      </w:tr>
      <w:tr>
        <w:tc>
          <w:tcPr>
            <w:tcW w:type="dxa" w:w="1800"/>
            <w:tcBorders>
              <w:top w:val="none" w:color="FFFFFF" w:sz="0"/>
              <w:left w:val="none" w:color="FFFFFF" w:sz="0"/>
              <w:bottom w:val="none" w:color="FFFFFF" w:sz="0"/>
              <w:right w:val="none" w:color="FFFFFF" w:sz="0"/>
            </w:tcBorders>
            <w:shd w:fill="D6E8F7" w:val="clear"/>
            <w:tcMar>
              <w:top w:type="dxa" w:w="55"/>
              <w:left w:type="dxa" w:w="80"/>
              <w:bottom w:type="dxa" w:w="55"/>
              <w:right w:type="dxa" w:w="60"/>
            </w:tcMar>
          </w:tcPr>
          <w:p>
            <w:r>
              <w:rPr>
                <w:rFonts w:ascii="Arial" w:cs="Arial" w:eastAsia="Arial" w:hAnsi="Arial"/>
                <w:b/>
                <w:bCs/>
                <w:color w:val="1B3A5C"/>
                <w:sz w:val="18"/>
                <w:szCs w:val="18"/>
              </w:rPr>
              <w:t xml:space="preserve">Background</w:t>
            </w:r>
          </w:p>
        </w:tc>
        <w:tc>
          <w:tcPr>
            <w:tcW w:type="dxa" w:w="7560"/>
            <w:tcBorders>
              <w:top w:val="none" w:color="FFFFFF" w:sz="0"/>
              <w:left w:val="none" w:color="FFFFFF" w:sz="0"/>
              <w:bottom w:val="none" w:color="FFFFFF" w:sz="0"/>
              <w:right w:val="none" w:color="FFFFFF" w:sz="0"/>
            </w:tcBorders>
            <w:shd w:fill="FFFFFF" w:val="clear"/>
            <w:tcMar>
              <w:top w:type="dxa" w:w="55"/>
              <w:left w:type="dxa" w:w="100"/>
              <w:bottom w:type="dxa" w:w="55"/>
              <w:right w:type="dxa" w:w="80"/>
            </w:tcMar>
          </w:tcPr>
          <w:p>
            <w:r>
              <w:rPr>
                <w:rFonts w:ascii="Arial" w:cs="Arial" w:eastAsia="Arial" w:hAnsi="Arial"/>
                <w:color w:val="333333"/>
                <w:sz w:val="18"/>
                <w:szCs w:val="18"/>
              </w:rPr>
              <w:t xml:space="preserve">TCS Electronics (formerly Badger Technologies, operating at the Farmington NY campus since at least 2011) is an independently operated contract electronics manufacturer. AS9100D, IPC 610/620, ITAR registered, SAM.gov federal contractor. The Badger Technologies lineage suggests a history of aerospace/defense work. Ontario County location puts it in the same economic development orbit as REDCOM (Victor) and IEC/Creation (Newark).</w:t>
            </w:r>
          </w:p>
        </w:tc>
      </w:tr>
      <w:tr>
        <w:tc>
          <w:tcPr>
            <w:tcW w:type="dxa" w:w="1800"/>
            <w:tcBorders>
              <w:top w:val="none" w:color="FFFFFF" w:sz="0"/>
              <w:left w:val="none" w:color="FFFFFF" w:sz="0"/>
              <w:bottom w:val="none" w:color="FFFFFF" w:sz="0"/>
              <w:right w:val="none" w:color="FFFFFF" w:sz="0"/>
            </w:tcBorders>
            <w:shd w:fill="E8F4FD" w:val="clear"/>
            <w:tcMar>
              <w:top w:type="dxa" w:w="55"/>
              <w:left w:type="dxa" w:w="80"/>
              <w:bottom w:type="dxa" w:w="55"/>
              <w:right w:type="dxa" w:w="60"/>
            </w:tcMar>
          </w:tcPr>
          <w:p>
            <w:r>
              <w:rPr>
                <w:rFonts w:ascii="Arial" w:cs="Arial" w:eastAsia="Arial" w:hAnsi="Arial"/>
                <w:b/>
                <w:bCs/>
                <w:color w:val="1B3A5C"/>
                <w:sz w:val="18"/>
                <w:szCs w:val="18"/>
              </w:rPr>
              <w:t xml:space="preserve">Outreach hook</w:t>
            </w:r>
          </w:p>
        </w:tc>
        <w:tc>
          <w:tcPr>
            <w:tcW w:type="dxa" w:w="7560"/>
            <w:tcBorders>
              <w:top w:val="none" w:color="FFFFFF" w:sz="0"/>
              <w:left w:val="none" w:color="FFFFFF" w:sz="0"/>
              <w:bottom w:val="none" w:color="FFFFFF" w:sz="0"/>
              <w:right w:val="none" w:color="FFFFFF" w:sz="0"/>
            </w:tcBorders>
            <w:shd w:fill="F5F5F5" w:val="clear"/>
            <w:tcMar>
              <w:top w:type="dxa" w:w="55"/>
              <w:left w:type="dxa" w:w="100"/>
              <w:bottom w:type="dxa" w:w="55"/>
              <w:right w:type="dxa" w:w="80"/>
            </w:tcMar>
          </w:tcPr>
          <w:p>
            <w:r>
              <w:rPr>
                <w:rFonts w:ascii="Arial" w:cs="Arial" w:eastAsia="Arial" w:hAnsi="Arial"/>
                <w:color w:val="333333"/>
                <w:sz w:val="18"/>
                <w:szCs w:val="18"/>
              </w:rPr>
              <w:t xml:space="preserve">TCS is a federal contractor with AS9100D and ITAR registration — exactly the profile that will need ongoing IPC 610/620 certification and recertification for its workforce. Clark's Hamilton training facility, while across the border, offers the closest formal IPC training program to this market. A Canadian-trained, internationally recognized IPC certification is valid in U.S. federal contracting contexts.</w:t>
            </w:r>
          </w:p>
        </w:tc>
      </w:tr>
      <w:tr>
        <w:tc>
          <w:tcPr>
            <w:tcW w:type="dxa" w:w="1800"/>
            <w:tcBorders>
              <w:top w:val="none" w:color="FFFFFF" w:sz="0"/>
              <w:left w:val="none" w:color="FFFFFF" w:sz="0"/>
              <w:bottom w:val="none" w:color="FFFFFF" w:sz="0"/>
              <w:right w:val="none" w:color="FFFFFF" w:sz="0"/>
            </w:tcBorders>
            <w:shd w:fill="D6E8F7" w:val="clear"/>
            <w:tcMar>
              <w:top w:type="dxa" w:w="55"/>
              <w:left w:type="dxa" w:w="80"/>
              <w:bottom w:type="dxa" w:w="55"/>
              <w:right w:type="dxa" w:w="60"/>
            </w:tcMar>
          </w:tcPr>
          <w:p>
            <w:r>
              <w:rPr>
                <w:rFonts w:ascii="Arial" w:cs="Arial" w:eastAsia="Arial" w:hAnsi="Arial"/>
                <w:b/>
                <w:bCs/>
                <w:color w:val="1B3A5C"/>
                <w:sz w:val="18"/>
                <w:szCs w:val="18"/>
              </w:rPr>
              <w:t xml:space="preserve">Conversation angle</w:t>
            </w:r>
          </w:p>
        </w:tc>
        <w:tc>
          <w:tcPr>
            <w:tcW w:type="dxa" w:w="7560"/>
            <w:tcBorders>
              <w:top w:val="none" w:color="FFFFFF" w:sz="0"/>
              <w:left w:val="none" w:color="FFFFFF" w:sz="0"/>
              <w:bottom w:val="none" w:color="FFFFFF" w:sz="0"/>
              <w:right w:val="none" w:color="FFFFFF" w:sz="0"/>
            </w:tcBorders>
            <w:shd w:fill="FFFFFF" w:val="clear"/>
            <w:tcMar>
              <w:top w:type="dxa" w:w="55"/>
              <w:left w:type="dxa" w:w="100"/>
              <w:bottom w:type="dxa" w:w="55"/>
              <w:right w:type="dxa" w:w="80"/>
            </w:tcMar>
          </w:tcPr>
          <w:p>
            <w:r>
              <w:rPr>
                <w:rFonts w:ascii="Arial" w:cs="Arial" w:eastAsia="Arial" w:hAnsi="Arial"/>
                <w:color w:val="333333"/>
                <w:sz w:val="18"/>
                <w:szCs w:val="18"/>
              </w:rPr>
              <w:t xml:space="preserve">Sales email is the first contact. Identify the owner/president — this is an owner-operated shop. Frame as introduction from a new IPC-certified training facility serving the Niagara–Buffalo–Rochester corridor. Ask about their current approach to IPC 610/620 certification and whether they use external training programs. ITAR-registered work may create sensitivity around cross-border training — acknowledge this directly and note that IPC certifications are administered by an independent U.S.-based standards body.</w:t>
            </w:r>
          </w:p>
        </w:tc>
      </w:tr>
      <w:tr>
        <w:tc>
          <w:tcPr>
            <w:tcW w:type="dxa" w:w="1800"/>
            <w:tcBorders>
              <w:top w:val="none" w:color="FFFFFF" w:sz="0"/>
              <w:left w:val="none" w:color="FFFFFF" w:sz="0"/>
              <w:bottom w:val="none" w:color="FFFFFF" w:sz="0"/>
              <w:right w:val="none" w:color="FFFFFF" w:sz="0"/>
            </w:tcBorders>
            <w:shd w:fill="E8F4FD" w:val="clear"/>
            <w:tcMar>
              <w:top w:type="dxa" w:w="55"/>
              <w:left w:type="dxa" w:w="80"/>
              <w:bottom w:type="dxa" w:w="55"/>
              <w:right w:type="dxa" w:w="60"/>
            </w:tcMar>
          </w:tcPr>
          <w:p>
            <w:r>
              <w:rPr>
                <w:rFonts w:ascii="Arial" w:cs="Arial" w:eastAsia="Arial" w:hAnsi="Arial"/>
                <w:b/>
                <w:bCs/>
                <w:color w:val="1B3A5C"/>
                <w:sz w:val="18"/>
                <w:szCs w:val="18"/>
              </w:rPr>
              <w:t xml:space="preserve">Priority</w:t>
            </w:r>
          </w:p>
        </w:tc>
        <w:tc>
          <w:tcPr>
            <w:tcW w:type="dxa" w:w="7560"/>
            <w:tcBorders>
              <w:top w:val="none" w:color="FFFFFF" w:sz="0"/>
              <w:left w:val="none" w:color="FFFFFF" w:sz="0"/>
              <w:bottom w:val="none" w:color="FFFFFF" w:sz="0"/>
              <w:right w:val="none" w:color="FFFFFF" w:sz="0"/>
            </w:tcBorders>
            <w:shd w:fill="F5F5F5" w:val="clear"/>
            <w:tcMar>
              <w:top w:type="dxa" w:w="55"/>
              <w:left w:type="dxa" w:w="100"/>
              <w:bottom w:type="dxa" w:w="55"/>
              <w:right w:type="dxa" w:w="80"/>
            </w:tcMar>
          </w:tcPr>
          <w:p>
            <w:r>
              <w:rPr>
                <w:rFonts w:ascii="Arial" w:cs="Arial" w:eastAsia="Arial" w:hAnsi="Arial"/>
                <w:color w:val="333333"/>
                <w:sz w:val="18"/>
                <w:szCs w:val="18"/>
              </w:rPr>
              <w:t xml:space="preserve">P2 — IPC-aligned federal contractor in the Finger Lakes — training and Clarkware prospect</w:t>
            </w:r>
          </w:p>
        </w:tc>
      </w:tr>
    </w:tbl>
    <w:p>
      <w:pPr>
        <w:spacing w:before="40" w:after="0"/>
      </w:pPr>
      <w:r>
        <w:rPr>
          <w:rFonts w:ascii="Arial" w:cs="Arial" w:eastAsia="Arial" w:hAnsi="Arial"/>
          <w:color w:val="333333"/>
          <w:sz w:val="22"/>
          <w:szCs w:val="22"/>
        </w:rPr>
        <w:t xml:space="preserve"/>
      </w:r>
    </w:p>
    <w:p>
      <w:pPr>
        <w:pStyle w:val="Heading1"/>
        <w:pBdr>
          <w:bottom w:val="single" w:color="2E6DA4" w:sz="8" w:space="4"/>
        </w:pBdr>
        <w:spacing w:before="360" w:after="120"/>
      </w:pPr>
      <w:r>
        <w:rPr>
          <w:rFonts w:ascii="Arial" w:cs="Arial" w:eastAsia="Arial" w:hAnsi="Arial"/>
          <w:b/>
          <w:bCs/>
          <w:color w:val="1B3A5C"/>
          <w:sz w:val="32"/>
          <w:szCs w:val="32"/>
        </w:rPr>
        <w:t xml:space="preserve">6. Mettrix Technology Corp.</w:t>
      </w:r>
    </w:p>
    <w:p>
      <w:pPr>
        <w:spacing w:before="60" w:after="80"/>
      </w:pPr>
      <w:r>
        <w:rPr>
          <w:rFonts w:ascii="Arial" w:cs="Arial" w:eastAsia="Arial" w:hAnsi="Arial"/>
          <w:color w:val="333333"/>
          <w:sz w:val="22"/>
          <w:szCs w:val="22"/>
        </w:rPr>
        <w:t xml:space="preserve">Mettrix is Clark's closest structural peer on the U.S. side — a small, agile, Class 3-capable prototype-to-production shop that has operated in the Buffalo area for 27 years. A peer conversation here generates market intelligence that no other outreach can produce. Address and direct contact require verification.</w:t>
      </w:r>
    </w:p>
    <w:p>
      <w:pPr>
        <w:spacing w:before="60" w:after="0"/>
      </w:pPr>
      <w:r>
        <w:rPr>
          <w:rFonts w:ascii="Arial" w:cs="Arial" w:eastAsia="Arial" w:hAnsi="Arial"/>
          <w:color w:val="333333"/>
          <w:sz w:val="22"/>
          <w:szCs w:val="22"/>
        </w:rPr>
        <w:t xml:space="preserve"/>
      </w:r>
    </w:p>
    <w:p>
      <w:pPr>
        <w:pBdr>
          <w:left w:val="single" w:color="2E7D32" w:sz="20" w:space="8"/>
        </w:pBdr>
        <w:spacing w:before="200" w:after="20"/>
      </w:pPr>
      <w:r>
        <w:rPr>
          <w:rFonts w:ascii="Arial" w:cs="Arial" w:eastAsia="Arial" w:hAnsi="Arial"/>
          <w:b/>
          <w:bCs/>
          <w:color w:val="1B3A5C"/>
          <w:sz w:val="24"/>
          <w:szCs w:val="24"/>
        </w:rPr>
        <w:t xml:space="preserve">Mettrix Technology Leadership</w:t>
      </w:r>
      <w:r>
        <w:rPr>
          <w:rFonts w:ascii="Arial" w:cs="Arial" w:eastAsia="Arial" w:hAnsi="Arial"/>
          <w:color w:val="333333"/>
          <w:sz w:val="20"/>
          <w:szCs w:val="20"/>
        </w:rPr>
        <w:t xml:space="preserve">  </w:t>
      </w:r>
      <w:r>
        <w:rPr>
          <w:rFonts w:ascii="Arial" w:cs="Arial" w:eastAsia="Arial" w:hAnsi="Arial"/>
          <w:color w:val="555555"/>
          <w:sz w:val="20"/>
          <w:szCs w:val="20"/>
        </w:rPr>
        <w:t xml:space="preserve">President / Owner (name unconfirmed publicly)</w:t>
      </w:r>
      <w:r>
        <w:rPr>
          <w:rFonts w:ascii="Arial" w:cs="Arial" w:eastAsia="Arial" w:hAnsi="Arial"/>
          <w:color w:val="AAAAAA"/>
          <w:sz w:val="18"/>
          <w:szCs w:val="18"/>
        </w:rPr>
        <w:t xml:space="preserve">  |  </w:t>
      </w:r>
      <w:r>
        <w:rPr>
          <w:rFonts w:ascii="Arial" w:cs="Arial" w:eastAsia="Arial" w:hAnsi="Arial"/>
          <w:b/>
          <w:bCs/>
          <w:color w:val="2E6DA4"/>
          <w:sz w:val="18"/>
          <w:szCs w:val="18"/>
        </w:rPr>
        <w:t xml:space="preserve">Mettrix Technology Corp., Buffalo NY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D6E8F7" w:val="clear"/>
            <w:tcMar>
              <w:top w:type="dxa" w:w="55"/>
              <w:left w:type="dxa" w:w="80"/>
              <w:bottom w:type="dxa" w:w="55"/>
              <w:right w:type="dxa" w:w="60"/>
            </w:tcMar>
          </w:tcPr>
          <w:p>
            <w:r>
              <w:rPr>
                <w:rFonts w:ascii="Arial" w:cs="Arial" w:eastAsia="Arial" w:hAnsi="Arial"/>
                <w:b/>
                <w:bCs/>
                <w:color w:val="1B3A5C"/>
                <w:sz w:val="18"/>
                <w:szCs w:val="18"/>
              </w:rPr>
              <w:t xml:space="preserve">Contact</w:t>
            </w:r>
          </w:p>
        </w:tc>
        <w:tc>
          <w:tcPr>
            <w:tcW w:type="dxa" w:w="7560"/>
            <w:tcBorders>
              <w:top w:val="none" w:color="FFFFFF" w:sz="0"/>
              <w:left w:val="none" w:color="FFFFFF" w:sz="0"/>
              <w:bottom w:val="none" w:color="FFFFFF" w:sz="0"/>
              <w:right w:val="none" w:color="FFFFFF" w:sz="0"/>
            </w:tcBorders>
            <w:shd w:fill="FFFFFF" w:val="clear"/>
            <w:tcMar>
              <w:top w:type="dxa" w:w="55"/>
              <w:left w:type="dxa" w:w="100"/>
              <w:bottom w:type="dxa" w:w="55"/>
              <w:right w:type="dxa" w:w="80"/>
            </w:tcMar>
          </w:tcPr>
          <w:p>
            <w:r>
              <w:rPr>
                <w:rFonts w:ascii="Arial" w:cs="Arial" w:eastAsia="Arial" w:hAnsi="Arial"/>
                <w:color w:val="333333"/>
                <w:sz w:val="18"/>
                <w:szCs w:val="18"/>
              </w:rPr>
              <w:t xml:space="preserve">mettrix.com contact form — no direct named contact in public sources. Phone and email not publicly listed. Direct outreach via website form or LinkedIn required.</w:t>
            </w:r>
          </w:p>
        </w:tc>
      </w:tr>
      <w:tr>
        <w:tc>
          <w:tcPr>
            <w:tcW w:type="dxa" w:w="1800"/>
            <w:tcBorders>
              <w:top w:val="none" w:color="FFFFFF" w:sz="0"/>
              <w:left w:val="none" w:color="FFFFFF" w:sz="0"/>
              <w:bottom w:val="none" w:color="FFFFFF" w:sz="0"/>
              <w:right w:val="none" w:color="FFFFFF" w:sz="0"/>
            </w:tcBorders>
            <w:shd w:fill="E8F4FD" w:val="clear"/>
            <w:tcMar>
              <w:top w:type="dxa" w:w="55"/>
              <w:left w:type="dxa" w:w="80"/>
              <w:bottom w:type="dxa" w:w="55"/>
              <w:right w:type="dxa" w:w="60"/>
            </w:tcMar>
          </w:tcPr>
          <w:p>
            <w:r>
              <w:rPr>
                <w:rFonts w:ascii="Arial" w:cs="Arial" w:eastAsia="Arial" w:hAnsi="Arial"/>
                <w:b/>
                <w:bCs/>
                <w:color w:val="1B3A5C"/>
                <w:sz w:val="18"/>
                <w:szCs w:val="18"/>
              </w:rPr>
              <w:t xml:space="preserve">LinkedIn</w:t>
            </w:r>
          </w:p>
        </w:tc>
        <w:tc>
          <w:tcPr>
            <w:tcW w:type="dxa" w:w="7560"/>
            <w:tcBorders>
              <w:top w:val="none" w:color="FFFFFF" w:sz="0"/>
              <w:left w:val="none" w:color="FFFFFF" w:sz="0"/>
              <w:bottom w:val="none" w:color="FFFFFF" w:sz="0"/>
              <w:right w:val="none" w:color="FFFFFF" w:sz="0"/>
            </w:tcBorders>
            <w:shd w:fill="F5F5F5" w:val="clear"/>
            <w:tcMar>
              <w:top w:type="dxa" w:w="55"/>
              <w:left w:type="dxa" w:w="100"/>
              <w:bottom w:type="dxa" w:w="55"/>
              <w:right w:type="dxa" w:w="80"/>
            </w:tcMar>
          </w:tcPr>
          <w:p>
            <w:r>
              <w:rPr>
                <w:rFonts w:ascii="Arial" w:cs="Arial" w:eastAsia="Arial" w:hAnsi="Arial"/>
                <w:color w:val="333333"/>
                <w:sz w:val="18"/>
                <w:szCs w:val="18"/>
              </w:rPr>
              <w:t xml:space="preserve">Search: Mettrix Technology Corp Buffalo — look for founder or president</w:t>
            </w:r>
          </w:p>
        </w:tc>
      </w:tr>
      <w:tr>
        <w:tc>
          <w:tcPr>
            <w:tcW w:type="dxa" w:w="1800"/>
            <w:tcBorders>
              <w:top w:val="none" w:color="FFFFFF" w:sz="0"/>
              <w:left w:val="none" w:color="FFFFFF" w:sz="0"/>
              <w:bottom w:val="none" w:color="FFFFFF" w:sz="0"/>
              <w:right w:val="none" w:color="FFFFFF" w:sz="0"/>
            </w:tcBorders>
            <w:shd w:fill="D6E8F7" w:val="clear"/>
            <w:tcMar>
              <w:top w:type="dxa" w:w="55"/>
              <w:left w:type="dxa" w:w="80"/>
              <w:bottom w:type="dxa" w:w="55"/>
              <w:right w:type="dxa" w:w="60"/>
            </w:tcMar>
          </w:tcPr>
          <w:p>
            <w:r>
              <w:rPr>
                <w:rFonts w:ascii="Arial" w:cs="Arial" w:eastAsia="Arial" w:hAnsi="Arial"/>
                <w:b/>
                <w:bCs/>
                <w:color w:val="1B3A5C"/>
                <w:sz w:val="18"/>
                <w:szCs w:val="18"/>
              </w:rPr>
              <w:t xml:space="preserve">Background</w:t>
            </w:r>
          </w:p>
        </w:tc>
        <w:tc>
          <w:tcPr>
            <w:tcW w:type="dxa" w:w="7560"/>
            <w:tcBorders>
              <w:top w:val="none" w:color="FFFFFF" w:sz="0"/>
              <w:left w:val="none" w:color="FFFFFF" w:sz="0"/>
              <w:bottom w:val="none" w:color="FFFFFF" w:sz="0"/>
              <w:right w:val="none" w:color="FFFFFF" w:sz="0"/>
            </w:tcBorders>
            <w:shd w:fill="FFFFFF" w:val="clear"/>
            <w:tcMar>
              <w:top w:type="dxa" w:w="55"/>
              <w:left w:type="dxa" w:w="100"/>
              <w:bottom w:type="dxa" w:w="55"/>
              <w:right w:type="dxa" w:w="80"/>
            </w:tcMar>
          </w:tcPr>
          <w:p>
            <w:r>
              <w:rPr>
                <w:rFonts w:ascii="Arial" w:cs="Arial" w:eastAsia="Arial" w:hAnsi="Arial"/>
                <w:color w:val="333333"/>
                <w:sz w:val="18"/>
                <w:szCs w:val="18"/>
              </w:rPr>
              <w:t xml:space="preserve">Mettrix has operated since 1998, grown from small prototype work to Fortune 500 customers including GE Vernova and IBM. The company's profile in HVMfg Magazine names Carlos Pantin (inspection/SMT role) and Joan Feeley (component counting/X-ray) as staff, and Aaron Zaritsky as a named employee — suggesting a small but experienced team. Location ambiguity (some sources suggest Hudson Valley affiliation) needs to be resolved via direct contact.</w:t>
            </w:r>
          </w:p>
        </w:tc>
      </w:tr>
      <w:tr>
        <w:tc>
          <w:tcPr>
            <w:tcW w:type="dxa" w:w="1800"/>
            <w:tcBorders>
              <w:top w:val="none" w:color="FFFFFF" w:sz="0"/>
              <w:left w:val="none" w:color="FFFFFF" w:sz="0"/>
              <w:bottom w:val="none" w:color="FFFFFF" w:sz="0"/>
              <w:right w:val="none" w:color="FFFFFF" w:sz="0"/>
            </w:tcBorders>
            <w:shd w:fill="E8F4FD" w:val="clear"/>
            <w:tcMar>
              <w:top w:type="dxa" w:w="55"/>
              <w:left w:type="dxa" w:w="80"/>
              <w:bottom w:type="dxa" w:w="55"/>
              <w:right w:type="dxa" w:w="60"/>
            </w:tcMar>
          </w:tcPr>
          <w:p>
            <w:r>
              <w:rPr>
                <w:rFonts w:ascii="Arial" w:cs="Arial" w:eastAsia="Arial" w:hAnsi="Arial"/>
                <w:b/>
                <w:bCs/>
                <w:color w:val="1B3A5C"/>
                <w:sz w:val="18"/>
                <w:szCs w:val="18"/>
              </w:rPr>
              <w:t xml:space="preserve">Outreach hook</w:t>
            </w:r>
          </w:p>
        </w:tc>
        <w:tc>
          <w:tcPr>
            <w:tcW w:type="dxa" w:w="7560"/>
            <w:tcBorders>
              <w:top w:val="none" w:color="FFFFFF" w:sz="0"/>
              <w:left w:val="none" w:color="FFFFFF" w:sz="0"/>
              <w:bottom w:val="none" w:color="FFFFFF" w:sz="0"/>
              <w:right w:val="none" w:color="FFFFFF" w:sz="0"/>
            </w:tcBorders>
            <w:shd w:fill="F5F5F5" w:val="clear"/>
            <w:tcMar>
              <w:top w:type="dxa" w:w="55"/>
              <w:left w:type="dxa" w:w="100"/>
              <w:bottom w:type="dxa" w:w="55"/>
              <w:right w:type="dxa" w:w="80"/>
            </w:tcMar>
          </w:tcPr>
          <w:p>
            <w:r>
              <w:rPr>
                <w:rFonts w:ascii="Arial" w:cs="Arial" w:eastAsia="Arial" w:hAnsi="Arial"/>
                <w:color w:val="333333"/>
                <w:sz w:val="18"/>
                <w:szCs w:val="18"/>
              </w:rPr>
              <w:t xml:space="preserve">Mettrix and Clark are the most structurally similar organizations identified in the U.S. corridor — both are small-batch, high-mix, precision-capable shops with software loading capability, Class 3 aspiration, and a broad customer base from startups to Fortune 500. Mettrix has 27 years of operational knowledge Clark can learn from.</w:t>
            </w:r>
          </w:p>
        </w:tc>
      </w:tr>
      <w:tr>
        <w:tc>
          <w:tcPr>
            <w:tcW w:type="dxa" w:w="1800"/>
            <w:tcBorders>
              <w:top w:val="none" w:color="FFFFFF" w:sz="0"/>
              <w:left w:val="none" w:color="FFFFFF" w:sz="0"/>
              <w:bottom w:val="none" w:color="FFFFFF" w:sz="0"/>
              <w:right w:val="none" w:color="FFFFFF" w:sz="0"/>
            </w:tcBorders>
            <w:shd w:fill="D6E8F7" w:val="clear"/>
            <w:tcMar>
              <w:top w:type="dxa" w:w="55"/>
              <w:left w:type="dxa" w:w="80"/>
              <w:bottom w:type="dxa" w:w="55"/>
              <w:right w:type="dxa" w:w="60"/>
            </w:tcMar>
          </w:tcPr>
          <w:p>
            <w:r>
              <w:rPr>
                <w:rFonts w:ascii="Arial" w:cs="Arial" w:eastAsia="Arial" w:hAnsi="Arial"/>
                <w:b/>
                <w:bCs/>
                <w:color w:val="1B3A5C"/>
                <w:sz w:val="18"/>
                <w:szCs w:val="18"/>
              </w:rPr>
              <w:t xml:space="preserve">Conversation angle</w:t>
            </w:r>
          </w:p>
        </w:tc>
        <w:tc>
          <w:tcPr>
            <w:tcW w:type="dxa" w:w="7560"/>
            <w:tcBorders>
              <w:top w:val="none" w:color="FFFFFF" w:sz="0"/>
              <w:left w:val="none" w:color="FFFFFF" w:sz="0"/>
              <w:bottom w:val="none" w:color="FFFFFF" w:sz="0"/>
              <w:right w:val="none" w:color="FFFFFF" w:sz="0"/>
            </w:tcBorders>
            <w:shd w:fill="FFFFFF" w:val="clear"/>
            <w:tcMar>
              <w:top w:type="dxa" w:w="55"/>
              <w:left w:type="dxa" w:w="100"/>
              <w:bottom w:type="dxa" w:w="55"/>
              <w:right w:type="dxa" w:w="80"/>
            </w:tcMar>
          </w:tcPr>
          <w:p>
            <w:r>
              <w:rPr>
                <w:rFonts w:ascii="Arial" w:cs="Arial" w:eastAsia="Arial" w:hAnsi="Arial"/>
                <w:color w:val="333333"/>
                <w:sz w:val="18"/>
                <w:szCs w:val="18"/>
              </w:rPr>
              <w:t xml:space="preserve">This is a peer conversation, not a sales call. Open with Clark's corridor development thesis and genuine interest in understanding how the Buffalo-area market works from an operator's perspective. Ask about their customer acquisition channels, what types of programs they turn away (too small? too defense-intensive?), and how they handle IPC certification for their operators. The training pitch comes naturally once the relationship is peer-established. Mettrix is also a potential future node candidate — keep that possibility open but do not introduce it early.</w:t>
            </w:r>
          </w:p>
        </w:tc>
      </w:tr>
      <w:tr>
        <w:tc>
          <w:tcPr>
            <w:tcW w:type="dxa" w:w="1800"/>
            <w:tcBorders>
              <w:top w:val="none" w:color="FFFFFF" w:sz="0"/>
              <w:left w:val="none" w:color="FFFFFF" w:sz="0"/>
              <w:bottom w:val="none" w:color="FFFFFF" w:sz="0"/>
              <w:right w:val="none" w:color="FFFFFF" w:sz="0"/>
            </w:tcBorders>
            <w:shd w:fill="E8F4FD" w:val="clear"/>
            <w:tcMar>
              <w:top w:type="dxa" w:w="55"/>
              <w:left w:type="dxa" w:w="80"/>
              <w:bottom w:type="dxa" w:w="55"/>
              <w:right w:type="dxa" w:w="60"/>
            </w:tcMar>
          </w:tcPr>
          <w:p>
            <w:r>
              <w:rPr>
                <w:rFonts w:ascii="Arial" w:cs="Arial" w:eastAsia="Arial" w:hAnsi="Arial"/>
                <w:b/>
                <w:bCs/>
                <w:color w:val="1B3A5C"/>
                <w:sz w:val="18"/>
                <w:szCs w:val="18"/>
              </w:rPr>
              <w:t xml:space="preserve">Priority</w:t>
            </w:r>
          </w:p>
        </w:tc>
        <w:tc>
          <w:tcPr>
            <w:tcW w:type="dxa" w:w="7560"/>
            <w:tcBorders>
              <w:top w:val="none" w:color="FFFFFF" w:sz="0"/>
              <w:left w:val="none" w:color="FFFFFF" w:sz="0"/>
              <w:bottom w:val="none" w:color="FFFFFF" w:sz="0"/>
              <w:right w:val="none" w:color="FFFFFF" w:sz="0"/>
            </w:tcBorders>
            <w:shd w:fill="F5F5F5" w:val="clear"/>
            <w:tcMar>
              <w:top w:type="dxa" w:w="55"/>
              <w:left w:type="dxa" w:w="100"/>
              <w:bottom w:type="dxa" w:w="55"/>
              <w:right w:type="dxa" w:w="80"/>
            </w:tcMar>
          </w:tcPr>
          <w:p>
            <w:r>
              <w:rPr>
                <w:rFonts w:ascii="Arial" w:cs="Arial" w:eastAsia="Arial" w:hAnsi="Arial"/>
                <w:color w:val="333333"/>
                <w:sz w:val="18"/>
                <w:szCs w:val="18"/>
              </w:rPr>
              <w:t xml:space="preserve">P1 — Buffalo-adjacent quick-turn specialist — closest U.S. peer to Clark's Assembly Centre model</w:t>
            </w:r>
          </w:p>
        </w:tc>
      </w:tr>
    </w:tbl>
    <w:p>
      <w:pPr>
        <w:spacing w:before="40" w:after="0"/>
      </w:pPr>
      <w:r>
        <w:rPr>
          <w:rFonts w:ascii="Arial" w:cs="Arial" w:eastAsia="Arial" w:hAnsi="Arial"/>
          <w:color w:val="333333"/>
          <w:sz w:val="22"/>
          <w:szCs w:val="22"/>
        </w:rPr>
        <w:t xml:space="preserve"/>
      </w:r>
    </w:p>
    <w:p>
      <w:pPr>
        <w:pStyle w:val="Heading1"/>
        <w:pBdr>
          <w:bottom w:val="single" w:color="2E6DA4" w:sz="8" w:space="4"/>
        </w:pBdr>
        <w:spacing w:before="360" w:after="120"/>
      </w:pPr>
      <w:r>
        <w:rPr>
          <w:rFonts w:ascii="Arial" w:cs="Arial" w:eastAsia="Arial" w:hAnsi="Arial"/>
          <w:b/>
          <w:bCs/>
          <w:color w:val="1B3A5C"/>
          <w:sz w:val="32"/>
          <w:szCs w:val="32"/>
        </w:rPr>
        <w:t xml:space="preserve">7. EMS Technologies, Inc.</w:t>
      </w:r>
    </w:p>
    <w:p>
      <w:pPr>
        <w:spacing w:before="60" w:after="80"/>
      </w:pPr>
      <w:r>
        <w:rPr>
          <w:rFonts w:ascii="Arial" w:cs="Arial" w:eastAsia="Arial" w:hAnsi="Arial"/>
          <w:color w:val="333333"/>
          <w:sz w:val="22"/>
          <w:szCs w:val="22"/>
        </w:rPr>
        <w:t xml:space="preserve">EMS Technologies is a relationship-first, 57-year-old Binghamton shop with an IBM heritage workforce. Long employee tenures mean deep practical knowledge without formal IPC certification — exactly the training opportunity Clark should pursue. The owner conversation requires a phone-first approach.</w:t>
      </w:r>
    </w:p>
    <w:p>
      <w:pPr>
        <w:spacing w:before="60" w:after="0"/>
      </w:pPr>
      <w:r>
        <w:rPr>
          <w:rFonts w:ascii="Arial" w:cs="Arial" w:eastAsia="Arial" w:hAnsi="Arial"/>
          <w:color w:val="333333"/>
          <w:sz w:val="22"/>
          <w:szCs w:val="22"/>
        </w:rPr>
        <w:t xml:space="preserve"/>
      </w:r>
    </w:p>
    <w:p>
      <w:pPr>
        <w:pBdr>
          <w:left w:val="single" w:color="2E6DA4" w:sz="20" w:space="8"/>
        </w:pBdr>
        <w:spacing w:before="200" w:after="20"/>
      </w:pPr>
      <w:r>
        <w:rPr>
          <w:rFonts w:ascii="Arial" w:cs="Arial" w:eastAsia="Arial" w:hAnsi="Arial"/>
          <w:b/>
          <w:bCs/>
          <w:color w:val="1B3A5C"/>
          <w:sz w:val="24"/>
          <w:szCs w:val="24"/>
        </w:rPr>
        <w:t xml:space="preserve">EMS Technologies Leadership (Unnamed Publicly)</w:t>
      </w:r>
      <w:r>
        <w:rPr>
          <w:rFonts w:ascii="Arial" w:cs="Arial" w:eastAsia="Arial" w:hAnsi="Arial"/>
          <w:color w:val="333333"/>
          <w:sz w:val="20"/>
          <w:szCs w:val="20"/>
        </w:rPr>
        <w:t xml:space="preserve">  </w:t>
      </w:r>
      <w:r>
        <w:rPr>
          <w:rFonts w:ascii="Arial" w:cs="Arial" w:eastAsia="Arial" w:hAnsi="Arial"/>
          <w:color w:val="555555"/>
          <w:sz w:val="20"/>
          <w:szCs w:val="20"/>
        </w:rPr>
        <w:t xml:space="preserve">President / Owner (name unconfirmed publicly)</w:t>
      </w:r>
      <w:r>
        <w:rPr>
          <w:rFonts w:ascii="Arial" w:cs="Arial" w:eastAsia="Arial" w:hAnsi="Arial"/>
          <w:color w:val="AAAAAA"/>
          <w:sz w:val="18"/>
          <w:szCs w:val="18"/>
        </w:rPr>
        <w:t xml:space="preserve">  |  </w:t>
      </w:r>
      <w:r>
        <w:rPr>
          <w:rFonts w:ascii="Arial" w:cs="Arial" w:eastAsia="Arial" w:hAnsi="Arial"/>
          <w:b/>
          <w:bCs/>
          <w:color w:val="2E6DA4"/>
          <w:sz w:val="18"/>
          <w:szCs w:val="18"/>
        </w:rPr>
        <w:t xml:space="preserve">EMS Technologies, Inc., Binghamton 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D6E8F7" w:val="clear"/>
            <w:tcMar>
              <w:top w:type="dxa" w:w="55"/>
              <w:left w:type="dxa" w:w="80"/>
              <w:bottom w:type="dxa" w:w="55"/>
              <w:right w:type="dxa" w:w="60"/>
            </w:tcMar>
          </w:tcPr>
          <w:p>
            <w:r>
              <w:rPr>
                <w:rFonts w:ascii="Arial" w:cs="Arial" w:eastAsia="Arial" w:hAnsi="Arial"/>
                <w:b/>
                <w:bCs/>
                <w:color w:val="1B3A5C"/>
                <w:sz w:val="18"/>
                <w:szCs w:val="18"/>
              </w:rPr>
              <w:t xml:space="preserve">Contact</w:t>
            </w:r>
          </w:p>
        </w:tc>
        <w:tc>
          <w:tcPr>
            <w:tcW w:type="dxa" w:w="7560"/>
            <w:tcBorders>
              <w:top w:val="none" w:color="FFFFFF" w:sz="0"/>
              <w:left w:val="none" w:color="FFFFFF" w:sz="0"/>
              <w:bottom w:val="none" w:color="FFFFFF" w:sz="0"/>
              <w:right w:val="none" w:color="FFFFFF" w:sz="0"/>
            </w:tcBorders>
            <w:shd w:fill="FFFFFF" w:val="clear"/>
            <w:tcMar>
              <w:top w:type="dxa" w:w="55"/>
              <w:left w:type="dxa" w:w="100"/>
              <w:bottom w:type="dxa" w:w="55"/>
              <w:right w:type="dxa" w:w="80"/>
            </w:tcMar>
          </w:tcPr>
          <w:p>
            <w:r>
              <w:rPr>
                <w:rFonts w:ascii="Arial" w:cs="Arial" w:eastAsia="Arial" w:hAnsi="Arial"/>
                <w:color w:val="333333"/>
                <w:sz w:val="18"/>
                <w:szCs w:val="18"/>
              </w:rPr>
              <w:t xml:space="preserve">emstech.com — no named executive on public site. (607) area code expected. Direct phone and email not listed publicly.</w:t>
            </w:r>
          </w:p>
        </w:tc>
      </w:tr>
      <w:tr>
        <w:tc>
          <w:tcPr>
            <w:tcW w:type="dxa" w:w="1800"/>
            <w:tcBorders>
              <w:top w:val="none" w:color="FFFFFF" w:sz="0"/>
              <w:left w:val="none" w:color="FFFFFF" w:sz="0"/>
              <w:bottom w:val="none" w:color="FFFFFF" w:sz="0"/>
              <w:right w:val="none" w:color="FFFFFF" w:sz="0"/>
            </w:tcBorders>
            <w:shd w:fill="E8F4FD" w:val="clear"/>
            <w:tcMar>
              <w:top w:type="dxa" w:w="55"/>
              <w:left w:type="dxa" w:w="80"/>
              <w:bottom w:type="dxa" w:w="55"/>
              <w:right w:type="dxa" w:w="60"/>
            </w:tcMar>
          </w:tcPr>
          <w:p>
            <w:r>
              <w:rPr>
                <w:rFonts w:ascii="Arial" w:cs="Arial" w:eastAsia="Arial" w:hAnsi="Arial"/>
                <w:b/>
                <w:bCs/>
                <w:color w:val="1B3A5C"/>
                <w:sz w:val="18"/>
                <w:szCs w:val="18"/>
              </w:rPr>
              <w:t xml:space="preserve">LinkedIn</w:t>
            </w:r>
          </w:p>
        </w:tc>
        <w:tc>
          <w:tcPr>
            <w:tcW w:type="dxa" w:w="7560"/>
            <w:tcBorders>
              <w:top w:val="none" w:color="FFFFFF" w:sz="0"/>
              <w:left w:val="none" w:color="FFFFFF" w:sz="0"/>
              <w:bottom w:val="none" w:color="FFFFFF" w:sz="0"/>
              <w:right w:val="none" w:color="FFFFFF" w:sz="0"/>
            </w:tcBorders>
            <w:shd w:fill="F5F5F5" w:val="clear"/>
            <w:tcMar>
              <w:top w:type="dxa" w:w="55"/>
              <w:left w:type="dxa" w:w="100"/>
              <w:bottom w:type="dxa" w:w="55"/>
              <w:right w:type="dxa" w:w="80"/>
            </w:tcMar>
          </w:tcPr>
          <w:p>
            <w:r>
              <w:rPr>
                <w:rFonts w:ascii="Arial" w:cs="Arial" w:eastAsia="Arial" w:hAnsi="Arial"/>
                <w:color w:val="333333"/>
                <w:sz w:val="18"/>
                <w:szCs w:val="18"/>
              </w:rPr>
              <w:t xml:space="preserve">Search: EMS Technologies Binghamton NY — look for owner/president. Director of Operations: Vishal P. (per RocketReach — confirm independently).</w:t>
            </w:r>
          </w:p>
        </w:tc>
      </w:tr>
      <w:tr>
        <w:tc>
          <w:tcPr>
            <w:tcW w:type="dxa" w:w="1800"/>
            <w:tcBorders>
              <w:top w:val="none" w:color="FFFFFF" w:sz="0"/>
              <w:left w:val="none" w:color="FFFFFF" w:sz="0"/>
              <w:bottom w:val="none" w:color="FFFFFF" w:sz="0"/>
              <w:right w:val="none" w:color="FFFFFF" w:sz="0"/>
            </w:tcBorders>
            <w:shd w:fill="D6E8F7" w:val="clear"/>
            <w:tcMar>
              <w:top w:type="dxa" w:w="55"/>
              <w:left w:type="dxa" w:w="80"/>
              <w:bottom w:type="dxa" w:w="55"/>
              <w:right w:type="dxa" w:w="60"/>
            </w:tcMar>
          </w:tcPr>
          <w:p>
            <w:r>
              <w:rPr>
                <w:rFonts w:ascii="Arial" w:cs="Arial" w:eastAsia="Arial" w:hAnsi="Arial"/>
                <w:b/>
                <w:bCs/>
                <w:color w:val="1B3A5C"/>
                <w:sz w:val="18"/>
                <w:szCs w:val="18"/>
              </w:rPr>
              <w:t xml:space="preserve">Background</w:t>
            </w:r>
          </w:p>
        </w:tc>
        <w:tc>
          <w:tcPr>
            <w:tcW w:type="dxa" w:w="7560"/>
            <w:tcBorders>
              <w:top w:val="none" w:color="FFFFFF" w:sz="0"/>
              <w:left w:val="none" w:color="FFFFFF" w:sz="0"/>
              <w:bottom w:val="none" w:color="FFFFFF" w:sz="0"/>
              <w:right w:val="none" w:color="FFFFFF" w:sz="0"/>
            </w:tcBorders>
            <w:shd w:fill="FFFFFF" w:val="clear"/>
            <w:tcMar>
              <w:top w:type="dxa" w:w="55"/>
              <w:left w:type="dxa" w:w="100"/>
              <w:bottom w:type="dxa" w:w="55"/>
              <w:right w:type="dxa" w:w="80"/>
            </w:tcMar>
          </w:tcPr>
          <w:p>
            <w:r>
              <w:rPr>
                <w:rFonts w:ascii="Arial" w:cs="Arial" w:eastAsia="Arial" w:hAnsi="Arial"/>
                <w:color w:val="333333"/>
                <w:sz w:val="18"/>
                <w:szCs w:val="18"/>
              </w:rPr>
              <w:t xml:space="preserve">EMS Technologies was founded in 1969 as an IBM captive shop and became independent in 1982. Its market niche is explicitly second and third tier OEMs spending $5K–$1M/year — exactly Clark's IPC training addressable market. The company's self-description as 'small enough to get it done fast, big enough to get it done right' signals a strong owner-operator identity. Average customer retention over 10 years, average employee tenure over 15 years — institutional rather than certified quality culture.</w:t>
            </w:r>
          </w:p>
        </w:tc>
      </w:tr>
      <w:tr>
        <w:tc>
          <w:tcPr>
            <w:tcW w:type="dxa" w:w="1800"/>
            <w:tcBorders>
              <w:top w:val="none" w:color="FFFFFF" w:sz="0"/>
              <w:left w:val="none" w:color="FFFFFF" w:sz="0"/>
              <w:bottom w:val="none" w:color="FFFFFF" w:sz="0"/>
              <w:right w:val="none" w:color="FFFFFF" w:sz="0"/>
            </w:tcBorders>
            <w:shd w:fill="E8F4FD" w:val="clear"/>
            <w:tcMar>
              <w:top w:type="dxa" w:w="55"/>
              <w:left w:type="dxa" w:w="80"/>
              <w:bottom w:type="dxa" w:w="55"/>
              <w:right w:type="dxa" w:w="60"/>
            </w:tcMar>
          </w:tcPr>
          <w:p>
            <w:r>
              <w:rPr>
                <w:rFonts w:ascii="Arial" w:cs="Arial" w:eastAsia="Arial" w:hAnsi="Arial"/>
                <w:b/>
                <w:bCs/>
                <w:color w:val="1B3A5C"/>
                <w:sz w:val="18"/>
                <w:szCs w:val="18"/>
              </w:rPr>
              <w:t xml:space="preserve">Outreach hook</w:t>
            </w:r>
          </w:p>
        </w:tc>
        <w:tc>
          <w:tcPr>
            <w:tcW w:type="dxa" w:w="7560"/>
            <w:tcBorders>
              <w:top w:val="none" w:color="FFFFFF" w:sz="0"/>
              <w:left w:val="none" w:color="FFFFFF" w:sz="0"/>
              <w:bottom w:val="none" w:color="FFFFFF" w:sz="0"/>
              <w:right w:val="none" w:color="FFFFFF" w:sz="0"/>
            </w:tcBorders>
            <w:shd w:fill="F5F5F5" w:val="clear"/>
            <w:tcMar>
              <w:top w:type="dxa" w:w="55"/>
              <w:left w:type="dxa" w:w="100"/>
              <w:bottom w:type="dxa" w:w="55"/>
              <w:right w:type="dxa" w:w="80"/>
            </w:tcMar>
          </w:tcPr>
          <w:p>
            <w:r>
              <w:rPr>
                <w:rFonts w:ascii="Arial" w:cs="Arial" w:eastAsia="Arial" w:hAnsi="Arial"/>
                <w:color w:val="333333"/>
                <w:sz w:val="18"/>
                <w:szCs w:val="18"/>
              </w:rPr>
              <w:t xml:space="preserve">EMS Technologies' very long employee tenures mean its operators likely have deep practical IPC knowledge without formal certification. Clark's IPC training program is not a criticism of their knowledge — it is a formal credential that opens doors to higher-value defense-adjacent programs they may currently be priced out of. The CIT (instructor) path is particularly relevant: a 15-year-tenure EMS Technologies operator who becomes a Clark CIT is a credentialing win for both parties.</w:t>
            </w:r>
          </w:p>
        </w:tc>
      </w:tr>
      <w:tr>
        <w:tc>
          <w:tcPr>
            <w:tcW w:type="dxa" w:w="1800"/>
            <w:tcBorders>
              <w:top w:val="none" w:color="FFFFFF" w:sz="0"/>
              <w:left w:val="none" w:color="FFFFFF" w:sz="0"/>
              <w:bottom w:val="none" w:color="FFFFFF" w:sz="0"/>
              <w:right w:val="none" w:color="FFFFFF" w:sz="0"/>
            </w:tcBorders>
            <w:shd w:fill="D6E8F7" w:val="clear"/>
            <w:tcMar>
              <w:top w:type="dxa" w:w="55"/>
              <w:left w:type="dxa" w:w="80"/>
              <w:bottom w:type="dxa" w:w="55"/>
              <w:right w:type="dxa" w:w="60"/>
            </w:tcMar>
          </w:tcPr>
          <w:p>
            <w:r>
              <w:rPr>
                <w:rFonts w:ascii="Arial" w:cs="Arial" w:eastAsia="Arial" w:hAnsi="Arial"/>
                <w:b/>
                <w:bCs/>
                <w:color w:val="1B3A5C"/>
                <w:sz w:val="18"/>
                <w:szCs w:val="18"/>
              </w:rPr>
              <w:t xml:space="preserve">Conversation angle</w:t>
            </w:r>
          </w:p>
        </w:tc>
        <w:tc>
          <w:tcPr>
            <w:tcW w:type="dxa" w:w="7560"/>
            <w:tcBorders>
              <w:top w:val="none" w:color="FFFFFF" w:sz="0"/>
              <w:left w:val="none" w:color="FFFFFF" w:sz="0"/>
              <w:bottom w:val="none" w:color="FFFFFF" w:sz="0"/>
              <w:right w:val="none" w:color="FFFFFF" w:sz="0"/>
            </w:tcBorders>
            <w:shd w:fill="FFFFFF" w:val="clear"/>
            <w:tcMar>
              <w:top w:type="dxa" w:w="55"/>
              <w:left w:type="dxa" w:w="100"/>
              <w:bottom w:type="dxa" w:w="55"/>
              <w:right w:type="dxa" w:w="80"/>
            </w:tcMar>
          </w:tcPr>
          <w:p>
            <w:r>
              <w:rPr>
                <w:rFonts w:ascii="Arial" w:cs="Arial" w:eastAsia="Arial" w:hAnsi="Arial"/>
                <w:color w:val="333333"/>
                <w:sz w:val="18"/>
                <w:szCs w:val="18"/>
              </w:rPr>
              <w:t xml:space="preserve">First contact should be by phone — this is an owner-operated shop that values personal relationships above all else (their website emphasizes earned trust and long-term relationships). Do not open with a pitch. Ask whether EMS Technologies has ever worked with defense-adjacent primes that require formal IPC certification documentation as an audit requirement. This surfaces the pain point without challenging their capabilities. Vishal P. (Director of Operations) may be the warmer first contact given the owner is not publicly named.</w:t>
            </w:r>
          </w:p>
        </w:tc>
      </w:tr>
      <w:tr>
        <w:tc>
          <w:tcPr>
            <w:tcW w:type="dxa" w:w="1800"/>
            <w:tcBorders>
              <w:top w:val="none" w:color="FFFFFF" w:sz="0"/>
              <w:left w:val="none" w:color="FFFFFF" w:sz="0"/>
              <w:bottom w:val="none" w:color="FFFFFF" w:sz="0"/>
              <w:right w:val="none" w:color="FFFFFF" w:sz="0"/>
            </w:tcBorders>
            <w:shd w:fill="E8F4FD" w:val="clear"/>
            <w:tcMar>
              <w:top w:type="dxa" w:w="55"/>
              <w:left w:type="dxa" w:w="80"/>
              <w:bottom w:type="dxa" w:w="55"/>
              <w:right w:type="dxa" w:w="60"/>
            </w:tcMar>
          </w:tcPr>
          <w:p>
            <w:r>
              <w:rPr>
                <w:rFonts w:ascii="Arial" w:cs="Arial" w:eastAsia="Arial" w:hAnsi="Arial"/>
                <w:b/>
                <w:bCs/>
                <w:color w:val="1B3A5C"/>
                <w:sz w:val="18"/>
                <w:szCs w:val="18"/>
              </w:rPr>
              <w:t xml:space="preserve">Priority</w:t>
            </w:r>
          </w:p>
        </w:tc>
        <w:tc>
          <w:tcPr>
            <w:tcW w:type="dxa" w:w="7560"/>
            <w:tcBorders>
              <w:top w:val="none" w:color="FFFFFF" w:sz="0"/>
              <w:left w:val="none" w:color="FFFFFF" w:sz="0"/>
              <w:bottom w:val="none" w:color="FFFFFF" w:sz="0"/>
              <w:right w:val="none" w:color="FFFFFF" w:sz="0"/>
            </w:tcBorders>
            <w:shd w:fill="F5F5F5" w:val="clear"/>
            <w:tcMar>
              <w:top w:type="dxa" w:w="55"/>
              <w:left w:type="dxa" w:w="100"/>
              <w:bottom w:type="dxa" w:w="55"/>
              <w:right w:type="dxa" w:w="80"/>
            </w:tcMar>
          </w:tcPr>
          <w:p>
            <w:r>
              <w:rPr>
                <w:rFonts w:ascii="Arial" w:cs="Arial" w:eastAsia="Arial" w:hAnsi="Arial"/>
                <w:color w:val="333333"/>
                <w:sz w:val="18"/>
                <w:szCs w:val="18"/>
              </w:rPr>
              <w:t xml:space="preserve">P2 — 57-year shop with loyal OEM base — training prospect, owner-direct conversation</w:t>
            </w:r>
          </w:p>
        </w:tc>
      </w:tr>
    </w:tbl>
    <w:p>
      <w:pPr>
        <w:spacing w:before="40" w:after="0"/>
      </w:pPr>
      <w:r>
        <w:rPr>
          <w:rFonts w:ascii="Arial" w:cs="Arial" w:eastAsia="Arial" w:hAnsi="Arial"/>
          <w:color w:val="333333"/>
          <w:sz w:val="22"/>
          <w:szCs w:val="22"/>
        </w:rPr>
        <w:t xml:space="preserve"/>
      </w:r>
    </w:p>
    <w:p>
      <w:pPr>
        <w:pStyle w:val="Heading1"/>
        <w:pBdr>
          <w:bottom w:val="single" w:color="2E6DA4" w:sz="8" w:space="4"/>
        </w:pBdr>
        <w:spacing w:before="360" w:after="120"/>
      </w:pPr>
      <w:r>
        <w:rPr>
          <w:rFonts w:ascii="Arial" w:cs="Arial" w:eastAsia="Arial" w:hAnsi="Arial"/>
          <w:b/>
          <w:bCs/>
          <w:color w:val="1B3A5C"/>
          <w:sz w:val="32"/>
          <w:szCs w:val="32"/>
        </w:rPr>
        <w:t xml:space="preserve">8. Regional Ecosystem — Key Contacts</w:t>
      </w:r>
    </w:p>
    <w:p>
      <w:pPr>
        <w:spacing w:before="60" w:after="80"/>
      </w:pPr>
      <w:r>
        <w:rPr>
          <w:rFonts w:ascii="Arial" w:cs="Arial" w:eastAsia="Arial" w:hAnsi="Arial"/>
          <w:color w:val="333333"/>
          <w:sz w:val="22"/>
          <w:szCs w:val="22"/>
        </w:rPr>
        <w:t xml:space="preserve">The following contacts are not EMS operators but are high-leverage relationship investments for Clark's U.S. corridor development. ESD funding, BNP introductions, and IDA site navigation all depend on these individuals.</w:t>
      </w:r>
    </w:p>
    <w:p>
      <w:pPr>
        <w:spacing w:before="60" w:after="0"/>
      </w:pPr>
      <w:r>
        <w:rPr>
          <w:rFonts w:ascii="Arial" w:cs="Arial" w:eastAsia="Arial" w:hAnsi="Arial"/>
          <w:color w:val="333333"/>
          <w:sz w:val="22"/>
          <w:szCs w:val="22"/>
        </w:rPr>
        <w:t xml:space="preserve"/>
      </w:r>
    </w:p>
    <w:p>
      <w:pPr>
        <w:pBdr>
          <w:left w:val="single" w:color="2E7D32" w:sz="20" w:space="8"/>
        </w:pBdr>
        <w:spacing w:before="200" w:after="20"/>
      </w:pPr>
      <w:r>
        <w:rPr>
          <w:rFonts w:ascii="Arial" w:cs="Arial" w:eastAsia="Arial" w:hAnsi="Arial"/>
          <w:b/>
          <w:bCs/>
          <w:color w:val="1B3A5C"/>
          <w:sz w:val="24"/>
          <w:szCs w:val="24"/>
        </w:rPr>
        <w:t xml:space="preserve">Empire State Development — Buffalo Field Office</w:t>
      </w:r>
      <w:r>
        <w:rPr>
          <w:rFonts w:ascii="Arial" w:cs="Arial" w:eastAsia="Arial" w:hAnsi="Arial"/>
          <w:color w:val="333333"/>
          <w:sz w:val="20"/>
          <w:szCs w:val="20"/>
        </w:rPr>
        <w:t xml:space="preserve">  </w:t>
      </w:r>
      <w:r>
        <w:rPr>
          <w:rFonts w:ascii="Arial" w:cs="Arial" w:eastAsia="Arial" w:hAnsi="Arial"/>
          <w:color w:val="555555"/>
          <w:sz w:val="20"/>
          <w:szCs w:val="20"/>
        </w:rPr>
        <w:t xml:space="preserve">Economic Development Specialist</w:t>
      </w:r>
      <w:r>
        <w:rPr>
          <w:rFonts w:ascii="Arial" w:cs="Arial" w:eastAsia="Arial" w:hAnsi="Arial"/>
          <w:color w:val="AAAAAA"/>
          <w:sz w:val="18"/>
          <w:szCs w:val="18"/>
        </w:rPr>
        <w:t xml:space="preserve">  |  </w:t>
      </w:r>
      <w:r>
        <w:rPr>
          <w:rFonts w:ascii="Arial" w:cs="Arial" w:eastAsia="Arial" w:hAnsi="Arial"/>
          <w:b/>
          <w:bCs/>
          <w:color w:val="2E6DA4"/>
          <w:sz w:val="18"/>
          <w:szCs w:val="18"/>
        </w:rPr>
        <w:t xml:space="preserve">Empire State Development (ESD)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D6E8F7" w:val="clear"/>
            <w:tcMar>
              <w:top w:type="dxa" w:w="55"/>
              <w:left w:type="dxa" w:w="80"/>
              <w:bottom w:type="dxa" w:w="55"/>
              <w:right w:type="dxa" w:w="60"/>
            </w:tcMar>
          </w:tcPr>
          <w:p>
            <w:r>
              <w:rPr>
                <w:rFonts w:ascii="Arial" w:cs="Arial" w:eastAsia="Arial" w:hAnsi="Arial"/>
                <w:b/>
                <w:bCs/>
                <w:color w:val="1B3A5C"/>
                <w:sz w:val="18"/>
                <w:szCs w:val="18"/>
              </w:rPr>
              <w:t xml:space="preserve">Contact</w:t>
            </w:r>
          </w:p>
        </w:tc>
        <w:tc>
          <w:tcPr>
            <w:tcW w:type="dxa" w:w="7560"/>
            <w:tcBorders>
              <w:top w:val="none" w:color="FFFFFF" w:sz="0"/>
              <w:left w:val="none" w:color="FFFFFF" w:sz="0"/>
              <w:bottom w:val="none" w:color="FFFFFF" w:sz="0"/>
              <w:right w:val="none" w:color="FFFFFF" w:sz="0"/>
            </w:tcBorders>
            <w:shd w:fill="FFFFFF" w:val="clear"/>
            <w:tcMar>
              <w:top w:type="dxa" w:w="55"/>
              <w:left w:type="dxa" w:w="100"/>
              <w:bottom w:type="dxa" w:w="55"/>
              <w:right w:type="dxa" w:w="80"/>
            </w:tcMar>
          </w:tcPr>
          <w:p>
            <w:r>
              <w:rPr>
                <w:rFonts w:ascii="Arial" w:cs="Arial" w:eastAsia="Arial" w:hAnsi="Arial"/>
                <w:color w:val="333333"/>
                <w:sz w:val="18"/>
                <w:szCs w:val="18"/>
              </w:rPr>
              <w:t xml:space="preserve">ESD Buffalo field office: (716) 856-8123</w:t>
            </w:r>
          </w:p>
        </w:tc>
      </w:tr>
      <w:tr>
        <w:tc>
          <w:tcPr>
            <w:tcW w:type="dxa" w:w="1800"/>
            <w:tcBorders>
              <w:top w:val="none" w:color="FFFFFF" w:sz="0"/>
              <w:left w:val="none" w:color="FFFFFF" w:sz="0"/>
              <w:bottom w:val="none" w:color="FFFFFF" w:sz="0"/>
              <w:right w:val="none" w:color="FFFFFF" w:sz="0"/>
            </w:tcBorders>
            <w:shd w:fill="E8F4FD" w:val="clear"/>
            <w:tcMar>
              <w:top w:type="dxa" w:w="55"/>
              <w:left w:type="dxa" w:w="80"/>
              <w:bottom w:type="dxa" w:w="55"/>
              <w:right w:type="dxa" w:w="60"/>
            </w:tcMar>
          </w:tcPr>
          <w:p>
            <w:r>
              <w:rPr>
                <w:rFonts w:ascii="Arial" w:cs="Arial" w:eastAsia="Arial" w:hAnsi="Arial"/>
                <w:b/>
                <w:bCs/>
                <w:color w:val="1B3A5C"/>
                <w:sz w:val="18"/>
                <w:szCs w:val="18"/>
              </w:rPr>
              <w:t xml:space="preserve">LinkedIn</w:t>
            </w:r>
          </w:p>
        </w:tc>
        <w:tc>
          <w:tcPr>
            <w:tcW w:type="dxa" w:w="7560"/>
            <w:tcBorders>
              <w:top w:val="none" w:color="FFFFFF" w:sz="0"/>
              <w:left w:val="none" w:color="FFFFFF" w:sz="0"/>
              <w:bottom w:val="none" w:color="FFFFFF" w:sz="0"/>
              <w:right w:val="none" w:color="FFFFFF" w:sz="0"/>
            </w:tcBorders>
            <w:shd w:fill="F5F5F5" w:val="clear"/>
            <w:tcMar>
              <w:top w:type="dxa" w:w="55"/>
              <w:left w:type="dxa" w:w="100"/>
              <w:bottom w:type="dxa" w:w="55"/>
              <w:right w:type="dxa" w:w="80"/>
            </w:tcMar>
          </w:tcPr>
          <w:p>
            <w:r>
              <w:rPr>
                <w:rFonts w:ascii="Arial" w:cs="Arial" w:eastAsia="Arial" w:hAnsi="Arial"/>
                <w:color w:val="333333"/>
                <w:sz w:val="18"/>
                <w:szCs w:val="18"/>
              </w:rPr>
              <w:t xml:space="preserve">N/A — government agency</w:t>
            </w:r>
          </w:p>
        </w:tc>
      </w:tr>
      <w:tr>
        <w:tc>
          <w:tcPr>
            <w:tcW w:type="dxa" w:w="1800"/>
            <w:tcBorders>
              <w:top w:val="none" w:color="FFFFFF" w:sz="0"/>
              <w:left w:val="none" w:color="FFFFFF" w:sz="0"/>
              <w:bottom w:val="none" w:color="FFFFFF" w:sz="0"/>
              <w:right w:val="none" w:color="FFFFFF" w:sz="0"/>
            </w:tcBorders>
            <w:shd w:fill="D6E8F7" w:val="clear"/>
            <w:tcMar>
              <w:top w:type="dxa" w:w="55"/>
              <w:left w:type="dxa" w:w="80"/>
              <w:bottom w:type="dxa" w:w="55"/>
              <w:right w:type="dxa" w:w="60"/>
            </w:tcMar>
          </w:tcPr>
          <w:p>
            <w:r>
              <w:rPr>
                <w:rFonts w:ascii="Arial" w:cs="Arial" w:eastAsia="Arial" w:hAnsi="Arial"/>
                <w:b/>
                <w:bCs/>
                <w:color w:val="1B3A5C"/>
                <w:sz w:val="18"/>
                <w:szCs w:val="18"/>
              </w:rPr>
              <w:t xml:space="preserve">Background</w:t>
            </w:r>
          </w:p>
        </w:tc>
        <w:tc>
          <w:tcPr>
            <w:tcW w:type="dxa" w:w="7560"/>
            <w:tcBorders>
              <w:top w:val="none" w:color="FFFFFF" w:sz="0"/>
              <w:left w:val="none" w:color="FFFFFF" w:sz="0"/>
              <w:bottom w:val="none" w:color="FFFFFF" w:sz="0"/>
              <w:right w:val="none" w:color="FFFFFF" w:sz="0"/>
            </w:tcBorders>
            <w:shd w:fill="FFFFFF" w:val="clear"/>
            <w:tcMar>
              <w:top w:type="dxa" w:w="55"/>
              <w:left w:type="dxa" w:w="100"/>
              <w:bottom w:type="dxa" w:w="55"/>
              <w:right w:type="dxa" w:w="80"/>
            </w:tcMar>
          </w:tcPr>
          <w:p>
            <w:r>
              <w:rPr>
                <w:rFonts w:ascii="Arial" w:cs="Arial" w:eastAsia="Arial" w:hAnsi="Arial"/>
                <w:color w:val="333333"/>
                <w:sz w:val="18"/>
                <w:szCs w:val="18"/>
              </w:rPr>
              <w:t xml:space="preserve">ESD is the NY State economic development agency. Has funded REDCOM (Excelsior Jobs, $300K) and IEC/Creation (Finger Lakes Forward grant $2M + Excelsior Jobs $3M) within the corridor in the past 5 years. Administers Excelsior Jobs Tax Credit, capital grants, and workforce development funding.</w:t>
            </w:r>
          </w:p>
        </w:tc>
      </w:tr>
      <w:tr>
        <w:tc>
          <w:tcPr>
            <w:tcW w:type="dxa" w:w="1800"/>
            <w:tcBorders>
              <w:top w:val="none" w:color="FFFFFF" w:sz="0"/>
              <w:left w:val="none" w:color="FFFFFF" w:sz="0"/>
              <w:bottom w:val="none" w:color="FFFFFF" w:sz="0"/>
              <w:right w:val="none" w:color="FFFFFF" w:sz="0"/>
            </w:tcBorders>
            <w:shd w:fill="E8F4FD" w:val="clear"/>
            <w:tcMar>
              <w:top w:type="dxa" w:w="55"/>
              <w:left w:type="dxa" w:w="80"/>
              <w:bottom w:type="dxa" w:w="55"/>
              <w:right w:type="dxa" w:w="60"/>
            </w:tcMar>
          </w:tcPr>
          <w:p>
            <w:r>
              <w:rPr>
                <w:rFonts w:ascii="Arial" w:cs="Arial" w:eastAsia="Arial" w:hAnsi="Arial"/>
                <w:b/>
                <w:bCs/>
                <w:color w:val="1B3A5C"/>
                <w:sz w:val="18"/>
                <w:szCs w:val="18"/>
              </w:rPr>
              <w:t xml:space="preserve">Outreach hook</w:t>
            </w:r>
          </w:p>
        </w:tc>
        <w:tc>
          <w:tcPr>
            <w:tcW w:type="dxa" w:w="7560"/>
            <w:tcBorders>
              <w:top w:val="none" w:color="FFFFFF" w:sz="0"/>
              <w:left w:val="none" w:color="FFFFFF" w:sz="0"/>
              <w:bottom w:val="none" w:color="FFFFFF" w:sz="0"/>
              <w:right w:val="none" w:color="FFFFFF" w:sz="0"/>
            </w:tcBorders>
            <w:shd w:fill="F5F5F5" w:val="clear"/>
            <w:tcMar>
              <w:top w:type="dxa" w:w="55"/>
              <w:left w:type="dxa" w:w="100"/>
              <w:bottom w:type="dxa" w:w="55"/>
              <w:right w:type="dxa" w:w="80"/>
            </w:tcMar>
          </w:tcPr>
          <w:p>
            <w:r>
              <w:rPr>
                <w:rFonts w:ascii="Arial" w:cs="Arial" w:eastAsia="Arial" w:hAnsi="Arial"/>
                <w:color w:val="333333"/>
                <w:sz w:val="18"/>
                <w:szCs w:val="18"/>
              </w:rPr>
              <w:t xml:space="preserve">ESD has a track record of funding EMS capacity expansion in the corridor. Clark's Buffalo Assembly node represents exactly the type of advanced manufacturing investment ESD's program is designed to support.</w:t>
            </w:r>
          </w:p>
        </w:tc>
      </w:tr>
      <w:tr>
        <w:tc>
          <w:tcPr>
            <w:tcW w:type="dxa" w:w="1800"/>
            <w:tcBorders>
              <w:top w:val="none" w:color="FFFFFF" w:sz="0"/>
              <w:left w:val="none" w:color="FFFFFF" w:sz="0"/>
              <w:bottom w:val="none" w:color="FFFFFF" w:sz="0"/>
              <w:right w:val="none" w:color="FFFFFF" w:sz="0"/>
            </w:tcBorders>
            <w:shd w:fill="D6E8F7" w:val="clear"/>
            <w:tcMar>
              <w:top w:type="dxa" w:w="55"/>
              <w:left w:type="dxa" w:w="80"/>
              <w:bottom w:type="dxa" w:w="55"/>
              <w:right w:type="dxa" w:w="60"/>
            </w:tcMar>
          </w:tcPr>
          <w:p>
            <w:r>
              <w:rPr>
                <w:rFonts w:ascii="Arial" w:cs="Arial" w:eastAsia="Arial" w:hAnsi="Arial"/>
                <w:b/>
                <w:bCs/>
                <w:color w:val="1B3A5C"/>
                <w:sz w:val="18"/>
                <w:szCs w:val="18"/>
              </w:rPr>
              <w:t xml:space="preserve">Conversation angle</w:t>
            </w:r>
          </w:p>
        </w:tc>
        <w:tc>
          <w:tcPr>
            <w:tcW w:type="dxa" w:w="7560"/>
            <w:tcBorders>
              <w:top w:val="none" w:color="FFFFFF" w:sz="0"/>
              <w:left w:val="none" w:color="FFFFFF" w:sz="0"/>
              <w:bottom w:val="none" w:color="FFFFFF" w:sz="0"/>
              <w:right w:val="none" w:color="FFFFFF" w:sz="0"/>
            </w:tcBorders>
            <w:shd w:fill="FFFFFF" w:val="clear"/>
            <w:tcMar>
              <w:top w:type="dxa" w:w="55"/>
              <w:left w:type="dxa" w:w="100"/>
              <w:bottom w:type="dxa" w:w="55"/>
              <w:right w:type="dxa" w:w="80"/>
            </w:tcMar>
          </w:tcPr>
          <w:p>
            <w:r>
              <w:rPr>
                <w:rFonts w:ascii="Arial" w:cs="Arial" w:eastAsia="Arial" w:hAnsi="Arial"/>
                <w:color w:val="333333"/>
                <w:sz w:val="18"/>
                <w:szCs w:val="18"/>
              </w:rPr>
              <w:t xml:space="preserve">Introduce Clark as a new binational precision electronics platform establishing a Buffalo node. Ask about available programs for advanced manufacturing companies establishing new operations in Western New York. Do not ask for money on the first call — gather program knowledge, eligibility criteria, and identify the right program officer. ESD relationships are built through project submissions, not cold asks.</w:t>
            </w:r>
          </w:p>
        </w:tc>
      </w:tr>
      <w:tr>
        <w:tc>
          <w:tcPr>
            <w:tcW w:type="dxa" w:w="1800"/>
            <w:tcBorders>
              <w:top w:val="none" w:color="FFFFFF" w:sz="0"/>
              <w:left w:val="none" w:color="FFFFFF" w:sz="0"/>
              <w:bottom w:val="none" w:color="FFFFFF" w:sz="0"/>
              <w:right w:val="none" w:color="FFFFFF" w:sz="0"/>
            </w:tcBorders>
            <w:shd w:fill="E8F4FD" w:val="clear"/>
            <w:tcMar>
              <w:top w:type="dxa" w:w="55"/>
              <w:left w:type="dxa" w:w="80"/>
              <w:bottom w:type="dxa" w:w="55"/>
              <w:right w:type="dxa" w:w="60"/>
            </w:tcMar>
          </w:tcPr>
          <w:p>
            <w:r>
              <w:rPr>
                <w:rFonts w:ascii="Arial" w:cs="Arial" w:eastAsia="Arial" w:hAnsi="Arial"/>
                <w:b/>
                <w:bCs/>
                <w:color w:val="1B3A5C"/>
                <w:sz w:val="18"/>
                <w:szCs w:val="18"/>
              </w:rPr>
              <w:t xml:space="preserve">Priority</w:t>
            </w:r>
          </w:p>
        </w:tc>
        <w:tc>
          <w:tcPr>
            <w:tcW w:type="dxa" w:w="7560"/>
            <w:tcBorders>
              <w:top w:val="none" w:color="FFFFFF" w:sz="0"/>
              <w:left w:val="none" w:color="FFFFFF" w:sz="0"/>
              <w:bottom w:val="none" w:color="FFFFFF" w:sz="0"/>
              <w:right w:val="none" w:color="FFFFFF" w:sz="0"/>
            </w:tcBorders>
            <w:shd w:fill="F5F5F5" w:val="clear"/>
            <w:tcMar>
              <w:top w:type="dxa" w:w="55"/>
              <w:left w:type="dxa" w:w="100"/>
              <w:bottom w:type="dxa" w:w="55"/>
              <w:right w:type="dxa" w:w="80"/>
            </w:tcMar>
          </w:tcPr>
          <w:p>
            <w:r>
              <w:rPr>
                <w:rFonts w:ascii="Arial" w:cs="Arial" w:eastAsia="Arial" w:hAnsi="Arial"/>
                <w:color w:val="333333"/>
                <w:sz w:val="18"/>
                <w:szCs w:val="18"/>
              </w:rPr>
              <w:t xml:space="preserve">P1 — ESD Buffalo field office — U.S. funding and incentive navigation</w:t>
            </w:r>
          </w:p>
        </w:tc>
      </w:tr>
    </w:tbl>
    <w:p>
      <w:pPr>
        <w:spacing w:before="40" w:after="0"/>
      </w:pPr>
      <w:r>
        <w:rPr>
          <w:rFonts w:ascii="Arial" w:cs="Arial" w:eastAsia="Arial" w:hAnsi="Arial"/>
          <w:color w:val="333333"/>
          <w:sz w:val="22"/>
          <w:szCs w:val="22"/>
        </w:rPr>
        <w:t xml:space="preserve"/>
      </w:r>
    </w:p>
    <w:p>
      <w:pPr>
        <w:pBdr>
          <w:left w:val="single" w:color="2E7D32" w:sz="20" w:space="8"/>
        </w:pBdr>
        <w:spacing w:before="200" w:after="20"/>
      </w:pPr>
      <w:r>
        <w:rPr>
          <w:rFonts w:ascii="Arial" w:cs="Arial" w:eastAsia="Arial" w:hAnsi="Arial"/>
          <w:b/>
          <w:bCs/>
          <w:color w:val="1B3A5C"/>
          <w:sz w:val="24"/>
          <w:szCs w:val="24"/>
        </w:rPr>
        <w:t xml:space="preserve">Seth Piccirillo</w:t>
      </w:r>
      <w:r>
        <w:rPr>
          <w:rFonts w:ascii="Arial" w:cs="Arial" w:eastAsia="Arial" w:hAnsi="Arial"/>
          <w:color w:val="333333"/>
          <w:sz w:val="20"/>
          <w:szCs w:val="20"/>
        </w:rPr>
        <w:t xml:space="preserve">  </w:t>
      </w:r>
      <w:r>
        <w:rPr>
          <w:rFonts w:ascii="Arial" w:cs="Arial" w:eastAsia="Arial" w:hAnsi="Arial"/>
          <w:color w:val="555555"/>
          <w:sz w:val="20"/>
          <w:szCs w:val="20"/>
        </w:rPr>
        <w:t xml:space="preserve">Director of Economic Development</w:t>
      </w:r>
      <w:r>
        <w:rPr>
          <w:rFonts w:ascii="Arial" w:cs="Arial" w:eastAsia="Arial" w:hAnsi="Arial"/>
          <w:color w:val="AAAAAA"/>
          <w:sz w:val="18"/>
          <w:szCs w:val="18"/>
        </w:rPr>
        <w:t xml:space="preserve">  |  </w:t>
      </w:r>
      <w:r>
        <w:rPr>
          <w:rFonts w:ascii="Arial" w:cs="Arial" w:eastAsia="Arial" w:hAnsi="Arial"/>
          <w:b/>
          <w:bCs/>
          <w:color w:val="2E6DA4"/>
          <w:sz w:val="18"/>
          <w:szCs w:val="18"/>
        </w:rPr>
        <w:t xml:space="preserve">Buffalo Niagara Partnership (BNP)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D6E8F7" w:val="clear"/>
            <w:tcMar>
              <w:top w:type="dxa" w:w="55"/>
              <w:left w:type="dxa" w:w="80"/>
              <w:bottom w:type="dxa" w:w="55"/>
              <w:right w:type="dxa" w:w="60"/>
            </w:tcMar>
          </w:tcPr>
          <w:p>
            <w:r>
              <w:rPr>
                <w:rFonts w:ascii="Arial" w:cs="Arial" w:eastAsia="Arial" w:hAnsi="Arial"/>
                <w:b/>
                <w:bCs/>
                <w:color w:val="1B3A5C"/>
                <w:sz w:val="18"/>
                <w:szCs w:val="18"/>
              </w:rPr>
              <w:t xml:space="preserve">Contact</w:t>
            </w:r>
          </w:p>
        </w:tc>
        <w:tc>
          <w:tcPr>
            <w:tcW w:type="dxa" w:w="7560"/>
            <w:tcBorders>
              <w:top w:val="none" w:color="FFFFFF" w:sz="0"/>
              <w:left w:val="none" w:color="FFFFFF" w:sz="0"/>
              <w:bottom w:val="none" w:color="FFFFFF" w:sz="0"/>
              <w:right w:val="none" w:color="FFFFFF" w:sz="0"/>
            </w:tcBorders>
            <w:shd w:fill="FFFFFF" w:val="clear"/>
            <w:tcMar>
              <w:top w:type="dxa" w:w="55"/>
              <w:left w:type="dxa" w:w="100"/>
              <w:bottom w:type="dxa" w:w="55"/>
              <w:right w:type="dxa" w:w="80"/>
            </w:tcMar>
          </w:tcPr>
          <w:p>
            <w:r>
              <w:rPr>
                <w:rFonts w:ascii="Arial" w:cs="Arial" w:eastAsia="Arial" w:hAnsi="Arial"/>
                <w:color w:val="333333"/>
                <w:sz w:val="18"/>
                <w:szCs w:val="18"/>
              </w:rPr>
              <w:t xml:space="preserve">spiccirillo@thepartnership.org (confirmed public from BNP ILF event documentation)</w:t>
            </w:r>
          </w:p>
        </w:tc>
      </w:tr>
      <w:tr>
        <w:tc>
          <w:tcPr>
            <w:tcW w:type="dxa" w:w="1800"/>
            <w:tcBorders>
              <w:top w:val="none" w:color="FFFFFF" w:sz="0"/>
              <w:left w:val="none" w:color="FFFFFF" w:sz="0"/>
              <w:bottom w:val="none" w:color="FFFFFF" w:sz="0"/>
              <w:right w:val="none" w:color="FFFFFF" w:sz="0"/>
            </w:tcBorders>
            <w:shd w:fill="E8F4FD" w:val="clear"/>
            <w:tcMar>
              <w:top w:type="dxa" w:w="55"/>
              <w:left w:type="dxa" w:w="80"/>
              <w:bottom w:type="dxa" w:w="55"/>
              <w:right w:type="dxa" w:w="60"/>
            </w:tcMar>
          </w:tcPr>
          <w:p>
            <w:r>
              <w:rPr>
                <w:rFonts w:ascii="Arial" w:cs="Arial" w:eastAsia="Arial" w:hAnsi="Arial"/>
                <w:b/>
                <w:bCs/>
                <w:color w:val="1B3A5C"/>
                <w:sz w:val="18"/>
                <w:szCs w:val="18"/>
              </w:rPr>
              <w:t xml:space="preserve">LinkedIn</w:t>
            </w:r>
          </w:p>
        </w:tc>
        <w:tc>
          <w:tcPr>
            <w:tcW w:type="dxa" w:w="7560"/>
            <w:tcBorders>
              <w:top w:val="none" w:color="FFFFFF" w:sz="0"/>
              <w:left w:val="none" w:color="FFFFFF" w:sz="0"/>
              <w:bottom w:val="none" w:color="FFFFFF" w:sz="0"/>
              <w:right w:val="none" w:color="FFFFFF" w:sz="0"/>
            </w:tcBorders>
            <w:shd w:fill="F5F5F5" w:val="clear"/>
            <w:tcMar>
              <w:top w:type="dxa" w:w="55"/>
              <w:left w:type="dxa" w:w="100"/>
              <w:bottom w:type="dxa" w:w="55"/>
              <w:right w:type="dxa" w:w="80"/>
            </w:tcMar>
          </w:tcPr>
          <w:p>
            <w:r>
              <w:rPr>
                <w:rFonts w:ascii="Arial" w:cs="Arial" w:eastAsia="Arial" w:hAnsi="Arial"/>
                <w:color w:val="333333"/>
                <w:sz w:val="18"/>
                <w:szCs w:val="18"/>
              </w:rPr>
              <w:t xml:space="preserve">Search: Seth Piccirillo Buffalo Niagara Partnership</w:t>
            </w:r>
          </w:p>
        </w:tc>
      </w:tr>
      <w:tr>
        <w:tc>
          <w:tcPr>
            <w:tcW w:type="dxa" w:w="1800"/>
            <w:tcBorders>
              <w:top w:val="none" w:color="FFFFFF" w:sz="0"/>
              <w:left w:val="none" w:color="FFFFFF" w:sz="0"/>
              <w:bottom w:val="none" w:color="FFFFFF" w:sz="0"/>
              <w:right w:val="none" w:color="FFFFFF" w:sz="0"/>
            </w:tcBorders>
            <w:shd w:fill="D6E8F7" w:val="clear"/>
            <w:tcMar>
              <w:top w:type="dxa" w:w="55"/>
              <w:left w:type="dxa" w:w="80"/>
              <w:bottom w:type="dxa" w:w="55"/>
              <w:right w:type="dxa" w:w="60"/>
            </w:tcMar>
          </w:tcPr>
          <w:p>
            <w:r>
              <w:rPr>
                <w:rFonts w:ascii="Arial" w:cs="Arial" w:eastAsia="Arial" w:hAnsi="Arial"/>
                <w:b/>
                <w:bCs/>
                <w:color w:val="1B3A5C"/>
                <w:sz w:val="18"/>
                <w:szCs w:val="18"/>
              </w:rPr>
              <w:t xml:space="preserve">Background</w:t>
            </w:r>
          </w:p>
        </w:tc>
        <w:tc>
          <w:tcPr>
            <w:tcW w:type="dxa" w:w="7560"/>
            <w:tcBorders>
              <w:top w:val="none" w:color="FFFFFF" w:sz="0"/>
              <w:left w:val="none" w:color="FFFFFF" w:sz="0"/>
              <w:bottom w:val="none" w:color="FFFFFF" w:sz="0"/>
              <w:right w:val="none" w:color="FFFFFF" w:sz="0"/>
            </w:tcBorders>
            <w:shd w:fill="FFFFFF" w:val="clear"/>
            <w:tcMar>
              <w:top w:type="dxa" w:w="55"/>
              <w:left w:type="dxa" w:w="100"/>
              <w:bottom w:type="dxa" w:w="55"/>
              <w:right w:type="dxa" w:w="80"/>
            </w:tcMar>
          </w:tcPr>
          <w:p>
            <w:r>
              <w:rPr>
                <w:rFonts w:ascii="Arial" w:cs="Arial" w:eastAsia="Arial" w:hAnsi="Arial"/>
                <w:color w:val="333333"/>
                <w:sz w:val="18"/>
                <w:szCs w:val="18"/>
              </w:rPr>
              <w:t xml:space="preserve">Director of Economic Development at the BNP — the primary regional business chamber for Buffalo Niagara. Active in the NY SMART I-Corridor semiconductor ecosystem work. Organizes Industry Leaders Forum series (manufacturing, energy, finance, healthcare tracks). 2025 BNP annual report highlights manufacturing as a key sector.</w:t>
            </w:r>
          </w:p>
        </w:tc>
      </w:tr>
      <w:tr>
        <w:tc>
          <w:tcPr>
            <w:tcW w:type="dxa" w:w="1800"/>
            <w:tcBorders>
              <w:top w:val="none" w:color="FFFFFF" w:sz="0"/>
              <w:left w:val="none" w:color="FFFFFF" w:sz="0"/>
              <w:bottom w:val="none" w:color="FFFFFF" w:sz="0"/>
              <w:right w:val="none" w:color="FFFFFF" w:sz="0"/>
            </w:tcBorders>
            <w:shd w:fill="E8F4FD" w:val="clear"/>
            <w:tcMar>
              <w:top w:type="dxa" w:w="55"/>
              <w:left w:type="dxa" w:w="80"/>
              <w:bottom w:type="dxa" w:w="55"/>
              <w:right w:type="dxa" w:w="60"/>
            </w:tcMar>
          </w:tcPr>
          <w:p>
            <w:r>
              <w:rPr>
                <w:rFonts w:ascii="Arial" w:cs="Arial" w:eastAsia="Arial" w:hAnsi="Arial"/>
                <w:b/>
                <w:bCs/>
                <w:color w:val="1B3A5C"/>
                <w:sz w:val="18"/>
                <w:szCs w:val="18"/>
              </w:rPr>
              <w:t xml:space="preserve">Outreach hook</w:t>
            </w:r>
          </w:p>
        </w:tc>
        <w:tc>
          <w:tcPr>
            <w:tcW w:type="dxa" w:w="7560"/>
            <w:tcBorders>
              <w:top w:val="none" w:color="FFFFFF" w:sz="0"/>
              <w:left w:val="none" w:color="FFFFFF" w:sz="0"/>
              <w:bottom w:val="none" w:color="FFFFFF" w:sz="0"/>
              <w:right w:val="none" w:color="FFFFFF" w:sz="0"/>
            </w:tcBorders>
            <w:shd w:fill="F5F5F5" w:val="clear"/>
            <w:tcMar>
              <w:top w:type="dxa" w:w="55"/>
              <w:left w:type="dxa" w:w="100"/>
              <w:bottom w:type="dxa" w:w="55"/>
              <w:right w:type="dxa" w:w="80"/>
            </w:tcMar>
          </w:tcPr>
          <w:p>
            <w:r>
              <w:rPr>
                <w:rFonts w:ascii="Arial" w:cs="Arial" w:eastAsia="Arial" w:hAnsi="Arial"/>
                <w:color w:val="333333"/>
                <w:sz w:val="18"/>
                <w:szCs w:val="18"/>
              </w:rPr>
              <w:t xml:space="preserve">Piccirillo connects Clark to the 140+ manufacturing companies in the BNP ecosystem and to the NY SMART I-Corridor network — a direct route to corridor OEM customers and manufacturing operators who might become node candidates.</w:t>
            </w:r>
          </w:p>
        </w:tc>
      </w:tr>
      <w:tr>
        <w:tc>
          <w:tcPr>
            <w:tcW w:type="dxa" w:w="1800"/>
            <w:tcBorders>
              <w:top w:val="none" w:color="FFFFFF" w:sz="0"/>
              <w:left w:val="none" w:color="FFFFFF" w:sz="0"/>
              <w:bottom w:val="none" w:color="FFFFFF" w:sz="0"/>
              <w:right w:val="none" w:color="FFFFFF" w:sz="0"/>
            </w:tcBorders>
            <w:shd w:fill="D6E8F7" w:val="clear"/>
            <w:tcMar>
              <w:top w:type="dxa" w:w="55"/>
              <w:left w:type="dxa" w:w="80"/>
              <w:bottom w:type="dxa" w:w="55"/>
              <w:right w:type="dxa" w:w="60"/>
            </w:tcMar>
          </w:tcPr>
          <w:p>
            <w:r>
              <w:rPr>
                <w:rFonts w:ascii="Arial" w:cs="Arial" w:eastAsia="Arial" w:hAnsi="Arial"/>
                <w:b/>
                <w:bCs/>
                <w:color w:val="1B3A5C"/>
                <w:sz w:val="18"/>
                <w:szCs w:val="18"/>
              </w:rPr>
              <w:t xml:space="preserve">Conversation angle</w:t>
            </w:r>
          </w:p>
        </w:tc>
        <w:tc>
          <w:tcPr>
            <w:tcW w:type="dxa" w:w="7560"/>
            <w:tcBorders>
              <w:top w:val="none" w:color="FFFFFF" w:sz="0"/>
              <w:left w:val="none" w:color="FFFFFF" w:sz="0"/>
              <w:bottom w:val="none" w:color="FFFFFF" w:sz="0"/>
              <w:right w:val="none" w:color="FFFFFF" w:sz="0"/>
            </w:tcBorders>
            <w:shd w:fill="FFFFFF" w:val="clear"/>
            <w:tcMar>
              <w:top w:type="dxa" w:w="55"/>
              <w:left w:type="dxa" w:w="100"/>
              <w:bottom w:type="dxa" w:w="55"/>
              <w:right w:type="dxa" w:w="80"/>
            </w:tcMar>
          </w:tcPr>
          <w:p>
            <w:r>
              <w:rPr>
                <w:rFonts w:ascii="Arial" w:cs="Arial" w:eastAsia="Arial" w:hAnsi="Arial"/>
                <w:color w:val="333333"/>
                <w:sz w:val="18"/>
                <w:szCs w:val="18"/>
              </w:rPr>
              <w:t xml:space="preserve">Email or LinkedIn outreach. Frame Clark as a new binational precision electronics platform — the only electronics-specific manufacturing network operating across the Hamilton–Buffalo corridor. Ask for an introductory conversation to understand the BNP manufacturing member landscape and identify companies with small-batch precision electronics needs. BNP is a door-opener, not a funding source.</w:t>
            </w:r>
          </w:p>
        </w:tc>
      </w:tr>
      <w:tr>
        <w:tc>
          <w:tcPr>
            <w:tcW w:type="dxa" w:w="1800"/>
            <w:tcBorders>
              <w:top w:val="none" w:color="FFFFFF" w:sz="0"/>
              <w:left w:val="none" w:color="FFFFFF" w:sz="0"/>
              <w:bottom w:val="none" w:color="FFFFFF" w:sz="0"/>
              <w:right w:val="none" w:color="FFFFFF" w:sz="0"/>
            </w:tcBorders>
            <w:shd w:fill="E8F4FD" w:val="clear"/>
            <w:tcMar>
              <w:top w:type="dxa" w:w="55"/>
              <w:left w:type="dxa" w:w="80"/>
              <w:bottom w:type="dxa" w:w="55"/>
              <w:right w:type="dxa" w:w="60"/>
            </w:tcMar>
          </w:tcPr>
          <w:p>
            <w:r>
              <w:rPr>
                <w:rFonts w:ascii="Arial" w:cs="Arial" w:eastAsia="Arial" w:hAnsi="Arial"/>
                <w:b/>
                <w:bCs/>
                <w:color w:val="1B3A5C"/>
                <w:sz w:val="18"/>
                <w:szCs w:val="18"/>
              </w:rPr>
              <w:t xml:space="preserve">Priority</w:t>
            </w:r>
          </w:p>
        </w:tc>
        <w:tc>
          <w:tcPr>
            <w:tcW w:type="dxa" w:w="7560"/>
            <w:tcBorders>
              <w:top w:val="none" w:color="FFFFFF" w:sz="0"/>
              <w:left w:val="none" w:color="FFFFFF" w:sz="0"/>
              <w:bottom w:val="none" w:color="FFFFFF" w:sz="0"/>
              <w:right w:val="none" w:color="FFFFFF" w:sz="0"/>
            </w:tcBorders>
            <w:shd w:fill="F5F5F5" w:val="clear"/>
            <w:tcMar>
              <w:top w:type="dxa" w:w="55"/>
              <w:left w:type="dxa" w:w="100"/>
              <w:bottom w:type="dxa" w:w="55"/>
              <w:right w:type="dxa" w:w="80"/>
            </w:tcMar>
          </w:tcPr>
          <w:p>
            <w:r>
              <w:rPr>
                <w:rFonts w:ascii="Arial" w:cs="Arial" w:eastAsia="Arial" w:hAnsi="Arial"/>
                <w:color w:val="333333"/>
                <w:sz w:val="18"/>
                <w:szCs w:val="18"/>
              </w:rPr>
              <w:t xml:space="preserve">P1 — BNP is the fastest door-opener to the Buffalo manufacturing ecosystem</w:t>
            </w:r>
          </w:p>
        </w:tc>
      </w:tr>
    </w:tbl>
    <w:p>
      <w:pPr>
        <w:spacing w:before="40" w:after="0"/>
      </w:pPr>
      <w:r>
        <w:rPr>
          <w:rFonts w:ascii="Arial" w:cs="Arial" w:eastAsia="Arial" w:hAnsi="Arial"/>
          <w:color w:val="333333"/>
          <w:sz w:val="22"/>
          <w:szCs w:val="22"/>
        </w:rPr>
        <w:t xml:space="preserve"/>
      </w:r>
    </w:p>
    <w:p>
      <w:pPr>
        <w:pBdr>
          <w:left w:val="single" w:color="2E6DA4" w:sz="20" w:space="8"/>
        </w:pBdr>
        <w:spacing w:before="200" w:after="20"/>
      </w:pPr>
      <w:r>
        <w:rPr>
          <w:rFonts w:ascii="Arial" w:cs="Arial" w:eastAsia="Arial" w:hAnsi="Arial"/>
          <w:b/>
          <w:bCs/>
          <w:color w:val="1B3A5C"/>
          <w:sz w:val="24"/>
          <w:szCs w:val="24"/>
        </w:rPr>
        <w:t xml:space="preserve">Mike Manikowski</w:t>
      </w:r>
      <w:r>
        <w:rPr>
          <w:rFonts w:ascii="Arial" w:cs="Arial" w:eastAsia="Arial" w:hAnsi="Arial"/>
          <w:color w:val="333333"/>
          <w:sz w:val="20"/>
          <w:szCs w:val="20"/>
        </w:rPr>
        <w:t xml:space="preserve">  </w:t>
      </w:r>
      <w:r>
        <w:rPr>
          <w:rFonts w:ascii="Arial" w:cs="Arial" w:eastAsia="Arial" w:hAnsi="Arial"/>
          <w:color w:val="555555"/>
          <w:sz w:val="20"/>
          <w:szCs w:val="20"/>
        </w:rPr>
        <w:t xml:space="preserve">CEO</w:t>
      </w:r>
      <w:r>
        <w:rPr>
          <w:rFonts w:ascii="Arial" w:cs="Arial" w:eastAsia="Arial" w:hAnsi="Arial"/>
          <w:color w:val="AAAAAA"/>
          <w:sz w:val="18"/>
          <w:szCs w:val="18"/>
        </w:rPr>
        <w:t xml:space="preserve">  |  </w:t>
      </w:r>
      <w:r>
        <w:rPr>
          <w:rFonts w:ascii="Arial" w:cs="Arial" w:eastAsia="Arial" w:hAnsi="Arial"/>
          <w:b/>
          <w:bCs/>
          <w:color w:val="2E6DA4"/>
          <w:sz w:val="18"/>
          <w:szCs w:val="18"/>
        </w:rPr>
        <w:t xml:space="preserve">Ontario County Economic Development Corporation (OCEDC) / 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D6E8F7" w:val="clear"/>
            <w:tcMar>
              <w:top w:type="dxa" w:w="55"/>
              <w:left w:type="dxa" w:w="80"/>
              <w:bottom w:type="dxa" w:w="55"/>
              <w:right w:type="dxa" w:w="60"/>
            </w:tcMar>
          </w:tcPr>
          <w:p>
            <w:r>
              <w:rPr>
                <w:rFonts w:ascii="Arial" w:cs="Arial" w:eastAsia="Arial" w:hAnsi="Arial"/>
                <w:b/>
                <w:bCs/>
                <w:color w:val="1B3A5C"/>
                <w:sz w:val="18"/>
                <w:szCs w:val="18"/>
              </w:rPr>
              <w:t xml:space="preserve">Contact</w:t>
            </w:r>
          </w:p>
        </w:tc>
        <w:tc>
          <w:tcPr>
            <w:tcW w:type="dxa" w:w="7560"/>
            <w:tcBorders>
              <w:top w:val="none" w:color="FFFFFF" w:sz="0"/>
              <w:left w:val="none" w:color="FFFFFF" w:sz="0"/>
              <w:bottom w:val="none" w:color="FFFFFF" w:sz="0"/>
              <w:right w:val="none" w:color="FFFFFF" w:sz="0"/>
            </w:tcBorders>
            <w:shd w:fill="FFFFFF" w:val="clear"/>
            <w:tcMar>
              <w:top w:type="dxa" w:w="55"/>
              <w:left w:type="dxa" w:w="100"/>
              <w:bottom w:type="dxa" w:w="55"/>
              <w:right w:type="dxa" w:w="80"/>
            </w:tcMar>
          </w:tcPr>
          <w:p>
            <w:r>
              <w:rPr>
                <w:rFonts w:ascii="Arial" w:cs="Arial" w:eastAsia="Arial" w:hAnsi="Arial"/>
                <w:color w:val="333333"/>
                <w:sz w:val="18"/>
                <w:szCs w:val="18"/>
              </w:rPr>
              <w:t xml:space="preserve">Via Ontario County IDA — niagaracountybusiness.com equivalent for Ontario County. niagaracountybusiness.com is Niagara County; Ontario County IDA is separate.</w:t>
            </w:r>
          </w:p>
        </w:tc>
      </w:tr>
      <w:tr>
        <w:tc>
          <w:tcPr>
            <w:tcW w:type="dxa" w:w="1800"/>
            <w:tcBorders>
              <w:top w:val="none" w:color="FFFFFF" w:sz="0"/>
              <w:left w:val="none" w:color="FFFFFF" w:sz="0"/>
              <w:bottom w:val="none" w:color="FFFFFF" w:sz="0"/>
              <w:right w:val="none" w:color="FFFFFF" w:sz="0"/>
            </w:tcBorders>
            <w:shd w:fill="E8F4FD" w:val="clear"/>
            <w:tcMar>
              <w:top w:type="dxa" w:w="55"/>
              <w:left w:type="dxa" w:w="80"/>
              <w:bottom w:type="dxa" w:w="55"/>
              <w:right w:type="dxa" w:w="60"/>
            </w:tcMar>
          </w:tcPr>
          <w:p>
            <w:r>
              <w:rPr>
                <w:rFonts w:ascii="Arial" w:cs="Arial" w:eastAsia="Arial" w:hAnsi="Arial"/>
                <w:b/>
                <w:bCs/>
                <w:color w:val="1B3A5C"/>
                <w:sz w:val="18"/>
                <w:szCs w:val="18"/>
              </w:rPr>
              <w:t xml:space="preserve">LinkedIn</w:t>
            </w:r>
          </w:p>
        </w:tc>
        <w:tc>
          <w:tcPr>
            <w:tcW w:type="dxa" w:w="7560"/>
            <w:tcBorders>
              <w:top w:val="none" w:color="FFFFFF" w:sz="0"/>
              <w:left w:val="none" w:color="FFFFFF" w:sz="0"/>
              <w:bottom w:val="none" w:color="FFFFFF" w:sz="0"/>
              <w:right w:val="none" w:color="FFFFFF" w:sz="0"/>
            </w:tcBorders>
            <w:shd w:fill="F5F5F5" w:val="clear"/>
            <w:tcMar>
              <w:top w:type="dxa" w:w="55"/>
              <w:left w:type="dxa" w:w="100"/>
              <w:bottom w:type="dxa" w:w="55"/>
              <w:right w:type="dxa" w:w="80"/>
            </w:tcMar>
          </w:tcPr>
          <w:p>
            <w:r>
              <w:rPr>
                <w:rFonts w:ascii="Arial" w:cs="Arial" w:eastAsia="Arial" w:hAnsi="Arial"/>
                <w:color w:val="333333"/>
                <w:sz w:val="18"/>
                <w:szCs w:val="18"/>
              </w:rPr>
              <w:t xml:space="preserve">Search: Mike Manikowski Ontario County IDA CEO</w:t>
            </w:r>
          </w:p>
        </w:tc>
      </w:tr>
      <w:tr>
        <w:tc>
          <w:tcPr>
            <w:tcW w:type="dxa" w:w="1800"/>
            <w:tcBorders>
              <w:top w:val="none" w:color="FFFFFF" w:sz="0"/>
              <w:left w:val="none" w:color="FFFFFF" w:sz="0"/>
              <w:bottom w:val="none" w:color="FFFFFF" w:sz="0"/>
              <w:right w:val="none" w:color="FFFFFF" w:sz="0"/>
            </w:tcBorders>
            <w:shd w:fill="D6E8F7" w:val="clear"/>
            <w:tcMar>
              <w:top w:type="dxa" w:w="55"/>
              <w:left w:type="dxa" w:w="80"/>
              <w:bottom w:type="dxa" w:w="55"/>
              <w:right w:type="dxa" w:w="60"/>
            </w:tcMar>
          </w:tcPr>
          <w:p>
            <w:r>
              <w:rPr>
                <w:rFonts w:ascii="Arial" w:cs="Arial" w:eastAsia="Arial" w:hAnsi="Arial"/>
                <w:b/>
                <w:bCs/>
                <w:color w:val="1B3A5C"/>
                <w:sz w:val="18"/>
                <w:szCs w:val="18"/>
              </w:rPr>
              <w:t xml:space="preserve">Background</w:t>
            </w:r>
          </w:p>
        </w:tc>
        <w:tc>
          <w:tcPr>
            <w:tcW w:type="dxa" w:w="7560"/>
            <w:tcBorders>
              <w:top w:val="none" w:color="FFFFFF" w:sz="0"/>
              <w:left w:val="none" w:color="FFFFFF" w:sz="0"/>
              <w:bottom w:val="none" w:color="FFFFFF" w:sz="0"/>
              <w:right w:val="none" w:color="FFFFFF" w:sz="0"/>
            </w:tcBorders>
            <w:shd w:fill="FFFFFF" w:val="clear"/>
            <w:tcMar>
              <w:top w:type="dxa" w:w="55"/>
              <w:left w:type="dxa" w:w="100"/>
              <w:bottom w:type="dxa" w:w="55"/>
              <w:right w:type="dxa" w:w="80"/>
            </w:tcMar>
          </w:tcPr>
          <w:p>
            <w:r>
              <w:rPr>
                <w:rFonts w:ascii="Arial" w:cs="Arial" w:eastAsia="Arial" w:hAnsi="Arial"/>
                <w:color w:val="333333"/>
                <w:sz w:val="18"/>
                <w:szCs w:val="18"/>
              </w:rPr>
              <w:t xml:space="preserve">Named in REDCOM ESD press release as OCEDC CEO. Championed the REDCOM expansion in Victor. Ontario County covers Victor (REDCOM), Farmington (TCS Electronics), Canandaigua, and Newark (IEC/Creation Technologies) — effectively the entire Rochester-area EMS cluster.</w:t>
            </w:r>
          </w:p>
        </w:tc>
      </w:tr>
      <w:tr>
        <w:tc>
          <w:tcPr>
            <w:tcW w:type="dxa" w:w="1800"/>
            <w:tcBorders>
              <w:top w:val="none" w:color="FFFFFF" w:sz="0"/>
              <w:left w:val="none" w:color="FFFFFF" w:sz="0"/>
              <w:bottom w:val="none" w:color="FFFFFF" w:sz="0"/>
              <w:right w:val="none" w:color="FFFFFF" w:sz="0"/>
            </w:tcBorders>
            <w:shd w:fill="E8F4FD" w:val="clear"/>
            <w:tcMar>
              <w:top w:type="dxa" w:w="55"/>
              <w:left w:type="dxa" w:w="80"/>
              <w:bottom w:type="dxa" w:w="55"/>
              <w:right w:type="dxa" w:w="60"/>
            </w:tcMar>
          </w:tcPr>
          <w:p>
            <w:r>
              <w:rPr>
                <w:rFonts w:ascii="Arial" w:cs="Arial" w:eastAsia="Arial" w:hAnsi="Arial"/>
                <w:b/>
                <w:bCs/>
                <w:color w:val="1B3A5C"/>
                <w:sz w:val="18"/>
                <w:szCs w:val="18"/>
              </w:rPr>
              <w:t xml:space="preserve">Outreach hook</w:t>
            </w:r>
          </w:p>
        </w:tc>
        <w:tc>
          <w:tcPr>
            <w:tcW w:type="dxa" w:w="7560"/>
            <w:tcBorders>
              <w:top w:val="none" w:color="FFFFFF" w:sz="0"/>
              <w:left w:val="none" w:color="FFFFFF" w:sz="0"/>
              <w:bottom w:val="none" w:color="FFFFFF" w:sz="0"/>
              <w:right w:val="none" w:color="FFFFFF" w:sz="0"/>
            </w:tcBorders>
            <w:shd w:fill="F5F5F5" w:val="clear"/>
            <w:tcMar>
              <w:top w:type="dxa" w:w="55"/>
              <w:left w:type="dxa" w:w="100"/>
              <w:bottom w:type="dxa" w:w="55"/>
              <w:right w:type="dxa" w:w="80"/>
            </w:tcMar>
          </w:tcPr>
          <w:p>
            <w:r>
              <w:rPr>
                <w:rFonts w:ascii="Arial" w:cs="Arial" w:eastAsia="Arial" w:hAnsi="Arial"/>
                <w:color w:val="333333"/>
                <w:sz w:val="18"/>
                <w:szCs w:val="18"/>
              </w:rPr>
              <w:t xml:space="preserve">Manikowski already knows the Rochester-area EMS landscape — he has worked with REDCOM and IEC/Creation. Clark's corridor development thesis fits the Ontario County advanced manufacturing investment narrative he is actively promoting.</w:t>
            </w:r>
          </w:p>
        </w:tc>
      </w:tr>
      <w:tr>
        <w:tc>
          <w:tcPr>
            <w:tcW w:type="dxa" w:w="1800"/>
            <w:tcBorders>
              <w:top w:val="none" w:color="FFFFFF" w:sz="0"/>
              <w:left w:val="none" w:color="FFFFFF" w:sz="0"/>
              <w:bottom w:val="none" w:color="FFFFFF" w:sz="0"/>
              <w:right w:val="none" w:color="FFFFFF" w:sz="0"/>
            </w:tcBorders>
            <w:shd w:fill="D6E8F7" w:val="clear"/>
            <w:tcMar>
              <w:top w:type="dxa" w:w="55"/>
              <w:left w:type="dxa" w:w="80"/>
              <w:bottom w:type="dxa" w:w="55"/>
              <w:right w:type="dxa" w:w="60"/>
            </w:tcMar>
          </w:tcPr>
          <w:p>
            <w:r>
              <w:rPr>
                <w:rFonts w:ascii="Arial" w:cs="Arial" w:eastAsia="Arial" w:hAnsi="Arial"/>
                <w:b/>
                <w:bCs/>
                <w:color w:val="1B3A5C"/>
                <w:sz w:val="18"/>
                <w:szCs w:val="18"/>
              </w:rPr>
              <w:t xml:space="preserve">Conversation angle</w:t>
            </w:r>
          </w:p>
        </w:tc>
        <w:tc>
          <w:tcPr>
            <w:tcW w:type="dxa" w:w="7560"/>
            <w:tcBorders>
              <w:top w:val="none" w:color="FFFFFF" w:sz="0"/>
              <w:left w:val="none" w:color="FFFFFF" w:sz="0"/>
              <w:bottom w:val="none" w:color="FFFFFF" w:sz="0"/>
              <w:right w:val="none" w:color="FFFFFF" w:sz="0"/>
            </w:tcBorders>
            <w:shd w:fill="FFFFFF" w:val="clear"/>
            <w:tcMar>
              <w:top w:type="dxa" w:w="55"/>
              <w:left w:type="dxa" w:w="100"/>
              <w:bottom w:type="dxa" w:w="55"/>
              <w:right w:type="dxa" w:w="80"/>
            </w:tcMar>
          </w:tcPr>
          <w:p>
            <w:r>
              <w:rPr>
                <w:rFonts w:ascii="Arial" w:cs="Arial" w:eastAsia="Arial" w:hAnsi="Arial"/>
                <w:color w:val="333333"/>
                <w:sz w:val="18"/>
                <w:szCs w:val="18"/>
              </w:rPr>
              <w:t xml:space="preserve">A second-phase call once Clark has established the Buffalo Assembly node and is extending the network toward Rochester. Frame as a briefing on Clark's corridor expansion and interest in understanding Ontario County EMS operators who might benefit from IPC training or platform services.</w:t>
            </w:r>
          </w:p>
        </w:tc>
      </w:tr>
      <w:tr>
        <w:tc>
          <w:tcPr>
            <w:tcW w:type="dxa" w:w="1800"/>
            <w:tcBorders>
              <w:top w:val="none" w:color="FFFFFF" w:sz="0"/>
              <w:left w:val="none" w:color="FFFFFF" w:sz="0"/>
              <w:bottom w:val="none" w:color="FFFFFF" w:sz="0"/>
              <w:right w:val="none" w:color="FFFFFF" w:sz="0"/>
            </w:tcBorders>
            <w:shd w:fill="E8F4FD" w:val="clear"/>
            <w:tcMar>
              <w:top w:type="dxa" w:w="55"/>
              <w:left w:type="dxa" w:w="80"/>
              <w:bottom w:type="dxa" w:w="55"/>
              <w:right w:type="dxa" w:w="60"/>
            </w:tcMar>
          </w:tcPr>
          <w:p>
            <w:r>
              <w:rPr>
                <w:rFonts w:ascii="Arial" w:cs="Arial" w:eastAsia="Arial" w:hAnsi="Arial"/>
                <w:b/>
                <w:bCs/>
                <w:color w:val="1B3A5C"/>
                <w:sz w:val="18"/>
                <w:szCs w:val="18"/>
              </w:rPr>
              <w:t xml:space="preserve">Priority</w:t>
            </w:r>
          </w:p>
        </w:tc>
        <w:tc>
          <w:tcPr>
            <w:tcW w:type="dxa" w:w="7560"/>
            <w:tcBorders>
              <w:top w:val="none" w:color="FFFFFF" w:sz="0"/>
              <w:left w:val="none" w:color="FFFFFF" w:sz="0"/>
              <w:bottom w:val="none" w:color="FFFFFF" w:sz="0"/>
              <w:right w:val="none" w:color="FFFFFF" w:sz="0"/>
            </w:tcBorders>
            <w:shd w:fill="F5F5F5" w:val="clear"/>
            <w:tcMar>
              <w:top w:type="dxa" w:w="55"/>
              <w:left w:type="dxa" w:w="100"/>
              <w:bottom w:type="dxa" w:w="55"/>
              <w:right w:type="dxa" w:w="80"/>
            </w:tcMar>
          </w:tcPr>
          <w:p>
            <w:r>
              <w:rPr>
                <w:rFonts w:ascii="Arial" w:cs="Arial" w:eastAsia="Arial" w:hAnsi="Arial"/>
                <w:color w:val="333333"/>
                <w:sz w:val="18"/>
                <w:szCs w:val="18"/>
              </w:rPr>
              <w:t xml:space="preserve">P2 — Ontario County IDA — relevant once Finger Lakes sub-node is in scope</w:t>
            </w:r>
          </w:p>
        </w:tc>
      </w:tr>
    </w:tbl>
    <w:p>
      <w:pPr>
        <w:spacing w:before="40" w:after="0"/>
      </w:pPr>
      <w:r>
        <w:rPr>
          <w:rFonts w:ascii="Arial" w:cs="Arial" w:eastAsia="Arial" w:hAnsi="Arial"/>
          <w:color w:val="333333"/>
          <w:sz w:val="22"/>
          <w:szCs w:val="22"/>
        </w:rPr>
        <w:t xml:space="preserve"/>
      </w:r>
    </w:p>
    <w:p>
      <w:pPr>
        <w:pBdr>
          <w:left w:val="single" w:color="2E6DA4" w:sz="20" w:space="8"/>
        </w:pBdr>
        <w:spacing w:before="200" w:after="20"/>
      </w:pPr>
      <w:r>
        <w:rPr>
          <w:rFonts w:ascii="Arial" w:cs="Arial" w:eastAsia="Arial" w:hAnsi="Arial"/>
          <w:b/>
          <w:bCs/>
          <w:color w:val="1B3A5C"/>
          <w:sz w:val="24"/>
          <w:szCs w:val="24"/>
        </w:rPr>
        <w:t xml:space="preserve">Chautauqua County IDA Leadership</w:t>
      </w:r>
      <w:r>
        <w:rPr>
          <w:rFonts w:ascii="Arial" w:cs="Arial" w:eastAsia="Arial" w:hAnsi="Arial"/>
          <w:color w:val="333333"/>
          <w:sz w:val="20"/>
          <w:szCs w:val="20"/>
        </w:rPr>
        <w:t xml:space="preserve">  </w:t>
      </w:r>
      <w:r>
        <w:rPr>
          <w:rFonts w:ascii="Arial" w:cs="Arial" w:eastAsia="Arial" w:hAnsi="Arial"/>
          <w:color w:val="555555"/>
          <w:sz w:val="20"/>
          <w:szCs w:val="20"/>
        </w:rPr>
        <w:t xml:space="preserve">President / CEO (name not confirmed publicly)</w:t>
      </w:r>
      <w:r>
        <w:rPr>
          <w:rFonts w:ascii="Arial" w:cs="Arial" w:eastAsia="Arial" w:hAnsi="Arial"/>
          <w:color w:val="AAAAAA"/>
          <w:sz w:val="18"/>
          <w:szCs w:val="18"/>
        </w:rPr>
        <w:t xml:space="preserve">  |  </w:t>
      </w:r>
      <w:r>
        <w:rPr>
          <w:rFonts w:ascii="Arial" w:cs="Arial" w:eastAsia="Arial" w:hAnsi="Arial"/>
          <w:b/>
          <w:bCs/>
          <w:color w:val="2E6DA4"/>
          <w:sz w:val="18"/>
          <w:szCs w:val="18"/>
        </w:rPr>
        <w:t xml:space="preserve">Chautauqua County Industrial Development Agency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D6E8F7" w:val="clear"/>
            <w:tcMar>
              <w:top w:type="dxa" w:w="55"/>
              <w:left w:type="dxa" w:w="80"/>
              <w:bottom w:type="dxa" w:w="55"/>
              <w:right w:type="dxa" w:w="60"/>
            </w:tcMar>
          </w:tcPr>
          <w:p>
            <w:r>
              <w:rPr>
                <w:rFonts w:ascii="Arial" w:cs="Arial" w:eastAsia="Arial" w:hAnsi="Arial"/>
                <w:b/>
                <w:bCs/>
                <w:color w:val="1B3A5C"/>
                <w:sz w:val="18"/>
                <w:szCs w:val="18"/>
              </w:rPr>
              <w:t xml:space="preserve">Contact</w:t>
            </w:r>
          </w:p>
        </w:tc>
        <w:tc>
          <w:tcPr>
            <w:tcW w:type="dxa" w:w="7560"/>
            <w:tcBorders>
              <w:top w:val="none" w:color="FFFFFF" w:sz="0"/>
              <w:left w:val="none" w:color="FFFFFF" w:sz="0"/>
              <w:bottom w:val="none" w:color="FFFFFF" w:sz="0"/>
              <w:right w:val="none" w:color="FFFFFF" w:sz="0"/>
            </w:tcBorders>
            <w:shd w:fill="FFFFFF" w:val="clear"/>
            <w:tcMar>
              <w:top w:type="dxa" w:w="55"/>
              <w:left w:type="dxa" w:w="100"/>
              <w:bottom w:type="dxa" w:w="55"/>
              <w:right w:type="dxa" w:w="80"/>
            </w:tcMar>
          </w:tcPr>
          <w:p>
            <w:r>
              <w:rPr>
                <w:rFonts w:ascii="Arial" w:cs="Arial" w:eastAsia="Arial" w:hAnsi="Arial"/>
                <w:color w:val="333333"/>
                <w:sz w:val="18"/>
                <w:szCs w:val="18"/>
              </w:rPr>
              <w:t xml:space="preserve">choosechq.com — county IDA contact page. Chautauqua Works: (716) 366-8176 (Dunkirk office).</w:t>
            </w:r>
          </w:p>
        </w:tc>
      </w:tr>
      <w:tr>
        <w:tc>
          <w:tcPr>
            <w:tcW w:type="dxa" w:w="1800"/>
            <w:tcBorders>
              <w:top w:val="none" w:color="FFFFFF" w:sz="0"/>
              <w:left w:val="none" w:color="FFFFFF" w:sz="0"/>
              <w:bottom w:val="none" w:color="FFFFFF" w:sz="0"/>
              <w:right w:val="none" w:color="FFFFFF" w:sz="0"/>
            </w:tcBorders>
            <w:shd w:fill="E8F4FD" w:val="clear"/>
            <w:tcMar>
              <w:top w:type="dxa" w:w="55"/>
              <w:left w:type="dxa" w:w="80"/>
              <w:bottom w:type="dxa" w:w="55"/>
              <w:right w:type="dxa" w:w="60"/>
            </w:tcMar>
          </w:tcPr>
          <w:p>
            <w:r>
              <w:rPr>
                <w:rFonts w:ascii="Arial" w:cs="Arial" w:eastAsia="Arial" w:hAnsi="Arial"/>
                <w:b/>
                <w:bCs/>
                <w:color w:val="1B3A5C"/>
                <w:sz w:val="18"/>
                <w:szCs w:val="18"/>
              </w:rPr>
              <w:t xml:space="preserve">LinkedIn</w:t>
            </w:r>
          </w:p>
        </w:tc>
        <w:tc>
          <w:tcPr>
            <w:tcW w:type="dxa" w:w="7560"/>
            <w:tcBorders>
              <w:top w:val="none" w:color="FFFFFF" w:sz="0"/>
              <w:left w:val="none" w:color="FFFFFF" w:sz="0"/>
              <w:bottom w:val="none" w:color="FFFFFF" w:sz="0"/>
              <w:right w:val="none" w:color="FFFFFF" w:sz="0"/>
            </w:tcBorders>
            <w:shd w:fill="F5F5F5" w:val="clear"/>
            <w:tcMar>
              <w:top w:type="dxa" w:w="55"/>
              <w:left w:type="dxa" w:w="100"/>
              <w:bottom w:type="dxa" w:w="55"/>
              <w:right w:type="dxa" w:w="80"/>
            </w:tcMar>
          </w:tcPr>
          <w:p>
            <w:r>
              <w:rPr>
                <w:rFonts w:ascii="Arial" w:cs="Arial" w:eastAsia="Arial" w:hAnsi="Arial"/>
                <w:color w:val="333333"/>
                <w:sz w:val="18"/>
                <w:szCs w:val="18"/>
              </w:rPr>
              <w:t xml:space="preserve">Search: Chautauqua County IDA — look for president or economic development director</w:t>
            </w:r>
          </w:p>
        </w:tc>
      </w:tr>
      <w:tr>
        <w:tc>
          <w:tcPr>
            <w:tcW w:type="dxa" w:w="1800"/>
            <w:tcBorders>
              <w:top w:val="none" w:color="FFFFFF" w:sz="0"/>
              <w:left w:val="none" w:color="FFFFFF" w:sz="0"/>
              <w:bottom w:val="none" w:color="FFFFFF" w:sz="0"/>
              <w:right w:val="none" w:color="FFFFFF" w:sz="0"/>
            </w:tcBorders>
            <w:shd w:fill="D6E8F7" w:val="clear"/>
            <w:tcMar>
              <w:top w:type="dxa" w:w="55"/>
              <w:left w:type="dxa" w:w="80"/>
              <w:bottom w:type="dxa" w:w="55"/>
              <w:right w:type="dxa" w:w="60"/>
            </w:tcMar>
          </w:tcPr>
          <w:p>
            <w:r>
              <w:rPr>
                <w:rFonts w:ascii="Arial" w:cs="Arial" w:eastAsia="Arial" w:hAnsi="Arial"/>
                <w:b/>
                <w:bCs/>
                <w:color w:val="1B3A5C"/>
                <w:sz w:val="18"/>
                <w:szCs w:val="18"/>
              </w:rPr>
              <w:t xml:space="preserve">Background</w:t>
            </w:r>
          </w:p>
        </w:tc>
        <w:tc>
          <w:tcPr>
            <w:tcW w:type="dxa" w:w="7560"/>
            <w:tcBorders>
              <w:top w:val="none" w:color="FFFFFF" w:sz="0"/>
              <w:left w:val="none" w:color="FFFFFF" w:sz="0"/>
              <w:bottom w:val="none" w:color="FFFFFF" w:sz="0"/>
              <w:right w:val="none" w:color="FFFFFF" w:sz="0"/>
            </w:tcBorders>
            <w:shd w:fill="FFFFFF" w:val="clear"/>
            <w:tcMar>
              <w:top w:type="dxa" w:w="55"/>
              <w:left w:type="dxa" w:w="100"/>
              <w:bottom w:type="dxa" w:w="55"/>
              <w:right w:type="dxa" w:w="80"/>
            </w:tcMar>
          </w:tcPr>
          <w:p>
            <w:r>
              <w:rPr>
                <w:rFonts w:ascii="Arial" w:cs="Arial" w:eastAsia="Arial" w:hAnsi="Arial"/>
                <w:color w:val="333333"/>
                <w:sz w:val="18"/>
                <w:szCs w:val="18"/>
              </w:rPr>
              <w:t xml:space="preserve">The Chautauqua County IDA administers industrial development incentives, site selection support, and business attraction for Chautauqua County, including Dunkirk. Has relationships with Cummins, SKF, and other county manufacturers. SUNY Fredonia CIED is a partner innovation center in Dunkirk.</w:t>
            </w:r>
          </w:p>
        </w:tc>
      </w:tr>
      <w:tr>
        <w:tc>
          <w:tcPr>
            <w:tcW w:type="dxa" w:w="1800"/>
            <w:tcBorders>
              <w:top w:val="none" w:color="FFFFFF" w:sz="0"/>
              <w:left w:val="none" w:color="FFFFFF" w:sz="0"/>
              <w:bottom w:val="none" w:color="FFFFFF" w:sz="0"/>
              <w:right w:val="none" w:color="FFFFFF" w:sz="0"/>
            </w:tcBorders>
            <w:shd w:fill="E8F4FD" w:val="clear"/>
            <w:tcMar>
              <w:top w:type="dxa" w:w="55"/>
              <w:left w:type="dxa" w:w="80"/>
              <w:bottom w:type="dxa" w:w="55"/>
              <w:right w:type="dxa" w:w="60"/>
            </w:tcMar>
          </w:tcPr>
          <w:p>
            <w:r>
              <w:rPr>
                <w:rFonts w:ascii="Arial" w:cs="Arial" w:eastAsia="Arial" w:hAnsi="Arial"/>
                <w:b/>
                <w:bCs/>
                <w:color w:val="1B3A5C"/>
                <w:sz w:val="18"/>
                <w:szCs w:val="18"/>
              </w:rPr>
              <w:t xml:space="preserve">Outreach hook</w:t>
            </w:r>
          </w:p>
        </w:tc>
        <w:tc>
          <w:tcPr>
            <w:tcW w:type="dxa" w:w="7560"/>
            <w:tcBorders>
              <w:top w:val="none" w:color="FFFFFF" w:sz="0"/>
              <w:left w:val="none" w:color="FFFFFF" w:sz="0"/>
              <w:bottom w:val="none" w:color="FFFFFF" w:sz="0"/>
              <w:right w:val="none" w:color="FFFFFF" w:sz="0"/>
            </w:tcBorders>
            <w:shd w:fill="F5F5F5" w:val="clear"/>
            <w:tcMar>
              <w:top w:type="dxa" w:w="55"/>
              <w:left w:type="dxa" w:w="100"/>
              <w:bottom w:type="dxa" w:w="55"/>
              <w:right w:type="dxa" w:w="80"/>
            </w:tcMar>
          </w:tcPr>
          <w:p>
            <w:r>
              <w:rPr>
                <w:rFonts w:ascii="Arial" w:cs="Arial" w:eastAsia="Arial" w:hAnsi="Arial"/>
                <w:color w:val="333333"/>
                <w:sz w:val="18"/>
                <w:szCs w:val="18"/>
              </w:rPr>
              <w:t xml:space="preserve">Clark's Dunkirk logistics hub concept represents new advanced manufacturing investment in a county whose industrial base is heavy industrial with no electronics presence. IDA incentives may be available for warehousing or light industrial facilities.</w:t>
            </w:r>
          </w:p>
        </w:tc>
      </w:tr>
      <w:tr>
        <w:tc>
          <w:tcPr>
            <w:tcW w:type="dxa" w:w="1800"/>
            <w:tcBorders>
              <w:top w:val="none" w:color="FFFFFF" w:sz="0"/>
              <w:left w:val="none" w:color="FFFFFF" w:sz="0"/>
              <w:bottom w:val="none" w:color="FFFFFF" w:sz="0"/>
              <w:right w:val="none" w:color="FFFFFF" w:sz="0"/>
            </w:tcBorders>
            <w:shd w:fill="D6E8F7" w:val="clear"/>
            <w:tcMar>
              <w:top w:type="dxa" w:w="55"/>
              <w:left w:type="dxa" w:w="80"/>
              <w:bottom w:type="dxa" w:w="55"/>
              <w:right w:type="dxa" w:w="60"/>
            </w:tcMar>
          </w:tcPr>
          <w:p>
            <w:r>
              <w:rPr>
                <w:rFonts w:ascii="Arial" w:cs="Arial" w:eastAsia="Arial" w:hAnsi="Arial"/>
                <w:b/>
                <w:bCs/>
                <w:color w:val="1B3A5C"/>
                <w:sz w:val="18"/>
                <w:szCs w:val="18"/>
              </w:rPr>
              <w:t xml:space="preserve">Conversation angle</w:t>
            </w:r>
          </w:p>
        </w:tc>
        <w:tc>
          <w:tcPr>
            <w:tcW w:type="dxa" w:w="7560"/>
            <w:tcBorders>
              <w:top w:val="none" w:color="FFFFFF" w:sz="0"/>
              <w:left w:val="none" w:color="FFFFFF" w:sz="0"/>
              <w:bottom w:val="none" w:color="FFFFFF" w:sz="0"/>
              <w:right w:val="none" w:color="FFFFFF" w:sz="0"/>
            </w:tcBorders>
            <w:shd w:fill="FFFFFF" w:val="clear"/>
            <w:tcMar>
              <w:top w:type="dxa" w:w="55"/>
              <w:left w:type="dxa" w:w="100"/>
              <w:bottom w:type="dxa" w:w="55"/>
              <w:right w:type="dxa" w:w="80"/>
            </w:tcMar>
          </w:tcPr>
          <w:p>
            <w:r>
              <w:rPr>
                <w:rFonts w:ascii="Arial" w:cs="Arial" w:eastAsia="Arial" w:hAnsi="Arial"/>
                <w:color w:val="333333"/>
                <w:sz w:val="18"/>
                <w:szCs w:val="18"/>
              </w:rPr>
              <w:t xml:space="preserve">First call before any Dunkirk facility decision. Ask about available warehouse/distribution properties, IDA incentive programs for new industrial tenants, and the IDA's relationship with the Port of Dunkirk and I-90 corridor logistics operators.</w:t>
            </w:r>
          </w:p>
        </w:tc>
      </w:tr>
      <w:tr>
        <w:tc>
          <w:tcPr>
            <w:tcW w:type="dxa" w:w="1800"/>
            <w:tcBorders>
              <w:top w:val="none" w:color="FFFFFF" w:sz="0"/>
              <w:left w:val="none" w:color="FFFFFF" w:sz="0"/>
              <w:bottom w:val="none" w:color="FFFFFF" w:sz="0"/>
              <w:right w:val="none" w:color="FFFFFF" w:sz="0"/>
            </w:tcBorders>
            <w:shd w:fill="E8F4FD" w:val="clear"/>
            <w:tcMar>
              <w:top w:type="dxa" w:w="55"/>
              <w:left w:type="dxa" w:w="80"/>
              <w:bottom w:type="dxa" w:w="55"/>
              <w:right w:type="dxa" w:w="60"/>
            </w:tcMar>
          </w:tcPr>
          <w:p>
            <w:r>
              <w:rPr>
                <w:rFonts w:ascii="Arial" w:cs="Arial" w:eastAsia="Arial" w:hAnsi="Arial"/>
                <w:b/>
                <w:bCs/>
                <w:color w:val="1B3A5C"/>
                <w:sz w:val="18"/>
                <w:szCs w:val="18"/>
              </w:rPr>
              <w:t xml:space="preserve">Priority</w:t>
            </w:r>
          </w:p>
        </w:tc>
        <w:tc>
          <w:tcPr>
            <w:tcW w:type="dxa" w:w="7560"/>
            <w:tcBorders>
              <w:top w:val="none" w:color="FFFFFF" w:sz="0"/>
              <w:left w:val="none" w:color="FFFFFF" w:sz="0"/>
              <w:bottom w:val="none" w:color="FFFFFF" w:sz="0"/>
              <w:right w:val="none" w:color="FFFFFF" w:sz="0"/>
            </w:tcBorders>
            <w:shd w:fill="F5F5F5" w:val="clear"/>
            <w:tcMar>
              <w:top w:type="dxa" w:w="55"/>
              <w:left w:type="dxa" w:w="100"/>
              <w:bottom w:type="dxa" w:w="55"/>
              <w:right w:type="dxa" w:w="80"/>
            </w:tcMar>
          </w:tcPr>
          <w:p>
            <w:r>
              <w:rPr>
                <w:rFonts w:ascii="Arial" w:cs="Arial" w:eastAsia="Arial" w:hAnsi="Arial"/>
                <w:color w:val="333333"/>
                <w:sz w:val="18"/>
                <w:szCs w:val="18"/>
              </w:rPr>
              <w:t xml:space="preserve">P2 — Chautauqua County IDA — first call for Dunkirk logistics hub</w:t>
            </w:r>
          </w:p>
        </w:tc>
      </w:tr>
    </w:tbl>
    <w:p>
      <w:pPr>
        <w:spacing w:before="40" w:after="0"/>
      </w:pPr>
      <w:r>
        <w:rPr>
          <w:rFonts w:ascii="Arial" w:cs="Arial" w:eastAsia="Arial" w:hAnsi="Arial"/>
          <w:color w:val="333333"/>
          <w:sz w:val="22"/>
          <w:szCs w:val="22"/>
        </w:rPr>
        <w:t xml:space="preserve"/>
      </w:r>
    </w:p>
    <w:p>
      <w:pPr>
        <w:pStyle w:val="Heading1"/>
        <w:pBdr>
          <w:bottom w:val="single" w:color="2E6DA4" w:sz="8" w:space="4"/>
        </w:pBdr>
        <w:spacing w:before="360" w:after="120"/>
      </w:pPr>
      <w:r>
        <w:rPr>
          <w:rFonts w:ascii="Arial" w:cs="Arial" w:eastAsia="Arial" w:hAnsi="Arial"/>
          <w:b/>
          <w:bCs/>
          <w:color w:val="1B3A5C"/>
          <w:sz w:val="32"/>
          <w:szCs w:val="32"/>
        </w:rPr>
        <w:t xml:space="preserve">9. Contacts Still Requiring Research</w:t>
      </w:r>
    </w:p>
    <w:p>
      <w:pPr>
        <w:spacing w:before="60" w:after="80"/>
      </w:pPr>
      <w:r>
        <w:rPr>
          <w:rFonts w:ascii="Arial" w:cs="Arial" w:eastAsia="Arial" w:hAnsi="Arial"/>
          <w:color w:val="333333"/>
          <w:sz w:val="22"/>
          <w:szCs w:val="22"/>
        </w:rPr>
        <w:t xml:space="preserve">The following contacts have been identified as important but lack named decision-makers in public sources. Research tasks are defined below.</w:t>
      </w:r>
    </w:p>
    <w:p>
      <w:pPr>
        <w:spacing w:before="60" w:after="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80"/>
            </w:tcMar>
          </w:tcPr>
          <w:p>
            <w:r>
              <w:rPr>
                <w:rFonts w:ascii="Arial" w:cs="Arial" w:eastAsia="Arial" w:hAnsi="Arial"/>
                <w:b/>
                <w:bCs/>
                <w:color w:val="FFFFFF"/>
                <w:sz w:val="18"/>
                <w:szCs w:val="18"/>
              </w:rPr>
              <w:t xml:space="preserve">Organization</w:t>
            </w:r>
          </w:p>
        </w:tc>
        <w:tc>
          <w:tcPr>
            <w:tcW w:type="dxa" w:w="30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80"/>
            </w:tcMar>
          </w:tcPr>
          <w:p>
            <w:r>
              <w:rPr>
                <w:rFonts w:ascii="Arial" w:cs="Arial" w:eastAsia="Arial" w:hAnsi="Arial"/>
                <w:b/>
                <w:bCs/>
                <w:color w:val="FFFFFF"/>
                <w:sz w:val="18"/>
                <w:szCs w:val="18"/>
              </w:rPr>
              <w:t xml:space="preserve">What We Need</w:t>
            </w:r>
          </w:p>
        </w:tc>
        <w:tc>
          <w:tcPr>
            <w:tcW w:type="dxa" w:w="416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80"/>
            </w:tcMar>
          </w:tcPr>
          <w:p>
            <w:r>
              <w:rPr>
                <w:rFonts w:ascii="Arial" w:cs="Arial" w:eastAsia="Arial" w:hAnsi="Arial"/>
                <w:b/>
                <w:bCs/>
                <w:color w:val="FFFFFF"/>
                <w:sz w:val="18"/>
                <w:szCs w:val="18"/>
              </w:rPr>
              <w:t xml:space="preserve">Research Method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333333"/>
                <w:sz w:val="17"/>
                <w:szCs w:val="17"/>
              </w:rPr>
              <w:t xml:space="preserve">Mettrix Technology Corp.</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333333"/>
                <w:sz w:val="17"/>
                <w:szCs w:val="17"/>
              </w:rPr>
              <w:t xml:space="preserve">Owner/President name and direct contact. Physical address confirmation (Buffalo area vs Hudson Valley discrepancy in sources).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333333"/>
                <w:sz w:val="17"/>
                <w:szCs w:val="17"/>
              </w:rPr>
              <w:t xml:space="preserve">LinkedIn search for company. Cross-reference HVMfg Magazine profile. Call mettrix.com main number to confirm location and request owner introduction.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333333"/>
                <w:sz w:val="17"/>
                <w:szCs w:val="17"/>
              </w:rPr>
              <w:t xml:space="preserve">EMS Technologies, Inc.</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333333"/>
                <w:sz w:val="17"/>
                <w:szCs w:val="17"/>
              </w:rPr>
              <w:t xml:space="preserve">Owner/President name and direct contact. Vishal P. as Director of Operations — confirm last name.</w:t>
            </w:r>
          </w:p>
        </w:tc>
        <w:tc>
          <w:tcPr>
            <w:tcW w:type="dxa" w:w="4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333333"/>
                <w:sz w:val="17"/>
                <w:szCs w:val="17"/>
              </w:rPr>
              <w:t xml:space="preserve">LinkedIn search for EMS Technologies Binghamton. RocketReach data to be independently verified. Call (607) main number and ask for president or operations director.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333333"/>
                <w:sz w:val="17"/>
                <w:szCs w:val="17"/>
              </w:rPr>
              <w:t xml:space="preserve">UEC Advanced Circuit Technologies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333333"/>
                <w:sz w:val="17"/>
                <w:szCs w:val="17"/>
              </w:rPr>
              <w:t xml:space="preserve">General Manager or site lead name. Current org structure post-Arotech acquisition (December 2021).</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333333"/>
                <w:sz w:val="17"/>
                <w:szCs w:val="17"/>
              </w:rPr>
              <w:t xml:space="preserve">LinkedIn search for UEC ACT Rochester. Check act.uec-corp.com for any named contact. Call (585) main number and ask for general manager or quality manager.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333333"/>
                <w:sz w:val="17"/>
                <w:szCs w:val="17"/>
              </w:rPr>
              <w:t xml:space="preserve">TCS Electronics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333333"/>
                <w:sz w:val="17"/>
                <w:szCs w:val="17"/>
              </w:rPr>
              <w:t xml:space="preserve">Owner/President name. Confirmation of current AS9100D certification currency.</w:t>
            </w:r>
          </w:p>
        </w:tc>
        <w:tc>
          <w:tcPr>
            <w:tcW w:type="dxa" w:w="4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333333"/>
                <w:sz w:val="17"/>
                <w:szCs w:val="17"/>
              </w:rPr>
              <w:t xml:space="preserve">LinkedIn search for TCS Electronics Farmington NY. Email sales@tcs-electronics.com with direct inquiry. Request Quality Manual or certification documentation.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333333"/>
                <w:sz w:val="17"/>
                <w:szCs w:val="17"/>
              </w:rPr>
              <w:t xml:space="preserve">Endicott Interconnect Technologies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333333"/>
                <w:sz w:val="17"/>
                <w:szCs w:val="17"/>
              </w:rPr>
              <w:t xml:space="preserve">Current CEO/President name. Verify Jay McNamara's current status (last public reference is from 2008).</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333333"/>
                <w:sz w:val="17"/>
                <w:szCs w:val="17"/>
              </w:rPr>
              <w:t xml:space="preserve">LinkedIn search for Endicott Interconnect Technologies current leadership. Check endicottinterconnect.com — site may list current executives.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333333"/>
                <w:sz w:val="17"/>
                <w:szCs w:val="17"/>
              </w:rPr>
              <w:t xml:space="preserve">Chautauqua County IDA</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333333"/>
                <w:sz w:val="17"/>
                <w:szCs w:val="17"/>
              </w:rPr>
              <w:t xml:space="preserve">President/CEO name and direct contact for Dunkirk facility discussions.</w:t>
            </w:r>
          </w:p>
        </w:tc>
        <w:tc>
          <w:tcPr>
            <w:tcW w:type="dxa" w:w="4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color w:val="333333"/>
                <w:sz w:val="17"/>
                <w:szCs w:val="17"/>
              </w:rPr>
              <w:t xml:space="preserve">choosechq.com IDA page. Call (716) 366-8176 Dunkirk office and ask for IDA president or economic development director.</w:t>
            </w:r>
          </w:p>
        </w:tc>
      </w:tr>
    </w:tbl>
    <w:p>
      <w:pPr>
        <w:spacing w:before="200" w:after="0"/>
      </w:pPr>
      <w:r>
        <w:rPr>
          <w:rFonts w:ascii="Arial" w:cs="Arial" w:eastAsia="Arial" w:hAnsi="Arial"/>
          <w:color w:val="333333"/>
          <w:sz w:val="22"/>
          <w:szCs w:val="22"/>
        </w:rPr>
        <w:t xml:space="preserve"/>
      </w:r>
    </w:p>
    <w:p>
      <w:pPr>
        <w:pStyle w:val="Heading1"/>
        <w:pBdr>
          <w:bottom w:val="single" w:color="2E6DA4" w:sz="8" w:space="4"/>
        </w:pBdr>
        <w:spacing w:before="360" w:after="120"/>
      </w:pPr>
      <w:r>
        <w:rPr>
          <w:rFonts w:ascii="Arial" w:cs="Arial" w:eastAsia="Arial" w:hAnsi="Arial"/>
          <w:b/>
          <w:bCs/>
          <w:color w:val="1B3A5C"/>
          <w:sz w:val="32"/>
          <w:szCs w:val="32"/>
        </w:rPr>
        <w:t xml:space="preserve">10. Recommended Outreach Sequence — First 30 Days</w:t>
      </w:r>
    </w:p>
    <w:p>
      <w:pPr>
        <w:spacing w:before="40" w:after="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20"/>
              <w:bottom w:val="single" w:color="CCCCCC" w:sz="2"/>
              <w:right w:val="single" w:color="CCCCCC" w:sz="2"/>
            </w:tcBorders>
            <w:shd w:fill="E8F4FD" w:val="clear"/>
            <w:tcMar>
              <w:top w:type="dxa" w:w="120"/>
              <w:left w:type="dxa" w:w="200"/>
              <w:bottom w:type="dxa" w:w="120"/>
              <w:right w:type="dxa" w:w="200"/>
            </w:tcMar>
          </w:tcPr>
          <w:p>
            <w:r>
              <w:rPr>
                <w:rFonts w:ascii="Arial" w:cs="Arial" w:eastAsia="Arial" w:hAnsi="Arial"/>
                <w:b/>
                <w:bCs/>
                <w:color w:val="2E6DA4"/>
                <w:sz w:val="20"/>
                <w:szCs w:val="20"/>
              </w:rPr>
              <w:t xml:space="preserve">Week 1</w:t>
            </w:r>
          </w:p>
          <w:p>
            <w:pPr>
              <w:spacing w:before="40"/>
            </w:pPr>
            <w:r>
              <w:rPr>
                <w:rFonts w:ascii="Arial" w:cs="Arial" w:eastAsia="Arial" w:hAnsi="Arial"/>
                <w:color w:val="444444"/>
                <w:sz w:val="20"/>
                <w:szCs w:val="20"/>
              </w:rPr>
              <w:t xml:space="preserve">Call (1): Seth Piccirillo at BNP — spiccirillo@thepartnership.org. Corridor introduction, request introductions to 2–3 advanced manufacturing members with electronics/precision assembly needs. Call (2): ESD Buffalo (716) 856-8123 — ask for program officer for advanced manufacturing. Understand Excelsior Jobs and capital grant eligibility. Email (3): Gerry Iuliano — gerry_iuliano@artaflex.com. Brief corridor introduction, request a call to discuss Buffalo workforce development. Research task: Resolve Mettrix address and owner name.</w:t>
            </w:r>
          </w:p>
        </w:tc>
      </w:tr>
    </w:tbl>
    <w:p>
      <w:pPr>
        <w:spacing w:before="40" w:after="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60A" w:sz="4"/>
              <w:left w:val="single" w:color="C8860A" w:sz="20"/>
              <w:bottom w:val="single" w:color="CCCCCC" w:sz="2"/>
              <w:right w:val="single" w:color="CCCCCC" w:sz="2"/>
            </w:tcBorders>
            <w:shd w:fill="FFF3CD" w:val="clear"/>
            <w:tcMar>
              <w:top w:type="dxa" w:w="120"/>
              <w:left w:type="dxa" w:w="200"/>
              <w:bottom w:type="dxa" w:w="120"/>
              <w:right w:type="dxa" w:w="200"/>
            </w:tcMar>
          </w:tcPr>
          <w:p>
            <w:r>
              <w:rPr>
                <w:rFonts w:ascii="Arial" w:cs="Arial" w:eastAsia="Arial" w:hAnsi="Arial"/>
                <w:b/>
                <w:bCs/>
                <w:color w:val="C8860A"/>
                <w:sz w:val="20"/>
                <w:szCs w:val="20"/>
              </w:rPr>
              <w:t xml:space="preserve">Week 2</w:t>
            </w:r>
          </w:p>
          <w:p>
            <w:pPr>
              <w:spacing w:before="40"/>
            </w:pPr>
            <w:r>
              <w:rPr>
                <w:rFonts w:ascii="Arial" w:cs="Arial" w:eastAsia="Arial" w:hAnsi="Arial"/>
                <w:color w:val="444444"/>
                <w:sz w:val="20"/>
                <w:szCs w:val="20"/>
              </w:rPr>
              <w:t xml:space="preserve">Call (4): Steve Husband at REDCOM EMS — (585) 924-7550. IPC training introduction. Ask about certification coverage for expanded SMT team. Email (5): sales@tcs-electronics.com — TCS Electronics introduction, IPC training inquiry. Research task: Confirm EMS Technologies Binghamton president name via phone.</w:t>
            </w:r>
          </w:p>
        </w:tc>
      </w:tr>
    </w:tbl>
    <w:p>
      <w:pPr>
        <w:spacing w:before="40" w:after="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20"/>
              <w:bottom w:val="single" w:color="CCCCCC" w:sz="2"/>
              <w:right w:val="single" w:color="CCCCCC" w:sz="2"/>
            </w:tcBorders>
            <w:shd w:fill="E8F4FD" w:val="clear"/>
            <w:tcMar>
              <w:top w:type="dxa" w:w="120"/>
              <w:left w:type="dxa" w:w="200"/>
              <w:bottom w:type="dxa" w:w="120"/>
              <w:right w:type="dxa" w:w="200"/>
            </w:tcMar>
          </w:tcPr>
          <w:p>
            <w:r>
              <w:rPr>
                <w:rFonts w:ascii="Arial" w:cs="Arial" w:eastAsia="Arial" w:hAnsi="Arial"/>
                <w:b/>
                <w:bCs/>
                <w:color w:val="2E6DA4"/>
                <w:sz w:val="20"/>
                <w:szCs w:val="20"/>
              </w:rPr>
              <w:t xml:space="preserve">Week 3</w:t>
            </w:r>
          </w:p>
          <w:p>
            <w:pPr>
              <w:spacing w:before="40"/>
            </w:pPr>
            <w:r>
              <w:rPr>
                <w:rFonts w:ascii="Arial" w:cs="Arial" w:eastAsia="Arial" w:hAnsi="Arial"/>
                <w:color w:val="444444"/>
                <w:sz w:val="20"/>
                <w:szCs w:val="20"/>
              </w:rPr>
              <w:t xml:space="preserve">Call (6): Iuliano follow-up (if response received). Set in-person or video meeting. Call (7): Mettrix owner (once identified). Peer introduction and market conversation. Research task: LinkedIn research on UEC/ACT Rochester site lead.</w:t>
            </w:r>
          </w:p>
        </w:tc>
      </w:tr>
    </w:tbl>
    <w:p>
      <w:pPr>
        <w:spacing w:before="40" w:after="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20"/>
              <w:bottom w:val="single" w:color="CCCCCC" w:sz="2"/>
              <w:right w:val="single" w:color="CCCCCC" w:sz="2"/>
            </w:tcBorders>
            <w:shd w:fill="E8F5E9" w:val="clear"/>
            <w:tcMar>
              <w:top w:type="dxa" w:w="120"/>
              <w:left w:type="dxa" w:w="200"/>
              <w:bottom w:type="dxa" w:w="120"/>
              <w:right w:type="dxa" w:w="200"/>
            </w:tcMar>
          </w:tcPr>
          <w:p>
            <w:r>
              <w:rPr>
                <w:rFonts w:ascii="Arial" w:cs="Arial" w:eastAsia="Arial" w:hAnsi="Arial"/>
                <w:b/>
                <w:bCs/>
                <w:color w:val="2E7D32"/>
                <w:sz w:val="20"/>
                <w:szCs w:val="20"/>
              </w:rPr>
              <w:t xml:space="preserve">Week 4</w:t>
            </w:r>
          </w:p>
          <w:p>
            <w:pPr>
              <w:spacing w:before="40"/>
            </w:pPr>
            <w:r>
              <w:rPr>
                <w:rFonts w:ascii="Arial" w:cs="Arial" w:eastAsia="Arial" w:hAnsi="Arial"/>
                <w:color w:val="444444"/>
                <w:sz w:val="20"/>
                <w:szCs w:val="20"/>
              </w:rPr>
              <w:t xml:space="preserve">Call (8): EMS Technologies president — phone-first, relationship approach. Call (9): Ontario County IDA — ask for Mike Manikowski. Brief corridor development conversation. Review all P1 contacts and set next steps. Assess whether Dunkirk IDA call should be advanced.</w:t>
            </w:r>
          </w:p>
        </w:tc>
      </w:tr>
    </w:tbl>
    <w:p>
      <w:pPr>
        <w:spacing w:before="200" w:after="0"/>
      </w:pPr>
      <w:r>
        <w:rPr>
          <w:rFonts w:ascii="Arial" w:cs="Arial" w:eastAsia="Arial" w:hAnsi="Arial"/>
          <w:color w:val="333333"/>
          <w:sz w:val="22"/>
          <w:szCs w:val="22"/>
        </w:rPr>
        <w:t xml:space="preserve"/>
      </w:r>
    </w:p>
    <w:p>
      <w:pPr>
        <w:spacing w:before="60" w:after="80"/>
      </w:pPr>
      <w:r>
        <w:rPr>
          <w:rFonts w:ascii="Arial" w:cs="Arial" w:eastAsia="Arial" w:hAnsi="Arial"/>
          <w:color w:val="999999"/>
          <w:sz w:val="18"/>
          <w:szCs w:val="18"/>
        </w:rPr>
        <w:t xml:space="preserve">Document prepared for Clark internal strategy use. March 2025.</w:t>
      </w:r>
    </w:p>
    <w:p>
      <w:pPr>
        <w:spacing w:before="60" w:after="80"/>
      </w:pPr>
      <w:r>
        <w:rPr>
          <w:rFonts w:ascii="Arial" w:cs="Arial" w:eastAsia="Arial" w:hAnsi="Arial"/>
          <w:color w:val="999999"/>
          <w:sz w:val="18"/>
          <w:szCs w:val="18"/>
        </w:rPr>
        <w:t xml:space="preserve">Contact information sourced from public records, company websites, LinkedIn, ESD press releases, Rochester Business Journal, HVMfg Magazine, and regional chamber directories. All contacts should be independently verified before outreach.</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5C"/>
      <w:sz w:val="32"/>
      <w:szCs w:val="32"/>
    </w:rPr>
  </w:style>
  <w:style w:type="paragraph" w:styleId="Heading2">
    <w:name w:val="Heading 2"/>
    <w:basedOn w:val="Normal"/>
    <w:next w:val="Normal"/>
    <w:qFormat/>
    <w:pPr>
      <w:spacing w:before="260" w:after="8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2026-03-26T16:29:44.488Z</dcterms:created>
  <dcterms:modified xsi:type="dcterms:W3CDTF">2026-03-26T16:29:44.488Z</dcterms:modified>
</cp:coreProperties>
</file>

<file path=docProps/custom.xml><?xml version="1.0" encoding="utf-8"?>
<Properties xmlns="http://schemas.openxmlformats.org/officeDocument/2006/custom-properties" xmlns:vt="http://schemas.openxmlformats.org/officeDocument/2006/docPropsVTypes"/>
</file>