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00" w:lineRule="auto"/>
        <w:jc w:val="center"/>
        <w:rPr/>
      </w:pPr>
      <w:r w:rsidDel="00000000" w:rsidR="00000000" w:rsidRPr="00000000">
        <w:rPr>
          <w:rFonts w:ascii="Arial" w:cs="Arial" w:eastAsia="Arial" w:hAnsi="Arial"/>
          <w:b w:val="1"/>
          <w:bCs w:val="1"/>
          <w:color w:val="1f3864"/>
          <w:sz w:val="80"/>
          <w:szCs w:val="80"/>
          <w:rtl w:val="0"/>
        </w:rPr>
        <w:t xml:space="preserve">CLARK</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2e75b6"/>
          <w:sz w:val="36"/>
          <w:szCs w:val="36"/>
          <w:rtl w:val="0"/>
        </w:rPr>
        <w:t xml:space="preserve">Investor Landscape Report</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666666"/>
          <w:sz w:val="26"/>
          <w:szCs w:val="26"/>
          <w:rtl w:val="0"/>
        </w:rPr>
        <w:t xml:space="preserve">Industrial Manufacturing 4.0 — Seed to Series A</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color w:val="888888"/>
          <w:sz w:val="22"/>
          <w:szCs w:val="22"/>
          <w:rtl w:val="0"/>
        </w:rPr>
        <w:t xml:space="preserve">Canada · United States · Mexico | March 2026</w:t>
      </w:r>
      <w:r w:rsidDel="00000000" w:rsidR="00000000" w:rsidRPr="00000000">
        <w:rPr>
          <w:rtl w:val="0"/>
        </w:rPr>
      </w:r>
    </w:p>
    <w:p w:rsidR="00000000" w:rsidDel="00000000" w:rsidP="00000000" w:rsidRDefault="00000000" w:rsidRPr="00000000" w14:paraId="00000005">
      <w:pPr>
        <w:pBdr>
          <w:bottom w:color="cccccc" w:space="2" w:sz="4" w:val="single"/>
        </w:pBdr>
        <w:spacing w:after="100" w:before="100" w:lineRule="auto"/>
        <w:rPr/>
      </w:pP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3864"/>
          <w:sz w:val="32"/>
          <w:szCs w:val="32"/>
          <w:rtl w:val="0"/>
        </w:rPr>
        <w:t xml:space="preserve">Purpose of This Document</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color w:val="1a1a1a"/>
          <w:sz w:val="22"/>
          <w:szCs w:val="22"/>
          <w:rtl w:val="0"/>
        </w:rPr>
        <w:t xml:space="preserve">Clark is a binational electronics manufacturing platform company headquartered across Hamilton, Ontario and Buffalo, New York. This document profiles the most strategically aligned venture capital firms, family offices, and institutional investors across Canada, the United States, and Mexico whose mandates intersect with Clark's core pillars: advanced electronics manufacturing, industrial software (Clarkware / IPC-connected MES), cross-border corridor infrastructure, workforce development, and manufacturing 4.0 digitization.</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color w:val="1a1a1a"/>
          <w:sz w:val="22"/>
          <w:szCs w:val="22"/>
          <w:rtl w:val="0"/>
        </w:rPr>
        <w:t xml:space="preserve">Investors are organized by geography and tier. Each profile identifies check size, stage preference, focus thesis, and a specific Clark alignment note. A separate section flags non-dilutive Canadian government capital that should be stacked alongside private investment.</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3864"/>
          <w:sz w:val="32"/>
          <w:szCs w:val="32"/>
          <w:rtl w:val="0"/>
        </w:rPr>
        <w:t xml:space="preserve">Section 1 — Canadian Investors</w:t>
      </w:r>
      <w:r w:rsidDel="00000000" w:rsidR="00000000" w:rsidRPr="00000000">
        <w:rPr>
          <w:rtl w:val="0"/>
        </w:rPr>
      </w:r>
    </w:p>
    <w:p w:rsidR="00000000" w:rsidDel="00000000" w:rsidP="00000000" w:rsidRDefault="00000000" w:rsidRPr="00000000" w14:paraId="0000000C">
      <w:pPr>
        <w:spacing w:after="120" w:before="280" w:lineRule="auto"/>
        <w:rPr/>
      </w:pPr>
      <w:r w:rsidDel="00000000" w:rsidR="00000000" w:rsidRPr="00000000">
        <w:rPr>
          <w:rFonts w:ascii="Arial" w:cs="Arial" w:eastAsia="Arial" w:hAnsi="Arial"/>
          <w:b w:val="1"/>
          <w:bCs w:val="1"/>
          <w:color w:val="2e75b6"/>
          <w:sz w:val="26"/>
          <w:szCs w:val="26"/>
          <w:rtl w:val="0"/>
        </w:rPr>
        <w:t xml:space="preserve">Tier 1: Primary Targets</w:t>
      </w:r>
      <w:r w:rsidDel="00000000" w:rsidR="00000000" w:rsidRPr="00000000">
        <w:rPr>
          <w:rtl w:val="0"/>
        </w:rPr>
      </w:r>
    </w:p>
    <w:p w:rsidR="00000000" w:rsidDel="00000000" w:rsidP="00000000" w:rsidRDefault="00000000" w:rsidRPr="00000000" w14:paraId="0000000D">
      <w:pPr>
        <w:spacing w:after="120" w:before="240" w:lineRule="auto"/>
        <w:rPr/>
      </w:pPr>
      <w:r w:rsidDel="00000000" w:rsidR="00000000" w:rsidRPr="00000000">
        <w:rPr>
          <w:rFonts w:ascii="Arial" w:cs="Arial" w:eastAsia="Arial" w:hAnsi="Arial"/>
          <w:b w:val="1"/>
          <w:bCs w:val="1"/>
          <w:color w:val="1f3864"/>
          <w:sz w:val="28"/>
          <w:szCs w:val="28"/>
          <w:rtl w:val="0"/>
        </w:rPr>
        <w:t xml:space="preserve">McRock Capital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a1a1a"/>
                <w:sz w:val="20"/>
                <w:szCs w:val="20"/>
                <w:rtl w:val="0"/>
              </w:rPr>
              <w:t xml:space="preserve">Venture Capital — Industrial Software &amp; Industrial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a1a1a"/>
                <w:sz w:val="20"/>
                <w:szCs w:val="20"/>
                <w:rtl w:val="0"/>
              </w:rPr>
              <w:t xml:space="preserve">Toronto, Ontario (with Calgary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a1a1a"/>
                <w:sz w:val="20"/>
                <w:szCs w:val="20"/>
                <w:rtl w:val="0"/>
              </w:rPr>
              <w:t xml:space="preserve">Series A and Series B — companies with $5M–$20M ARR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a1a1a"/>
                <w:sz w:val="20"/>
                <w:szCs w:val="20"/>
                <w:rtl w:val="0"/>
              </w:rPr>
              <w:t xml:space="preserve">CAD $5M–$7M first cheque; follow-on reserves; Fund III closed at CAD $120M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a1a1a"/>
                <w:sz w:val="20"/>
                <w:szCs w:val="20"/>
                <w:rtl w:val="0"/>
              </w:rPr>
              <w:t xml:space="preserve">Industrial Internet of Things (IIoT), Industrial AI, Digital Industrial software, OT-layer digitization. Sectors: power, advanced manufacturing, logistics, grid automation, smart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a1a1a"/>
                <w:sz w:val="20"/>
                <w:szCs w:val="20"/>
                <w:rtl w:val="0"/>
              </w:rPr>
              <w:t xml:space="preserve">McRock is Canada's only dedicated Industrial Software VC and the closest structural analog to Clark's software thesis. Clarkware's IPC-CFX-connected MES architecture, operator-facing AI coordination, and production data fabric align directly with McRock's IIoT and Industrial AI mandate. Clark is pre-revenue at Series A stage, which is slightly early for McRock's typical entry point — approach after first training revenue is established and Clarkware has beta operators. Note: McRock backed BDC Capital, EDC, Alberta Enterprise Corp, Caterpillar, and Autodesk as LPs — signalling deep industrial network. Founders: Scott MacDonald and Whitney Rockley.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1a1a1a"/>
                <w:sz w:val="20"/>
                <w:szCs w:val="20"/>
                <w:rtl w:val="0"/>
              </w:rPr>
              <w:t xml:space="preserve">mcrockcapital.com | info@mcrockcapital.com</w:t>
            </w:r>
            <w:r w:rsidDel="00000000" w:rsidR="00000000" w:rsidRPr="00000000">
              <w:rPr>
                <w:rtl w:val="0"/>
              </w:rPr>
            </w:r>
          </w:p>
        </w:tc>
      </w:tr>
    </w:tbl>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20" w:before="240" w:lineRule="auto"/>
        <w:rPr/>
      </w:pPr>
      <w:r w:rsidDel="00000000" w:rsidR="00000000" w:rsidRPr="00000000">
        <w:rPr>
          <w:rFonts w:ascii="Arial" w:cs="Arial" w:eastAsia="Arial" w:hAnsi="Arial"/>
          <w:b w:val="1"/>
          <w:bCs w:val="1"/>
          <w:color w:val="1f3864"/>
          <w:sz w:val="28"/>
          <w:szCs w:val="28"/>
          <w:rtl w:val="0"/>
        </w:rPr>
        <w:t xml:space="preserve">BDC Capital — Industrial Innovation Venture Fund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1a1a1a"/>
                <w:sz w:val="20"/>
                <w:szCs w:val="20"/>
                <w:rtl w:val="0"/>
              </w:rPr>
              <w:t xml:space="preserve">Government-backed Venture Capital (Crown Corporation subsidiary)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1a1a1a"/>
                <w:sz w:val="20"/>
                <w:szCs w:val="20"/>
                <w:rtl w:val="0"/>
              </w:rPr>
              <w:t xml:space="preserve">National (Ottawa HQ, offices in all major cities)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1a1a1a"/>
                <w:sz w:val="20"/>
                <w:szCs w:val="20"/>
                <w:rtl w:val="0"/>
              </w:rPr>
              <w:t xml:space="preserve">Series A and beyond — companies with demonstrated market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1a1a1a"/>
                <w:sz w:val="20"/>
                <w:szCs w:val="20"/>
                <w:rtl w:val="0"/>
              </w:rPr>
              <w:t xml:space="preserve">CAD $2M–$10M typical; Fund is CAD $250M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a1a1a"/>
                <w:sz w:val="20"/>
                <w:szCs w:val="20"/>
                <w:rtl w:val="0"/>
              </w:rPr>
              <w:t xml:space="preserve">Legacy industries undergoing digitization: advanced manufacturing, agriculture/food technologies, resource extraction technologies. Strong preference for Canadian companies in sectors of national economic advantage.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a1a1a"/>
                <w:sz w:val="20"/>
                <w:szCs w:val="20"/>
                <w:rtl w:val="0"/>
              </w:rPr>
              <w:t xml:space="preserve">BDC is the most relevant institutional Canadian investor for Clark's manufacturing-first positioning. Their Industrial Innovation Venture Fund explicitly targets what Clark is building: a platform that brings enabling software and operational intelligence into legacy manufacturing contexts. BDC also functions as an LP in McRock and other funds, creating co-investment pathways. Clark's Hamilton-Buffalo corridor model and NGen alignment strengthen the application. BDC has patient capital — no pressure for quick exits. Apply through regional BDC offices (Hamilton/Burlington area advisors).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1a1a1a"/>
                <w:sz w:val="20"/>
                <w:szCs w:val="20"/>
                <w:rtl w:val="0"/>
              </w:rPr>
              <w:t xml:space="preserve">bdc.ca/venture-capital | 1-877-232-2269</w:t>
            </w:r>
            <w:r w:rsidDel="00000000" w:rsidR="00000000" w:rsidRPr="00000000">
              <w:rPr>
                <w:rtl w:val="0"/>
              </w:rPr>
            </w:r>
          </w:p>
        </w:tc>
      </w:tr>
    </w:tbl>
    <w:p w:rsidR="00000000" w:rsidDel="00000000" w:rsidP="00000000" w:rsidRDefault="00000000" w:rsidRPr="00000000" w14:paraId="0000002C">
      <w:pPr>
        <w:spacing w:after="160" w:lineRule="auto"/>
        <w:rPr/>
      </w:pPr>
      <w:r w:rsidDel="00000000" w:rsidR="00000000" w:rsidRPr="00000000">
        <w:rPr>
          <w:rtl w:val="0"/>
        </w:rPr>
      </w:r>
    </w:p>
    <w:p w:rsidR="00000000" w:rsidDel="00000000" w:rsidP="00000000" w:rsidRDefault="00000000" w:rsidRPr="00000000" w14:paraId="0000002D">
      <w:pPr>
        <w:spacing w:after="120" w:before="240" w:lineRule="auto"/>
        <w:rPr/>
      </w:pPr>
      <w:r w:rsidDel="00000000" w:rsidR="00000000" w:rsidRPr="00000000">
        <w:rPr>
          <w:rFonts w:ascii="Arial" w:cs="Arial" w:eastAsia="Arial" w:hAnsi="Arial"/>
          <w:b w:val="1"/>
          <w:bCs w:val="1"/>
          <w:color w:val="1f3864"/>
          <w:sz w:val="28"/>
          <w:szCs w:val="28"/>
          <w:rtl w:val="0"/>
        </w:rPr>
        <w:t xml:space="preserve">Fonds de solidarité FTQ</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20"/>
                <w:szCs w:val="20"/>
                <w:rtl w:val="0"/>
              </w:rPr>
              <w:t xml:space="preserve">Labour-sponsored Investment Fund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0"/>
                <w:szCs w:val="20"/>
                <w:rtl w:val="0"/>
              </w:rPr>
              <w:t xml:space="preserve">Montreal, Quebec (invests nationally in Canadian companies)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0"/>
                <w:szCs w:val="20"/>
                <w:rtl w:val="0"/>
              </w:rPr>
              <w:t xml:space="preserve">Early to growth stage; LP in many VC funds including McRock Fund 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0"/>
                <w:szCs w:val="20"/>
                <w:rtl w:val="0"/>
              </w:rPr>
              <w:t xml:space="preserve">Varies — direct investments and fund LP positions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0"/>
                <w:szCs w:val="20"/>
                <w:rtl w:val="0"/>
              </w:rPr>
              <w:t xml:space="preserve">Quebec and Canadian economic development; manufacturing, innovation, job creation, workforce development. Very aligned with labour and training themes.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0"/>
                <w:szCs w:val="20"/>
                <w:rtl w:val="0"/>
              </w:rPr>
              <w:t xml:space="preserve">FTQ is already an LP in McRock Fund III, signalling alignment with the Industrial Software thesis. As a labour-sponsored fund, FTQ's mandate around workforce development and job creation maps precisely to Clark's training-first strategy and IPC certification model. Clark's Hamilton training facility and regional upskilling mission are exactly the kind of programs FTQ's mandate supports. Approach as a co-investor alongside McRock or BDC rather than as a standalone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1a"/>
                <w:sz w:val="20"/>
                <w:szCs w:val="20"/>
                <w:rtl w:val="0"/>
              </w:rPr>
              <w:t xml:space="preserve">fondsftq.com | (514) 383-8383</w:t>
            </w:r>
            <w:r w:rsidDel="00000000" w:rsidR="00000000" w:rsidRPr="00000000">
              <w:rPr>
                <w:rtl w:val="0"/>
              </w:rPr>
            </w:r>
          </w:p>
        </w:tc>
      </w:tr>
    </w:tbl>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spacing w:after="120" w:before="280" w:lineRule="auto"/>
        <w:rPr/>
      </w:pPr>
      <w:r w:rsidDel="00000000" w:rsidR="00000000" w:rsidRPr="00000000">
        <w:rPr>
          <w:rFonts w:ascii="Arial" w:cs="Arial" w:eastAsia="Arial" w:hAnsi="Arial"/>
          <w:b w:val="1"/>
          <w:bCs w:val="1"/>
          <w:color w:val="2e75b6"/>
          <w:sz w:val="26"/>
          <w:szCs w:val="26"/>
          <w:rtl w:val="0"/>
        </w:rPr>
        <w:t xml:space="preserve">Tier 2: Strategic Secondaries</w:t>
      </w:r>
      <w:r w:rsidDel="00000000" w:rsidR="00000000" w:rsidRPr="00000000">
        <w:rPr>
          <w:rtl w:val="0"/>
        </w:rPr>
      </w:r>
    </w:p>
    <w:p w:rsidR="00000000" w:rsidDel="00000000" w:rsidP="00000000" w:rsidRDefault="00000000" w:rsidRPr="00000000" w14:paraId="0000003E">
      <w:pPr>
        <w:spacing w:after="120" w:before="240" w:lineRule="auto"/>
        <w:rPr/>
      </w:pPr>
      <w:r w:rsidDel="00000000" w:rsidR="00000000" w:rsidRPr="00000000">
        <w:rPr>
          <w:rFonts w:ascii="Arial" w:cs="Arial" w:eastAsia="Arial" w:hAnsi="Arial"/>
          <w:b w:val="1"/>
          <w:bCs w:val="1"/>
          <w:color w:val="1f3864"/>
          <w:sz w:val="28"/>
          <w:szCs w:val="28"/>
          <w:rtl w:val="0"/>
        </w:rPr>
        <w:t xml:space="preserve">Golden Ventures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1a1a1a"/>
                <w:sz w:val="20"/>
                <w:szCs w:val="20"/>
                <w:rtl w:val="0"/>
              </w:rPr>
              <w:t xml:space="preserve">Seed-Stage Venture Capital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a1a1a"/>
                <w:sz w:val="20"/>
                <w:szCs w:val="20"/>
                <w:rtl w:val="0"/>
              </w:rPr>
              <w:t xml:space="preserve">Toronto, Ontario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1a1a1a"/>
                <w:sz w:val="20"/>
                <w:szCs w:val="20"/>
                <w:rtl w:val="0"/>
              </w:rPr>
              <w:t xml:space="preserve">Pre-seed and Seed — first institutional money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20"/>
                <w:szCs w:val="20"/>
                <w:rtl w:val="0"/>
              </w:rPr>
              <w:t xml:space="preserve">CAD $500K–$2M typical first cheque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20"/>
                <w:szCs w:val="20"/>
                <w:rtl w:val="0"/>
              </w:rPr>
              <w:t xml:space="preserve">B2B software, industrial and manufacturing tech, hardware/software companies. Backs ambitious founders across North America from day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a1a1a"/>
                <w:sz w:val="20"/>
                <w:szCs w:val="20"/>
                <w:rtl w:val="0"/>
              </w:rPr>
              <w:t xml:space="preserve">Golden Ventures is the most accessible Canadian seed fund with demonstrated openness to industrial and manufacturing-adjacent software companies. As Clark's earliest institutional investor, Golden could backstop the seed round ahead of a BDC or McRock Series A. Their track record includes SkipTheDishes and other B2B platforms. Approach after the Hamilton training operation launches and Clarkware has at least one paying beta operator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a1a1a"/>
                <w:sz w:val="20"/>
                <w:szCs w:val="20"/>
                <w:rtl w:val="0"/>
              </w:rPr>
              <w:t xml:space="preserve">golden.ventures</w:t>
            </w:r>
            <w:r w:rsidDel="00000000" w:rsidR="00000000" w:rsidRPr="00000000">
              <w:rPr>
                <w:rtl w:val="0"/>
              </w:rPr>
            </w:r>
          </w:p>
        </w:tc>
      </w:tr>
    </w:tbl>
    <w:p w:rsidR="00000000" w:rsidDel="00000000" w:rsidP="00000000" w:rsidRDefault="00000000" w:rsidRPr="00000000" w14:paraId="0000004D">
      <w:pPr>
        <w:spacing w:after="160" w:lineRule="auto"/>
        <w:rPr/>
      </w:pPr>
      <w:r w:rsidDel="00000000" w:rsidR="00000000" w:rsidRPr="00000000">
        <w:rPr>
          <w:rtl w:val="0"/>
        </w:rPr>
      </w:r>
    </w:p>
    <w:p w:rsidR="00000000" w:rsidDel="00000000" w:rsidP="00000000" w:rsidRDefault="00000000" w:rsidRPr="00000000" w14:paraId="0000004E">
      <w:pPr>
        <w:spacing w:after="120" w:before="240" w:lineRule="auto"/>
        <w:rPr/>
      </w:pPr>
      <w:r w:rsidDel="00000000" w:rsidR="00000000" w:rsidRPr="00000000">
        <w:rPr>
          <w:rFonts w:ascii="Arial" w:cs="Arial" w:eastAsia="Arial" w:hAnsi="Arial"/>
          <w:b w:val="1"/>
          <w:bCs w:val="1"/>
          <w:color w:val="1f3864"/>
          <w:sz w:val="28"/>
          <w:szCs w:val="28"/>
          <w:rtl w:val="0"/>
        </w:rPr>
        <w:t xml:space="preserve">Ontario Centre of Innovation (OCI) — Critical Industrial Technologies Initiative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1a1a1a"/>
                <w:sz w:val="20"/>
                <w:szCs w:val="20"/>
                <w:rtl w:val="0"/>
              </w:rPr>
              <w:t xml:space="preserve">Non-dilutive quasi-equity / grant program (not a VC)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a1a1a"/>
                <w:sz w:val="20"/>
                <w:szCs w:val="20"/>
                <w:rtl w:val="0"/>
              </w:rPr>
              <w:t xml:space="preserve">Toronto, Ontario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a1a1a"/>
                <w:sz w:val="20"/>
                <w:szCs w:val="20"/>
                <w:rtl w:val="0"/>
              </w:rPr>
              <w:t xml:space="preserve">Early commercial stage; R&amp;D to commercialization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a1a1a"/>
                <w:sz w:val="20"/>
                <w:szCs w:val="20"/>
                <w:rtl w:val="0"/>
              </w:rPr>
              <w:t xml:space="preserve">Up to CAD $32M in annual program funding (per OCI envelope); individual awards vary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a1a1a"/>
                <w:sz w:val="20"/>
                <w:szCs w:val="20"/>
                <w:rtl w:val="0"/>
              </w:rPr>
              <w:t xml:space="preserve">Ontario companies commercializing advanced manufacturing and technology. Software, industrial IoT, digital manufacturing, and enabling technologies in key sectors.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1a"/>
                <w:sz w:val="20"/>
                <w:szCs w:val="20"/>
                <w:rtl w:val="0"/>
              </w:rPr>
              <w:t xml:space="preserve">OCI is a critical non-dilutive capital layer for Clark's Clarkware development and IPC training curriculum build-out. Clark should apply to OCI's Critical Industrial Technologies stream alongside private fundraising — it is non-dilutive and preserves cap table room for strategic investors. OCI co-invests with industry and is explicitly linked to Ontario's Advancing Ontario Made Manufacturing Plan. Hamilton location is advantageous.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1a"/>
                <w:sz w:val="20"/>
                <w:szCs w:val="20"/>
                <w:rtl w:val="0"/>
              </w:rPr>
              <w:t xml:space="preserve">oc-innovation.ca</w:t>
            </w:r>
            <w:r w:rsidDel="00000000" w:rsidR="00000000" w:rsidRPr="00000000">
              <w:rPr>
                <w:rtl w:val="0"/>
              </w:rPr>
            </w:r>
          </w:p>
        </w:tc>
      </w:tr>
    </w:tbl>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3864"/>
          <w:sz w:val="32"/>
          <w:szCs w:val="32"/>
          <w:rtl w:val="0"/>
        </w:rPr>
        <w:t xml:space="preserve">Section 2 — United States Investors</w:t>
      </w:r>
      <w:r w:rsidDel="00000000" w:rsidR="00000000" w:rsidRPr="00000000">
        <w:rPr>
          <w:rtl w:val="0"/>
        </w:rPr>
      </w:r>
    </w:p>
    <w:p w:rsidR="00000000" w:rsidDel="00000000" w:rsidP="00000000" w:rsidRDefault="00000000" w:rsidRPr="00000000" w14:paraId="00000061">
      <w:pPr>
        <w:spacing w:after="120" w:before="280" w:lineRule="auto"/>
        <w:rPr/>
      </w:pPr>
      <w:r w:rsidDel="00000000" w:rsidR="00000000" w:rsidRPr="00000000">
        <w:rPr>
          <w:rFonts w:ascii="Arial" w:cs="Arial" w:eastAsia="Arial" w:hAnsi="Arial"/>
          <w:b w:val="1"/>
          <w:bCs w:val="1"/>
          <w:color w:val="2e75b6"/>
          <w:sz w:val="26"/>
          <w:szCs w:val="26"/>
          <w:rtl w:val="0"/>
        </w:rPr>
        <w:t xml:space="preserve">Tier 1: Primary Targets</w:t>
      </w:r>
      <w:r w:rsidDel="00000000" w:rsidR="00000000" w:rsidRPr="00000000">
        <w:rPr>
          <w:rtl w:val="0"/>
        </w:rPr>
      </w:r>
    </w:p>
    <w:p w:rsidR="00000000" w:rsidDel="00000000" w:rsidP="00000000" w:rsidRDefault="00000000" w:rsidRPr="00000000" w14:paraId="00000062">
      <w:pPr>
        <w:spacing w:after="120" w:before="240" w:lineRule="auto"/>
        <w:rPr/>
      </w:pPr>
      <w:r w:rsidDel="00000000" w:rsidR="00000000" w:rsidRPr="00000000">
        <w:rPr>
          <w:rFonts w:ascii="Arial" w:cs="Arial" w:eastAsia="Arial" w:hAnsi="Arial"/>
          <w:b w:val="1"/>
          <w:bCs w:val="1"/>
          <w:color w:val="1f3864"/>
          <w:sz w:val="28"/>
          <w:szCs w:val="28"/>
          <w:rtl w:val="0"/>
        </w:rPr>
        <w:t xml:space="preserve">Eclipse Ventures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20"/>
                <w:szCs w:val="20"/>
                <w:rtl w:val="0"/>
              </w:rPr>
              <w:t xml:space="preserve">Venture Capital — Physical Industries Transformation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20"/>
                <w:szCs w:val="20"/>
                <w:rtl w:val="0"/>
              </w:rPr>
              <w:t xml:space="preserve">Palo Alto, CA (with New York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a1a1a"/>
                <w:sz w:val="20"/>
                <w:szCs w:val="20"/>
                <w:rtl w:val="0"/>
              </w:rPr>
              <w:t xml:space="preserve">Pre-seed through Early Growth (pre-Series A); Venture Equity co-founding model also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20"/>
                <w:szCs w:val="20"/>
                <w:rtl w:val="0"/>
              </w:rPr>
              <w:t xml:space="preserve">$250K–$2M (Venture Equity); $2M–$10M (Seed); $5M–$25M+ (Early Growth); $2B+ AUM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20"/>
                <w:szCs w:val="20"/>
                <w:rtl w:val="0"/>
              </w:rPr>
              <w:t xml:space="preserve">Full-stack industrial technology — hardware + software + operations. Manufacturing, logistics, supply chain, transportation, energy, healthcare infrastructure. Invests in companies that integrate AI, automation, and data into physical industries. Team are operators-turned-investors (Tesla, Amazon Robotics, Northvolt alumni).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20"/>
                <w:szCs w:val="20"/>
                <w:rtl w:val="0"/>
              </w:rPr>
              <w:t xml:space="preserve">Eclipse is Clark's most strategically aligned US investor. Their thesis — 'digital transformation is everywhere except where it matters' — mirrors Clark's founding logic precisely. Their Venture Equity model (co-founding with senior operators) is analogous to Clark's node formation model. Clarkware as a facility-aware MES, IPC-trained workforce nodes, and the Hamilton-Buffalo corridor thesis all fit Eclipse's physical industry modernization mandate. Key contact: Greg Reichow (ex-Tesla VP Production) is a likely warm door given manufacturing background. Eclipse has backed VulcanForms (precision digital manufacturing infrastructure) and Efficient Computer (low-power chip design) — both adjacent to Clark's customer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a1a1a"/>
                <w:sz w:val="20"/>
                <w:szCs w:val="20"/>
                <w:rtl w:val="0"/>
              </w:rPr>
              <w:t xml:space="preserve">eclipse.vc</w:t>
            </w:r>
            <w:r w:rsidDel="00000000" w:rsidR="00000000" w:rsidRPr="00000000">
              <w:rPr>
                <w:rtl w:val="0"/>
              </w:rPr>
            </w:r>
          </w:p>
        </w:tc>
      </w:tr>
    </w:tbl>
    <w:p w:rsidR="00000000" w:rsidDel="00000000" w:rsidP="00000000" w:rsidRDefault="00000000" w:rsidRPr="00000000" w14:paraId="00000071">
      <w:pPr>
        <w:spacing w:after="160" w:lineRule="auto"/>
        <w:rPr/>
      </w:pPr>
      <w:r w:rsidDel="00000000" w:rsidR="00000000" w:rsidRPr="00000000">
        <w:rPr>
          <w:rtl w:val="0"/>
        </w:rPr>
      </w:r>
    </w:p>
    <w:p w:rsidR="00000000" w:rsidDel="00000000" w:rsidP="00000000" w:rsidRDefault="00000000" w:rsidRPr="00000000" w14:paraId="00000072">
      <w:pPr>
        <w:spacing w:after="120" w:before="240" w:lineRule="auto"/>
        <w:rPr/>
      </w:pPr>
      <w:r w:rsidDel="00000000" w:rsidR="00000000" w:rsidRPr="00000000">
        <w:rPr>
          <w:rFonts w:ascii="Arial" w:cs="Arial" w:eastAsia="Arial" w:hAnsi="Arial"/>
          <w:b w:val="1"/>
          <w:bCs w:val="1"/>
          <w:color w:val="1f3864"/>
          <w:sz w:val="28"/>
          <w:szCs w:val="28"/>
          <w:rtl w:val="0"/>
        </w:rPr>
        <w:t xml:space="preserve">Ironspring Ventures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20"/>
                <w:szCs w:val="20"/>
                <w:rtl w:val="0"/>
              </w:rPr>
              <w:t xml:space="preserve">Venture Capital — Digital Industrial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a1a1a"/>
                <w:sz w:val="20"/>
                <w:szCs w:val="20"/>
                <w:rtl w:val="0"/>
              </w:rPr>
              <w:t xml:space="preserve">Austin, Texas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1a1a1a"/>
                <w:sz w:val="20"/>
                <w:szCs w:val="20"/>
                <w:rtl w:val="0"/>
              </w:rPr>
              <w:t xml:space="preserve">Seed, Series A, select Series B — leads and co-leads; $250M AUM across two funds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a1a1a"/>
                <w:sz w:val="20"/>
                <w:szCs w:val="20"/>
                <w:rtl w:val="0"/>
              </w:rPr>
              <w:t xml:space="preserve">$2M–$8M typical; capacity for follow-on up to ~$15M–$20M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20"/>
                <w:szCs w:val="20"/>
                <w:rtl w:val="0"/>
              </w:rPr>
              <w:t xml:space="preserve">Digital industrial innovation. Construction, manufacturing, transport &amp; logistics, alternative energy. Every GP has spent their entire career inside industrial environments. Targets the 'missing middle' post-seed/Series A round in industrial tech. Uses curated industrial operator network as an explicit go-to-market advantage for portfolio companies.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20"/>
                <w:szCs w:val="20"/>
                <w:rtl w:val="0"/>
              </w:rPr>
              <w:t xml:space="preserve">Ironspring is the most operationally grounded US industrial VC for Clark's stage and thesis. Their specific focus on the 'digital industrial missing middle' — post-seed companies that need Series A capital and industrial operator introductions — aligns with Clark's likely fundraising position 12–18 months from now. Ironspring's LP/operator network of OEM and industrial supply-chain companies would immediately open doors for Clark's node expansion and Clarkware sales motion. Co-investors include General Catalyst, Schematic Ventures, Bee Partners, Haystack. Founded by Peter Holt (HOLT CAT), Adam Bridgman, and Ty Findley.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20"/>
                <w:szCs w:val="20"/>
                <w:rtl w:val="0"/>
              </w:rPr>
              <w:t xml:space="preserve">ironspring.com</w:t>
            </w:r>
            <w:r w:rsidDel="00000000" w:rsidR="00000000" w:rsidRPr="00000000">
              <w:rPr>
                <w:rtl w:val="0"/>
              </w:rPr>
            </w:r>
          </w:p>
        </w:tc>
      </w:tr>
    </w:tbl>
    <w:p w:rsidR="00000000" w:rsidDel="00000000" w:rsidP="00000000" w:rsidRDefault="00000000" w:rsidRPr="00000000" w14:paraId="00000081">
      <w:pPr>
        <w:spacing w:after="160" w:lineRule="auto"/>
        <w:rPr/>
      </w:pPr>
      <w:r w:rsidDel="00000000" w:rsidR="00000000" w:rsidRPr="00000000">
        <w:rPr>
          <w:rtl w:val="0"/>
        </w:rPr>
      </w:r>
    </w:p>
    <w:p w:rsidR="00000000" w:rsidDel="00000000" w:rsidP="00000000" w:rsidRDefault="00000000" w:rsidRPr="00000000" w14:paraId="00000082">
      <w:pPr>
        <w:spacing w:after="120" w:before="240" w:lineRule="auto"/>
        <w:rPr/>
      </w:pPr>
      <w:r w:rsidDel="00000000" w:rsidR="00000000" w:rsidRPr="00000000">
        <w:rPr>
          <w:rFonts w:ascii="Arial" w:cs="Arial" w:eastAsia="Arial" w:hAnsi="Arial"/>
          <w:b w:val="1"/>
          <w:bCs w:val="1"/>
          <w:color w:val="1f3864"/>
          <w:sz w:val="28"/>
          <w:szCs w:val="28"/>
          <w:rtl w:val="0"/>
        </w:rPr>
        <w:t xml:space="preserve">Schematic Ventures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0"/>
                <w:szCs w:val="20"/>
                <w:rtl w:val="0"/>
              </w:rPr>
              <w:t xml:space="preserve">Venture Capital — Industrial Tech / Supply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20"/>
                <w:szCs w:val="20"/>
                <w:rtl w:val="0"/>
              </w:rPr>
              <w:t xml:space="preserve">San Francisco, California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20"/>
                <w:szCs w:val="20"/>
                <w:rtl w:val="0"/>
              </w:rPr>
              <w:t xml:space="preserve">Seed and Series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a1a1a"/>
                <w:sz w:val="20"/>
                <w:szCs w:val="20"/>
                <w:rtl w:val="0"/>
              </w:rPr>
              <w:t xml:space="preserve">$1M–$8M typical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1a1a1a"/>
                <w:sz w:val="20"/>
                <w:szCs w:val="20"/>
                <w:rtl w:val="0"/>
              </w:rPr>
              <w:t xml:space="preserve">Industrials, supply chain, manufacturing, and logistics. Backs companies digitizing complex physical operations. Co-investor with Ironspring in Reshape Automation.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1a1a1a"/>
                <w:sz w:val="20"/>
                <w:szCs w:val="20"/>
                <w:rtl w:val="0"/>
              </w:rPr>
              <w:t xml:space="preserve">Schematic is a consistent co-investor with Ironspring in the manufacturing digitization space and represents a natural syndicate partner for Clark's seed or Series A round. They are active in supply chain software and physical operations platforms — both relevant to Clarkware's IPE and Clark's network coordination layer. Worth approaching in parallel with Ironspring.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a1a1a"/>
                <w:sz w:val="20"/>
                <w:szCs w:val="20"/>
                <w:rtl w:val="0"/>
              </w:rPr>
              <w:t xml:space="preserve">schematicventures.com</w:t>
            </w:r>
            <w:r w:rsidDel="00000000" w:rsidR="00000000" w:rsidRPr="00000000">
              <w:rPr>
                <w:rtl w:val="0"/>
              </w:rPr>
            </w:r>
          </w:p>
        </w:tc>
      </w:tr>
    </w:tbl>
    <w:p w:rsidR="00000000" w:rsidDel="00000000" w:rsidP="00000000" w:rsidRDefault="00000000" w:rsidRPr="00000000" w14:paraId="00000091">
      <w:pPr>
        <w:spacing w:after="160" w:lineRule="auto"/>
        <w:rPr/>
      </w:pPr>
      <w:r w:rsidDel="00000000" w:rsidR="00000000" w:rsidRPr="00000000">
        <w:rPr>
          <w:rtl w:val="0"/>
        </w:rPr>
      </w:r>
    </w:p>
    <w:p w:rsidR="00000000" w:rsidDel="00000000" w:rsidP="00000000" w:rsidRDefault="00000000" w:rsidRPr="00000000" w14:paraId="00000092">
      <w:pPr>
        <w:spacing w:after="120" w:before="280" w:lineRule="auto"/>
        <w:rPr/>
      </w:pPr>
      <w:r w:rsidDel="00000000" w:rsidR="00000000" w:rsidRPr="00000000">
        <w:rPr>
          <w:rFonts w:ascii="Arial" w:cs="Arial" w:eastAsia="Arial" w:hAnsi="Arial"/>
          <w:b w:val="1"/>
          <w:bCs w:val="1"/>
          <w:color w:val="2e75b6"/>
          <w:sz w:val="26"/>
          <w:szCs w:val="26"/>
          <w:rtl w:val="0"/>
        </w:rPr>
        <w:t xml:space="preserve">Tier 2: Strategic Secondaries</w:t>
      </w:r>
      <w:r w:rsidDel="00000000" w:rsidR="00000000" w:rsidRPr="00000000">
        <w:rPr>
          <w:rtl w:val="0"/>
        </w:rPr>
      </w:r>
    </w:p>
    <w:p w:rsidR="00000000" w:rsidDel="00000000" w:rsidP="00000000" w:rsidRDefault="00000000" w:rsidRPr="00000000" w14:paraId="00000093">
      <w:pPr>
        <w:spacing w:after="120" w:before="240" w:lineRule="auto"/>
        <w:rPr/>
      </w:pPr>
      <w:r w:rsidDel="00000000" w:rsidR="00000000" w:rsidRPr="00000000">
        <w:rPr>
          <w:rFonts w:ascii="Arial" w:cs="Arial" w:eastAsia="Arial" w:hAnsi="Arial"/>
          <w:b w:val="1"/>
          <w:bCs w:val="1"/>
          <w:color w:val="1f3864"/>
          <w:sz w:val="28"/>
          <w:szCs w:val="28"/>
          <w:rtl w:val="0"/>
        </w:rPr>
        <w:t xml:space="preserve">Bee Partners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a1a1a"/>
                <w:sz w:val="20"/>
                <w:szCs w:val="20"/>
                <w:rtl w:val="0"/>
              </w:rPr>
              <w:t xml:space="preserve">Venture Capital — Deep Tech Pre-Seed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a1a1a"/>
                <w:sz w:val="20"/>
                <w:szCs w:val="20"/>
                <w:rtl w:val="0"/>
              </w:rPr>
              <w:t xml:space="preserve">San Francisco, California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a1a1a"/>
                <w:sz w:val="20"/>
                <w:szCs w:val="20"/>
                <w:rtl w:val="0"/>
              </w:rPr>
              <w:t xml:space="preserve">Pre-seed — first-check writer; over 125 investments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a1a1a"/>
                <w:sz w:val="20"/>
                <w:szCs w:val="20"/>
                <w:rtl w:val="0"/>
              </w:rPr>
              <w:t xml:space="preserve">$500K–$2M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a1a1a"/>
                <w:sz w:val="20"/>
                <w:szCs w:val="20"/>
                <w:rtl w:val="0"/>
              </w:rPr>
              <w:t xml:space="preserve">AI, robotics, industrial automation, advanced manufacturing, machine learning. Writes the first institutional check for technical founders. Portfolio includes Rapid Robotics, BuildingConnected (acquired by Autodesk).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a1a1a"/>
                <w:sz w:val="20"/>
                <w:szCs w:val="20"/>
                <w:rtl w:val="0"/>
              </w:rPr>
              <w:t xml:space="preserve">Bee Partners is the best-positioned pre-seed entry point for Clark if a US first-check is needed before Canadian institutional capital closes. Their manufacturing automation and industrial AI focus aligns with Clarkware's AI agent coordination architecture. Approach as Clark completes its beta operating model and needs pre-Series A bridge capital.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a1a1a"/>
                <w:sz w:val="20"/>
                <w:szCs w:val="20"/>
                <w:rtl w:val="0"/>
              </w:rPr>
              <w:t xml:space="preserve">bee.partners</w:t>
            </w:r>
            <w:r w:rsidDel="00000000" w:rsidR="00000000" w:rsidRPr="00000000">
              <w:rPr>
                <w:rtl w:val="0"/>
              </w:rPr>
            </w:r>
          </w:p>
        </w:tc>
      </w:tr>
    </w:tbl>
    <w:p w:rsidR="00000000" w:rsidDel="00000000" w:rsidP="00000000" w:rsidRDefault="00000000" w:rsidRPr="00000000" w14:paraId="000000A2">
      <w:pPr>
        <w:spacing w:after="160" w:lineRule="auto"/>
        <w:rPr/>
      </w:pPr>
      <w:r w:rsidDel="00000000" w:rsidR="00000000" w:rsidRPr="00000000">
        <w:rPr>
          <w:rtl w:val="0"/>
        </w:rPr>
      </w:r>
    </w:p>
    <w:p w:rsidR="00000000" w:rsidDel="00000000" w:rsidP="00000000" w:rsidRDefault="00000000" w:rsidRPr="00000000" w14:paraId="000000A3">
      <w:pPr>
        <w:spacing w:after="120" w:before="240" w:lineRule="auto"/>
        <w:rPr/>
      </w:pPr>
      <w:r w:rsidDel="00000000" w:rsidR="00000000" w:rsidRPr="00000000">
        <w:rPr>
          <w:rFonts w:ascii="Arial" w:cs="Arial" w:eastAsia="Arial" w:hAnsi="Arial"/>
          <w:b w:val="1"/>
          <w:bCs w:val="1"/>
          <w:color w:val="1f3864"/>
          <w:sz w:val="28"/>
          <w:szCs w:val="28"/>
          <w:rtl w:val="0"/>
        </w:rPr>
        <w:t xml:space="preserve">Ironspring / SE Ventures (Schneider Electric CVC)</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1a1a1a"/>
                <w:sz w:val="20"/>
                <w:szCs w:val="20"/>
                <w:rtl w:val="0"/>
              </w:rPr>
              <w:t xml:space="preserve">Corporate Venture Capital — Industrial 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a1a1a"/>
                <w:sz w:val="20"/>
                <w:szCs w:val="20"/>
                <w:rtl w:val="0"/>
              </w:rPr>
              <w:t xml:space="preserve">Global (US and Europe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20"/>
                <w:szCs w:val="20"/>
                <w:rtl w:val="0"/>
              </w:rPr>
              <w:t xml:space="preserve">Series A and growth; $1B+ AUM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a1a1a"/>
                <w:sz w:val="20"/>
                <w:szCs w:val="20"/>
                <w:rtl w:val="0"/>
              </w:rPr>
              <w:t xml:space="preserve">Multi-million dollar tickets; strategic co-investment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20"/>
                <w:szCs w:val="20"/>
                <w:rtl w:val="0"/>
              </w:rPr>
              <w:t xml:space="preserve">Sustainability, electrification, industrial automation. Backed industrial cybersecurity unicorn Claroty. Strong IIoT and digital manufacturing thesis aligned with their parent Schneider Electric's industrial automation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a1a1a"/>
                <w:sz w:val="20"/>
                <w:szCs w:val="20"/>
                <w:rtl w:val="0"/>
              </w:rPr>
              <w:t xml:space="preserve">SE Ventures is a strategic CVC that could provide both capital and a route to Schneider Electric's industrial customer network — a massive distribution advantage for Clarkware and Clark's node model. Schneider is also active in Canada. Approach at Series A or later when Clarkware has live operator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a1a1a"/>
                <w:sz w:val="20"/>
                <w:szCs w:val="20"/>
                <w:rtl w:val="0"/>
              </w:rPr>
              <w:t xml:space="preserve">se.ventures</w:t>
            </w:r>
            <w:r w:rsidDel="00000000" w:rsidR="00000000" w:rsidRPr="00000000">
              <w:rPr>
                <w:rtl w:val="0"/>
              </w:rPr>
            </w:r>
          </w:p>
        </w:tc>
      </w:tr>
    </w:tbl>
    <w:p w:rsidR="00000000" w:rsidDel="00000000" w:rsidP="00000000" w:rsidRDefault="00000000" w:rsidRPr="00000000" w14:paraId="000000B2">
      <w:pPr>
        <w:spacing w:after="160" w:lineRule="auto"/>
        <w:rPr/>
      </w:pPr>
      <w:r w:rsidDel="00000000" w:rsidR="00000000" w:rsidRPr="00000000">
        <w:rPr>
          <w:rtl w:val="0"/>
        </w:rPr>
      </w:r>
    </w:p>
    <w:p w:rsidR="00000000" w:rsidDel="00000000" w:rsidP="00000000" w:rsidRDefault="00000000" w:rsidRPr="00000000" w14:paraId="000000B3">
      <w:pPr>
        <w:spacing w:after="120" w:before="240" w:lineRule="auto"/>
        <w:rPr/>
      </w:pPr>
      <w:r w:rsidDel="00000000" w:rsidR="00000000" w:rsidRPr="00000000">
        <w:rPr>
          <w:rFonts w:ascii="Arial" w:cs="Arial" w:eastAsia="Arial" w:hAnsi="Arial"/>
          <w:b w:val="1"/>
          <w:bCs w:val="1"/>
          <w:color w:val="1f3864"/>
          <w:sz w:val="28"/>
          <w:szCs w:val="28"/>
          <w:rtl w:val="0"/>
        </w:rPr>
        <w:t xml:space="preserve">Mill Rock Capital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20"/>
                <w:szCs w:val="20"/>
                <w:rtl w:val="0"/>
              </w:rPr>
              <w:t xml:space="preserve">Private Investment Firm — Middle Market Industrials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a1a1a"/>
                <w:sz w:val="20"/>
                <w:szCs w:val="20"/>
                <w:rtl w:val="0"/>
              </w:rPr>
              <w:t xml:space="preserve">United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a1a1a"/>
                <w:sz w:val="20"/>
                <w:szCs w:val="20"/>
                <w:rtl w:val="0"/>
              </w:rPr>
              <w:t xml:space="preserve">Growth equity and buyout — middle-market industrial companies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1a1a1a"/>
                <w:sz w:val="20"/>
                <w:szCs w:val="20"/>
                <w:rtl w:val="0"/>
              </w:rPr>
              <w:t xml:space="preserve">Majority equity and Activ Capital (minority/hybrid) structures; no fixed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a1a1a"/>
                <w:sz w:val="20"/>
                <w:szCs w:val="20"/>
                <w:rtl w:val="0"/>
              </w:rPr>
              <w:t xml:space="preserve">Specialty manufacturing, industrial distribution, metals and engineered materials, logistics, chemicals and packaging. Invests in family-owned businesses, owner-operators, and founder-led companies with strong market positions.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a1a1a"/>
                <w:sz w:val="20"/>
                <w:szCs w:val="20"/>
                <w:rtl w:val="0"/>
              </w:rPr>
              <w:t xml:space="preserve">Mill Rock's Activ Capital model (minority equity/hybrid structures without requiring controlling stake) maps well to Clark's node formation and minority equity acquisition strategy. If Clark is pursuing the acquisition or conversion of existing EMS operators in the Buffalo-Rochester corridor, Mill Rock's experience in specialty manufacturing acquisitions could be valuable as either a co-investor or a strategic LP in Clark's node formation capital. Different from pure VC — better suited to Clark's later-stage node acquisition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a1a1a"/>
                <w:sz w:val="20"/>
                <w:szCs w:val="20"/>
                <w:rtl w:val="0"/>
              </w:rPr>
              <w:t xml:space="preserve">millrock-cap.com</w:t>
            </w:r>
            <w:r w:rsidDel="00000000" w:rsidR="00000000" w:rsidRPr="00000000">
              <w:rPr>
                <w:rtl w:val="0"/>
              </w:rPr>
            </w:r>
          </w:p>
        </w:tc>
      </w:tr>
    </w:tbl>
    <w:p w:rsidR="00000000" w:rsidDel="00000000" w:rsidP="00000000" w:rsidRDefault="00000000" w:rsidRPr="00000000" w14:paraId="000000C2">
      <w:pPr>
        <w:spacing w:after="160" w:lineRule="auto"/>
        <w:rPr/>
      </w:pP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3864"/>
          <w:sz w:val="32"/>
          <w:szCs w:val="32"/>
          <w:rtl w:val="0"/>
        </w:rPr>
        <w:t xml:space="preserve">Section 3 — Mexico-Linked Investors</w:t>
      </w:r>
      <w:r w:rsidDel="00000000" w:rsidR="00000000" w:rsidRPr="00000000">
        <w:rPr>
          <w:rtl w:val="0"/>
        </w:rPr>
      </w:r>
    </w:p>
    <w:p w:rsidR="00000000" w:rsidDel="00000000" w:rsidP="00000000" w:rsidRDefault="00000000" w:rsidRPr="00000000" w14:paraId="000000C6">
      <w:pPr>
        <w:spacing w:after="120" w:before="280" w:lineRule="auto"/>
        <w:rPr/>
      </w:pPr>
      <w:r w:rsidDel="00000000" w:rsidR="00000000" w:rsidRPr="00000000">
        <w:rPr>
          <w:rFonts w:ascii="Arial" w:cs="Arial" w:eastAsia="Arial" w:hAnsi="Arial"/>
          <w:b w:val="1"/>
          <w:bCs w:val="1"/>
          <w:color w:val="2e75b6"/>
          <w:sz w:val="26"/>
          <w:szCs w:val="26"/>
          <w:rtl w:val="0"/>
        </w:rPr>
        <w:t xml:space="preserve">Context: Why Mexico Matters for Clark</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color w:val="1a1a1a"/>
          <w:sz w:val="22"/>
          <w:szCs w:val="22"/>
          <w:rtl w:val="0"/>
        </w:rPr>
        <w:t xml:space="preserve">Mexico is not a primary Clark operating geography, but the investment case is relevant for two reasons. First, Mexico-linked investors are increasingly active in North American manufacturing platforms, and some have explicit cross-border mandates under USMCA. Second, Mexico's nearshoring electronics boom — led by Jalisco, Nuevo León, and Baja California — is generating investor networks that understand binational manufacturing coordination, the exact model Clark is building.</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Arial" w:cs="Arial" w:eastAsia="Arial" w:hAnsi="Arial"/>
          <w:color w:val="1a1a1a"/>
          <w:sz w:val="22"/>
          <w:szCs w:val="22"/>
          <w:rtl w:val="0"/>
        </w:rPr>
        <w:t xml:space="preserve">Mexico's private equity market reached USD $9.4B in 2024, growing at ~11% CAGR through 2033, with industrial manufacturing and logistics as primary sectors. Nearshoring-driven FDI in electronics has exceeded $7.8B over the last two decades. These investors understand platform manufacturing companies.</w:t>
      </w:r>
      <w:r w:rsidDel="00000000" w:rsidR="00000000" w:rsidRPr="00000000">
        <w:rPr>
          <w:rtl w:val="0"/>
        </w:rPr>
      </w:r>
    </w:p>
    <w:p w:rsidR="00000000" w:rsidDel="00000000" w:rsidP="00000000" w:rsidRDefault="00000000" w:rsidRPr="00000000" w14:paraId="000000C9">
      <w:pPr>
        <w:spacing w:after="160" w:lineRule="auto"/>
        <w:rPr/>
      </w:pPr>
      <w:r w:rsidDel="00000000" w:rsidR="00000000" w:rsidRPr="00000000">
        <w:rPr>
          <w:rtl w:val="0"/>
        </w:rPr>
      </w:r>
    </w:p>
    <w:p w:rsidR="00000000" w:rsidDel="00000000" w:rsidP="00000000" w:rsidRDefault="00000000" w:rsidRPr="00000000" w14:paraId="000000CA">
      <w:pPr>
        <w:spacing w:after="120" w:before="240" w:lineRule="auto"/>
        <w:rPr/>
      </w:pPr>
      <w:r w:rsidDel="00000000" w:rsidR="00000000" w:rsidRPr="00000000">
        <w:rPr>
          <w:rFonts w:ascii="Arial" w:cs="Arial" w:eastAsia="Arial" w:hAnsi="Arial"/>
          <w:b w:val="1"/>
          <w:bCs w:val="1"/>
          <w:color w:val="1f3864"/>
          <w:sz w:val="28"/>
          <w:szCs w:val="28"/>
          <w:rtl w:val="0"/>
        </w:rPr>
        <w:t xml:space="preserve">Amplifica Capital</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1a"/>
                <w:sz w:val="20"/>
                <w:szCs w:val="20"/>
                <w:rtl w:val="0"/>
              </w:rPr>
              <w:t xml:space="preserve">Venture Capital — Latin America and North America Cross-border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a1a1a"/>
                <w:sz w:val="20"/>
                <w:szCs w:val="20"/>
                <w:rtl w:val="0"/>
              </w:rPr>
              <w:t xml:space="preserve">Mexico City (North American mandate)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1a1a1a"/>
                <w:sz w:val="20"/>
                <w:szCs w:val="20"/>
                <w:rtl w:val="0"/>
              </w:rPr>
              <w:t xml:space="preserve">Early stage — Seed and Series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a1a1a"/>
                <w:sz w:val="20"/>
                <w:szCs w:val="20"/>
                <w:rtl w:val="0"/>
              </w:rPr>
              <w:t xml:space="preserve">$500K–$3M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1a1a1a"/>
                <w:sz w:val="20"/>
                <w:szCs w:val="20"/>
                <w:rtl w:val="0"/>
              </w:rPr>
              <w:t xml:space="preserve">Manufacturing, logistics, supply chain technology in Latin America and North American cross-border trade. Explicitly thesis-ed around nearshoring enablement and manufacturing digitization. Founder: Anna Raptis.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1a1a1a"/>
                <w:sz w:val="20"/>
                <w:szCs w:val="20"/>
                <w:rtl w:val="0"/>
              </w:rPr>
              <w:t xml:space="preserve">Amplifica is the most accessible entry point for Mexico-linked capital that understands binational manufacturing platforms. Their nearshoring mandate means they are evaluating companies building the coordination infrastructure between US, Canadian, and Mexican manufacturing corridors — the exact space Clark occupies. A Clark pitch framing the Hamilton-Buffalo corridor as a northern nearshoring analog to the US-Mexico corridor would resonate. Approach as a co-investor or strategic LP rather than a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1a1a1a"/>
                <w:sz w:val="20"/>
                <w:szCs w:val="20"/>
                <w:rtl w:val="0"/>
              </w:rPr>
              <w:t xml:space="preserve">amplificacapital.com</w:t>
            </w:r>
            <w:r w:rsidDel="00000000" w:rsidR="00000000" w:rsidRPr="00000000">
              <w:rPr>
                <w:rtl w:val="0"/>
              </w:rPr>
            </w:r>
          </w:p>
        </w:tc>
      </w:tr>
    </w:tbl>
    <w:p w:rsidR="00000000" w:rsidDel="00000000" w:rsidP="00000000" w:rsidRDefault="00000000" w:rsidRPr="00000000" w14:paraId="000000D9">
      <w:pPr>
        <w:spacing w:after="160" w:lineRule="auto"/>
        <w:rPr/>
      </w:pPr>
      <w:r w:rsidDel="00000000" w:rsidR="00000000" w:rsidRPr="00000000">
        <w:rPr>
          <w:rtl w:val="0"/>
        </w:rPr>
      </w:r>
    </w:p>
    <w:p w:rsidR="00000000" w:rsidDel="00000000" w:rsidP="00000000" w:rsidRDefault="00000000" w:rsidRPr="00000000" w14:paraId="000000DA">
      <w:pPr>
        <w:spacing w:after="120" w:before="240" w:lineRule="auto"/>
        <w:rPr/>
      </w:pPr>
      <w:r w:rsidDel="00000000" w:rsidR="00000000" w:rsidRPr="00000000">
        <w:rPr>
          <w:rFonts w:ascii="Arial" w:cs="Arial" w:eastAsia="Arial" w:hAnsi="Arial"/>
          <w:b w:val="1"/>
          <w:bCs w:val="1"/>
          <w:color w:val="1f3864"/>
          <w:sz w:val="28"/>
          <w:szCs w:val="28"/>
          <w:rtl w:val="0"/>
        </w:rPr>
        <w:t xml:space="preserve">TC Latin America Partners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1a"/>
                <w:sz w:val="20"/>
                <w:szCs w:val="20"/>
                <w:rtl w:val="0"/>
              </w:rPr>
              <w:t xml:space="preserve">Private Equity — Industrials and Logistics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a1a1a"/>
                <w:sz w:val="20"/>
                <w:szCs w:val="20"/>
                <w:rtl w:val="0"/>
              </w:rPr>
              <w:t xml:space="preserve">Mexico and Latin America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a1a1a"/>
                <w:sz w:val="20"/>
                <w:szCs w:val="20"/>
                <w:rtl w:val="0"/>
              </w:rPr>
              <w:t xml:space="preserve">Growth equity — established companies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a1a1a"/>
                <w:sz w:val="20"/>
                <w:szCs w:val="20"/>
                <w:rtl w:val="0"/>
              </w:rPr>
              <w:t xml:space="preserve">~$150M recent investment in industrial real estate and logistics near US border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1a1a1a"/>
                <w:sz w:val="20"/>
                <w:szCs w:val="20"/>
                <w:rtl w:val="0"/>
              </w:rPr>
              <w:t xml:space="preserve">Industrial real estate, logistics, and manufacturing infrastructure near the US-Mexico border. Recently active in industrial corridor investments tied to nearshoring 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a1a1a"/>
                <w:sz w:val="20"/>
                <w:szCs w:val="20"/>
                <w:rtl w:val="0"/>
              </w:rPr>
              <w:t xml:space="preserve">TC Latin America's recent focus on logistics and industrial real estate adjacent to the US border signals capital awareness of binational manufacturing coordination. Not a VC fit for Clark's current stage, but a potential strategic LP or logistics infrastructure partner as Clark's Dunkirk logistics node and eventual US-Mexico corridor expansion develops.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1a"/>
                <w:sz w:val="20"/>
                <w:szCs w:val="20"/>
                <w:rtl w:val="0"/>
              </w:rPr>
              <w:t xml:space="preserve">tclatinamerica.com</w:t>
            </w:r>
            <w:r w:rsidDel="00000000" w:rsidR="00000000" w:rsidRPr="00000000">
              <w:rPr>
                <w:rtl w:val="0"/>
              </w:rPr>
            </w:r>
          </w:p>
        </w:tc>
      </w:tr>
    </w:tbl>
    <w:p w:rsidR="00000000" w:rsidDel="00000000" w:rsidP="00000000" w:rsidRDefault="00000000" w:rsidRPr="00000000" w14:paraId="000000E9">
      <w:pPr>
        <w:spacing w:after="160" w:lineRule="auto"/>
        <w:rPr/>
      </w:pPr>
      <w:r w:rsidDel="00000000" w:rsidR="00000000" w:rsidRPr="00000000">
        <w:rPr>
          <w:rtl w:val="0"/>
        </w:rPr>
      </w:r>
    </w:p>
    <w:p w:rsidR="00000000" w:rsidDel="00000000" w:rsidP="00000000" w:rsidRDefault="00000000" w:rsidRPr="00000000" w14:paraId="000000EA">
      <w:pPr>
        <w:spacing w:after="120" w:before="240" w:lineRule="auto"/>
        <w:rPr/>
      </w:pPr>
      <w:r w:rsidDel="00000000" w:rsidR="00000000" w:rsidRPr="00000000">
        <w:rPr>
          <w:rFonts w:ascii="Arial" w:cs="Arial" w:eastAsia="Arial" w:hAnsi="Arial"/>
          <w:b w:val="1"/>
          <w:bCs w:val="1"/>
          <w:color w:val="1f3864"/>
          <w:sz w:val="28"/>
          <w:szCs w:val="28"/>
          <w:rtl w:val="0"/>
        </w:rPr>
        <w:t xml:space="preserve">Mexico Venture Capital Ecosystem (Relevant Sector Investors)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1a1a1a"/>
                <w:sz w:val="20"/>
                <w:szCs w:val="20"/>
                <w:rtl w:val="0"/>
              </w:rPr>
              <w:t xml:space="preserve">Multiple firms: ALLVP, Dux Capital, Dalus Capital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f3864"/>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a1a1a"/>
                <w:sz w:val="20"/>
                <w:szCs w:val="20"/>
                <w:rtl w:val="0"/>
              </w:rPr>
              <w:t xml:space="preserve">Mexico City, Monterrey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1f3864"/>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a1a1a"/>
                <w:sz w:val="20"/>
                <w:szCs w:val="20"/>
                <w:rtl w:val="0"/>
              </w:rPr>
              <w:t xml:space="preserve">Seed to Series B; focus on Latin American and US-Mexico cross-border startups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1f3864"/>
                <w:sz w:val="20"/>
                <w:szCs w:val="20"/>
                <w:rtl w:val="0"/>
              </w:rPr>
              <w:t xml:space="preserve">Typical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1a1a1a"/>
                <w:sz w:val="20"/>
                <w:szCs w:val="20"/>
                <w:rtl w:val="0"/>
              </w:rPr>
              <w:t xml:space="preserve">$500K–$5M typical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1f3864"/>
                <w:sz w:val="20"/>
                <w:szCs w:val="20"/>
                <w:rtl w:val="0"/>
              </w:rPr>
              <w:t xml:space="preserve">Core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a1a1a"/>
                <w:sz w:val="20"/>
                <w:szCs w:val="20"/>
                <w:rtl w:val="0"/>
              </w:rPr>
              <w:t xml:space="preserve">Industrial tech, supply chain, logistics, fintech, and manufacturing enablement for the Mexican and US-adjacent market. These firms are seeing manufacturing and logistics startups accelerate with nearshoring 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f3864"/>
                <w:sz w:val="20"/>
                <w:szCs w:val="20"/>
                <w:rtl w:val="0"/>
              </w:rPr>
              <w:t xml:space="preserve">Clark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a1a1a"/>
                <w:sz w:val="20"/>
                <w:szCs w:val="20"/>
                <w:rtl w:val="0"/>
              </w:rPr>
              <w:t xml:space="preserve">Clark's pitch to Mexican investors is most credible framed around USMCA corridor infrastructure and the fact that Clark's binational coordination model offers a compliant, near-shore electronics manufacturing solution for Mexican OEM customers selling into the US and Canada. These investors understand the manufacturing-software interface and the workforce training requirement. Approach as Clark builds its Dunkirk logistics hub and begins to formalize its cross-border service offering.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f3864"/>
                <w:sz w:val="20"/>
                <w:szCs w:val="20"/>
                <w:rtl w:val="0"/>
              </w:rPr>
              <w:t xml:space="preserve">Contact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a1a1a"/>
                <w:sz w:val="20"/>
                <w:szCs w:val="20"/>
                <w:rtl w:val="0"/>
              </w:rPr>
              <w:t xml:space="preserve">allvp.vc | daluscapital.com | duxcapital.com</w:t>
            </w:r>
            <w:r w:rsidDel="00000000" w:rsidR="00000000" w:rsidRPr="00000000">
              <w:rPr>
                <w:rtl w:val="0"/>
              </w:rPr>
            </w:r>
          </w:p>
        </w:tc>
      </w:tr>
    </w:tbl>
    <w:p w:rsidR="00000000" w:rsidDel="00000000" w:rsidP="00000000" w:rsidRDefault="00000000" w:rsidRPr="00000000" w14:paraId="000000F9">
      <w:pPr>
        <w:spacing w:after="160" w:lineRule="auto"/>
        <w:rPr/>
      </w:pPr>
      <w:r w:rsidDel="00000000" w:rsidR="00000000" w:rsidRPr="00000000">
        <w:rPr>
          <w:rtl w:val="0"/>
        </w:rPr>
      </w:r>
    </w:p>
    <w:p w:rsidR="00000000" w:rsidDel="00000000" w:rsidP="00000000" w:rsidRDefault="00000000" w:rsidRPr="00000000" w14:paraId="000000FA">
      <w:pPr>
        <w:spacing w:after="16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3864"/>
          <w:sz w:val="32"/>
          <w:szCs w:val="32"/>
          <w:rtl w:val="0"/>
        </w:rPr>
        <w:t xml:space="preserve">Section 4 — Non-Dilutive Capital Stack (Canada)</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color w:val="1a1a1a"/>
          <w:sz w:val="22"/>
          <w:szCs w:val="22"/>
          <w:rtl w:val="0"/>
        </w:rPr>
        <w:t xml:space="preserve">These programs are not investors in the conventional sense but should be treated as a mandatory capital layer that runs in parallel with Clark's private fundraise. Non-dilutive capital preserves the cap table, extends runway, and makes Clark a more attractive co-investment target for institutional VCs who know these programs de-risk technology development costs.</w:t>
      </w:r>
      <w:r w:rsidDel="00000000" w:rsidR="00000000" w:rsidRPr="00000000">
        <w:rPr>
          <w:rtl w:val="0"/>
        </w:rPr>
      </w:r>
    </w:p>
    <w:p w:rsidR="00000000" w:rsidDel="00000000" w:rsidP="00000000" w:rsidRDefault="00000000" w:rsidRPr="00000000" w14:paraId="000000FE">
      <w:pPr>
        <w:spacing w:after="1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500"/>
        <w:gridCol w:w="2860"/>
        <w:tblGridChange w:id="0">
          <w:tblGrid>
            <w:gridCol w:w="2800"/>
            <w:gridCol w:w="2200"/>
            <w:gridCol w:w="1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Amount /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Dilutive?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Clark Relevance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a1a1a"/>
                <w:sz w:val="20"/>
                <w:szCs w:val="20"/>
                <w:rtl w:val="0"/>
              </w:rPr>
              <w:t xml:space="preserve">NRC IRAP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a1a1a"/>
                <w:sz w:val="20"/>
                <w:szCs w:val="20"/>
                <w:rtl w:val="0"/>
              </w:rPr>
              <w:t xml:space="preserve">Up to $10M (typical $50K–$500K); covers 80% of technical staff salaries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a1a1a"/>
                <w:sz w:val="20"/>
                <w:szCs w:val="20"/>
                <w:rtl w:val="0"/>
              </w:rPr>
              <w:t xml:space="preserve">Clarkware R&amp;D development, IPC curriculum tech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a1a1a"/>
                <w:sz w:val="20"/>
                <w:szCs w:val="20"/>
                <w:rtl w:val="0"/>
              </w:rPr>
              <w:t xml:space="preserve">SR&amp;ED Tax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a1a1a"/>
                <w:sz w:val="20"/>
                <w:szCs w:val="20"/>
                <w:rtl w:val="0"/>
              </w:rPr>
              <w:t xml:space="preserve">Up to 65% combined return (federal + Ontario); refundable for CCPCs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a1a1a"/>
                <w:sz w:val="20"/>
                <w:szCs w:val="20"/>
                <w:rtl w:val="0"/>
              </w:rPr>
              <w:t xml:space="preserve">All Clarkware software R&amp;D expenses, IPC tool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a1a1a"/>
                <w:sz w:val="20"/>
                <w:szCs w:val="20"/>
                <w:rtl w:val="0"/>
              </w:rPr>
              <w:t xml:space="preserve">NGen — Advanced Mfg.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a1a1a"/>
                <w:sz w:val="20"/>
                <w:szCs w:val="20"/>
                <w:rtl w:val="0"/>
              </w:rPr>
              <w:t xml:space="preserve">Up to $35M co-investment; requires 2+ Canadian industry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a1a1a"/>
                <w:sz w:val="20"/>
                <w:szCs w:val="20"/>
                <w:rtl w:val="0"/>
              </w:rPr>
              <w:t xml:space="preserve">Clarkware + node operator collaborative R&amp;D; Hamilton corridor digitization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a1a1a"/>
                <w:sz w:val="20"/>
                <w:szCs w:val="20"/>
                <w:rtl w:val="0"/>
              </w:rPr>
              <w:t xml:space="preserve">Ontario AMIC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a1a1a"/>
                <w:sz w:val="20"/>
                <w:szCs w:val="20"/>
                <w:rtl w:val="0"/>
              </w:rPr>
              <w:t xml:space="preserve">Up to 15% of project cost, max $5M; interest-free 4-yr term; up to $500K forgivable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a1a1a"/>
                <w:sz w:val="20"/>
                <w:szCs w:val="20"/>
                <w:rtl w:val="0"/>
              </w:rPr>
              <w:t xml:space="preserve">Partially (loan)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a1a1a"/>
                <w:sz w:val="20"/>
                <w:szCs w:val="20"/>
                <w:rtl w:val="0"/>
              </w:rPr>
              <w:t xml:space="preserve">Training facility equipment, node infrastructure, platform tooling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a1a1a"/>
                <w:sz w:val="20"/>
                <w:szCs w:val="20"/>
                <w:rtl w:val="0"/>
              </w:rPr>
              <w:t xml:space="preserve">Ontario Made Mfg. Tax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a1a1a"/>
                <w:sz w:val="20"/>
                <w:szCs w:val="20"/>
                <w:rtl w:val="0"/>
              </w:rPr>
              <w:t xml:space="preserve">15% refundable credit on eligible investments; max $2M/yr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a1a1a"/>
                <w:sz w:val="20"/>
                <w:szCs w:val="20"/>
                <w:rtl w:val="0"/>
              </w:rPr>
              <w:t xml:space="preserve">Node capex and equipment investments across the Hamilton facility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a1a1a"/>
                <w:sz w:val="20"/>
                <w:szCs w:val="20"/>
                <w:rtl w:val="0"/>
              </w:rPr>
              <w:t xml:space="preserve">FedDev Ontario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a1a1a"/>
                <w:sz w:val="20"/>
                <w:szCs w:val="20"/>
                <w:rtl w:val="0"/>
              </w:rPr>
              <w:t xml:space="preserve">Non-repayable contributions; up to $10M for advanced manufacturers in Southern Ontario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a1a1a"/>
                <w:sz w:val="20"/>
                <w:szCs w:val="20"/>
                <w:rtl w:val="0"/>
              </w:rPr>
              <w:t xml:space="preserve">Hamilton-Buffalo corridor development, workforce programming, Dunkirk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a1a1a"/>
                <w:sz w:val="20"/>
                <w:szCs w:val="20"/>
                <w:rtl w:val="0"/>
              </w:rPr>
              <w:t xml:space="preserve">Export Development Canada (EDC)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a1a"/>
                <w:sz w:val="20"/>
                <w:szCs w:val="20"/>
                <w:rtl w:val="0"/>
              </w:rPr>
              <w:t xml:space="preserve">Trade finance, export credit, and equity — LP in McRock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a1a1a"/>
                <w:sz w:val="20"/>
                <w:szCs w:val="20"/>
                <w:rtl w:val="0"/>
              </w:rPr>
              <w:t xml:space="preserve">No / 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20"/>
                <w:szCs w:val="20"/>
                <w:rtl w:val="0"/>
              </w:rPr>
              <w:t xml:space="preserve">Cross-border logistics credit; potential LP alignment via McRock co-investment</w:t>
            </w:r>
            <w:r w:rsidDel="00000000" w:rsidR="00000000" w:rsidRPr="00000000">
              <w:rPr>
                <w:rtl w:val="0"/>
              </w:rPr>
            </w:r>
          </w:p>
        </w:tc>
      </w:tr>
    </w:tbl>
    <w:p w:rsidR="00000000" w:rsidDel="00000000" w:rsidP="00000000" w:rsidRDefault="00000000" w:rsidRPr="00000000" w14:paraId="0000011F">
      <w:pPr>
        <w:spacing w:after="160" w:lineRule="auto"/>
        <w:rPr/>
      </w:pPr>
      <w:r w:rsidDel="00000000" w:rsidR="00000000" w:rsidRPr="00000000">
        <w:rPr>
          <w:rtl w:val="0"/>
        </w:rPr>
      </w:r>
    </w:p>
    <w:p w:rsidR="00000000" w:rsidDel="00000000" w:rsidP="00000000" w:rsidRDefault="00000000" w:rsidRPr="00000000" w14:paraId="00000120">
      <w:pPr>
        <w:spacing w:after="160" w:lineRule="auto"/>
        <w:rPr/>
      </w:pP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3864"/>
          <w:sz w:val="32"/>
          <w:szCs w:val="32"/>
          <w:rtl w:val="0"/>
        </w:rPr>
        <w:t xml:space="preserve">Section 5 — Recommended Fundraising Sequence</w:t>
      </w:r>
      <w:r w:rsidDel="00000000" w:rsidR="00000000" w:rsidRPr="00000000">
        <w:rPr>
          <w:rtl w:val="0"/>
        </w:rPr>
      </w:r>
    </w:p>
    <w:p w:rsidR="00000000" w:rsidDel="00000000" w:rsidP="00000000" w:rsidRDefault="00000000" w:rsidRPr="00000000" w14:paraId="00000123">
      <w:pPr>
        <w:spacing w:after="120" w:before="280" w:lineRule="auto"/>
        <w:rPr/>
      </w:pPr>
      <w:r w:rsidDel="00000000" w:rsidR="00000000" w:rsidRPr="00000000">
        <w:rPr>
          <w:rFonts w:ascii="Arial" w:cs="Arial" w:eastAsia="Arial" w:hAnsi="Arial"/>
          <w:b w:val="1"/>
          <w:bCs w:val="1"/>
          <w:color w:val="2e75b6"/>
          <w:sz w:val="26"/>
          <w:szCs w:val="26"/>
          <w:rtl w:val="0"/>
        </w:rPr>
        <w:t xml:space="preserve">Stage 1 — Pre-Revenue (Now to Month 6)</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Arial" w:cs="Arial" w:eastAsia="Arial" w:hAnsi="Arial"/>
          <w:color w:val="1a1a1a"/>
          <w:sz w:val="22"/>
          <w:szCs w:val="22"/>
          <w:rtl w:val="0"/>
        </w:rPr>
        <w:t xml:space="preserve">Clark's capital at this stage should be non-dilutive or founder/angel. Institutional VCs expect demonstrated traction before committing. Use this window to:</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File SR&amp;ED and IRAP applications for Clarkware development work. These programs move fast for early-stage companies and provide immediate cash reimbursement.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Apply to Ontario AMIC Stream for Hamilton facility equipment and training infrastructure. Fixed-cost capital that doesn't require proof of commercial revenue.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Approach OCI's Critical Industrial Technologies Initiative for Clarkware commercialization support.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Secure a Hamilton-area angel or family office (e.g., manufacturing-adjacent family wealth from Southern Ontario's auto/steel sector) for a $500K–$1M pre-seed note.</w:t>
      </w:r>
      <w:r w:rsidDel="00000000" w:rsidR="00000000" w:rsidRPr="00000000">
        <w:rPr>
          <w:rtl w:val="0"/>
        </w:rPr>
      </w:r>
    </w:p>
    <w:p w:rsidR="00000000" w:rsidDel="00000000" w:rsidP="00000000" w:rsidRDefault="00000000" w:rsidRPr="00000000" w14:paraId="00000129">
      <w:pPr>
        <w:spacing w:after="160" w:lineRule="auto"/>
        <w:rPr/>
      </w:pPr>
      <w:r w:rsidDel="00000000" w:rsidR="00000000" w:rsidRPr="00000000">
        <w:rPr>
          <w:rtl w:val="0"/>
        </w:rPr>
      </w:r>
    </w:p>
    <w:p w:rsidR="00000000" w:rsidDel="00000000" w:rsidP="00000000" w:rsidRDefault="00000000" w:rsidRPr="00000000" w14:paraId="0000012A">
      <w:pPr>
        <w:spacing w:after="120" w:before="280" w:lineRule="auto"/>
        <w:rPr/>
      </w:pPr>
      <w:r w:rsidDel="00000000" w:rsidR="00000000" w:rsidRPr="00000000">
        <w:rPr>
          <w:rFonts w:ascii="Arial" w:cs="Arial" w:eastAsia="Arial" w:hAnsi="Arial"/>
          <w:b w:val="1"/>
          <w:bCs w:val="1"/>
          <w:color w:val="2e75b6"/>
          <w:sz w:val="26"/>
          <w:szCs w:val="26"/>
          <w:rtl w:val="0"/>
        </w:rPr>
        <w:t xml:space="preserve">Stage 2 — First Revenue (Month 6 to Month 18)</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color w:val="1a1a1a"/>
          <w:sz w:val="22"/>
          <w:szCs w:val="22"/>
          <w:rtl w:val="0"/>
        </w:rPr>
        <w:t xml:space="preserve">After Clark's Hamilton training facility generates first IPC certification revenue and Clarkware has at least one live beta operator, Clark is positioned for institutional seed capital:</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Approach Golden Ventures (Toronto) for a CAD $1M–$2M seed lead. Their B2B software and industrial mandate make them the most accessible Canadian institutional seed investor.</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Approach BDC Capital (Industrial Innovation Venture Fund) for a co-investment position alongside Golden. BDC can write a CAD $2M–$5M cheque and is active in exactly this stage.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Apply to NGen Advanced Manufacturing Fund with a consortium partner (Niagara Assembly qualifies as the second industry partner). This unlocks co-investment on Clarkware development.</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Approach Ironspring Ventures (Austin) for US visibility. Ironspring leads post-seed industrial rounds and their operator network will open Buffalo-Rochester corridor doors.</w:t>
      </w:r>
      <w:r w:rsidDel="00000000" w:rsidR="00000000" w:rsidRPr="00000000">
        <w:rPr>
          <w:rtl w:val="0"/>
        </w:rPr>
      </w:r>
    </w:p>
    <w:p w:rsidR="00000000" w:rsidDel="00000000" w:rsidP="00000000" w:rsidRDefault="00000000" w:rsidRPr="00000000" w14:paraId="00000130">
      <w:pPr>
        <w:spacing w:after="160" w:lineRule="auto"/>
        <w:rPr/>
      </w:pPr>
      <w:r w:rsidDel="00000000" w:rsidR="00000000" w:rsidRPr="00000000">
        <w:rPr>
          <w:rtl w:val="0"/>
        </w:rPr>
      </w:r>
    </w:p>
    <w:p w:rsidR="00000000" w:rsidDel="00000000" w:rsidP="00000000" w:rsidRDefault="00000000" w:rsidRPr="00000000" w14:paraId="00000131">
      <w:pPr>
        <w:spacing w:after="120" w:before="280" w:lineRule="auto"/>
        <w:rPr/>
      </w:pPr>
      <w:r w:rsidDel="00000000" w:rsidR="00000000" w:rsidRPr="00000000">
        <w:rPr>
          <w:rFonts w:ascii="Arial" w:cs="Arial" w:eastAsia="Arial" w:hAnsi="Arial"/>
          <w:b w:val="1"/>
          <w:bCs w:val="1"/>
          <w:color w:val="2e75b6"/>
          <w:sz w:val="26"/>
          <w:szCs w:val="26"/>
          <w:rtl w:val="0"/>
        </w:rPr>
        <w:t xml:space="preserve">Stage 3 — Series A (Month 18 to Month 36)</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Fonts w:ascii="Arial" w:cs="Arial" w:eastAsia="Arial" w:hAnsi="Arial"/>
          <w:color w:val="1a1a1a"/>
          <w:sz w:val="22"/>
          <w:szCs w:val="22"/>
          <w:rtl w:val="0"/>
        </w:rPr>
        <w:t xml:space="preserve">With training revenue established, multiple Clarkware beta operators, and Niagara Assembly + Buffalo Assembly generating production revenue, Clark is positioned for Series A:</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Lead target: McRock Capital. Clark's revenue threshold ($5M ARR target) and Clarkware's IPC-CFX architecture map directly to McRock's Industrial AI thesis. Prepare a detailed Clarkware data architecture brief for the McRock technical review.</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Co-lead target: Eclipse Ventures. Their Venture Equity model and operator-investor team make them natural co-leads for a hardware-software platform like Clark.</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Strategic LP invitation: Fonds FTQ as a minority LP. Their labour/workforce development mandate aligns with Clark's IPC training model.</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EDC co-investment: If Clark's cross-border logistics infrastructure is live, EDC's trade finance and equity participation can layer on top of the institutional round.</w:t>
      </w:r>
      <w:r w:rsidDel="00000000" w:rsidR="00000000" w:rsidRPr="00000000">
        <w:rPr>
          <w:rtl w:val="0"/>
        </w:rPr>
      </w:r>
    </w:p>
    <w:p w:rsidR="00000000" w:rsidDel="00000000" w:rsidP="00000000" w:rsidRDefault="00000000" w:rsidRPr="00000000" w14:paraId="00000137">
      <w:pPr>
        <w:spacing w:after="160" w:lineRule="auto"/>
        <w:rPr/>
      </w:pPr>
      <w:r w:rsidDel="00000000" w:rsidR="00000000" w:rsidRPr="00000000">
        <w:rPr>
          <w:rtl w:val="0"/>
        </w:rPr>
      </w:r>
    </w:p>
    <w:p w:rsidR="00000000" w:rsidDel="00000000" w:rsidP="00000000" w:rsidRDefault="00000000" w:rsidRPr="00000000" w14:paraId="00000138">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3864"/>
          <w:sz w:val="32"/>
          <w:szCs w:val="32"/>
          <w:rtl w:val="0"/>
        </w:rPr>
        <w:t xml:space="preserve">Section 6 — Priority Contact Matrix</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600"/>
        <w:gridCol w:w="2000"/>
        <w:gridCol w:w="1760"/>
        <w:tblGridChange w:id="0">
          <w:tblGrid>
            <w:gridCol w:w="2600"/>
            <w:gridCol w:w="1400"/>
            <w:gridCol w:w="1600"/>
            <w:gridCol w:w="20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18"/>
                <w:szCs w:val="18"/>
                <w:rtl w:val="0"/>
              </w:rPr>
              <w:t xml:space="preserve">Investor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18"/>
                <w:szCs w:val="18"/>
                <w:rtl w:val="0"/>
              </w:rPr>
              <w:t xml:space="preserve">Geography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18"/>
                <w:szCs w:val="18"/>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18"/>
                <w:szCs w:val="18"/>
                <w:rtl w:val="0"/>
              </w:rPr>
              <w:t xml:space="preserve">When to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color w:val="1a1a1a"/>
                <w:sz w:val="18"/>
                <w:szCs w:val="18"/>
                <w:rtl w:val="0"/>
              </w:rPr>
              <w:t xml:space="preserve">McRock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color w:val="1a1a1a"/>
                <w:sz w:val="18"/>
                <w:szCs w:val="18"/>
                <w:rtl w:val="0"/>
              </w:rPr>
              <w:t xml:space="preserve">Canada (Toronto)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color w:val="1a1a1a"/>
                <w:sz w:val="18"/>
                <w:szCs w:val="18"/>
                <w:rtl w:val="0"/>
              </w:rPr>
              <w:t xml:space="preserve">Series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color w:val="1a1a1a"/>
                <w:sz w:val="18"/>
                <w:szCs w:val="18"/>
                <w:rtl w:val="0"/>
              </w:rPr>
              <w:t xml:space="preserve">After $5M ARR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color w:val="1a1a1a"/>
                <w:sz w:val="18"/>
                <w:szCs w:val="18"/>
                <w:rtl w:val="0"/>
              </w:rPr>
              <w:t xml:space="preserve">BDC Capital — Industrial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color w:val="1a1a1a"/>
                <w:sz w:val="18"/>
                <w:szCs w:val="18"/>
                <w:rtl w:val="0"/>
              </w:rPr>
              <w:t xml:space="preserve">Canada (National)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color w:val="1a1a1a"/>
                <w:sz w:val="18"/>
                <w:szCs w:val="18"/>
                <w:rtl w:val="0"/>
              </w:rPr>
              <w:t xml:space="preserve">Seed–A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color w:val="1a1a1a"/>
                <w:sz w:val="18"/>
                <w:szCs w:val="18"/>
                <w:rtl w:val="0"/>
              </w:rPr>
              <w:t xml:space="preserve">After first training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color w:val="1a1a1a"/>
                <w:sz w:val="18"/>
                <w:szCs w:val="18"/>
                <w:rtl w:val="0"/>
              </w:rPr>
              <w:t xml:space="preserve">Eclipse Ventures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color w:val="1a1a1a"/>
                <w:sz w:val="18"/>
                <w:szCs w:val="18"/>
                <w:rtl w:val="0"/>
              </w:rPr>
              <w:t xml:space="preserve">USA (Palo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color w:val="1a1a1a"/>
                <w:sz w:val="18"/>
                <w:szCs w:val="18"/>
                <w:rtl w:val="0"/>
              </w:rPr>
              <w:t xml:space="preserve">Seed–A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color w:val="1a1a1a"/>
                <w:sz w:val="18"/>
                <w:szCs w:val="18"/>
                <w:rtl w:val="0"/>
              </w:rPr>
              <w:t xml:space="preserve">After Clarkware beta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color w:val="1a1a1a"/>
                <w:sz w:val="18"/>
                <w:szCs w:val="18"/>
                <w:rtl w:val="0"/>
              </w:rPr>
              <w:t xml:space="preserve">Ironspring Ventures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color w:val="1a1a1a"/>
                <w:sz w:val="18"/>
                <w:szCs w:val="18"/>
                <w:rtl w:val="0"/>
              </w:rPr>
              <w:t xml:space="preserve">USA (Austin)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color w:val="1a1a1a"/>
                <w:sz w:val="18"/>
                <w:szCs w:val="18"/>
                <w:rtl w:val="0"/>
              </w:rPr>
              <w:t xml:space="preserve">Seed–A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color w:val="1a1a1a"/>
                <w:sz w:val="18"/>
                <w:szCs w:val="18"/>
                <w:rtl w:val="0"/>
              </w:rPr>
              <w:t xml:space="preserve">After Hamilton training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color w:val="1a1a1a"/>
                <w:sz w:val="18"/>
                <w:szCs w:val="18"/>
                <w:rtl w:val="0"/>
              </w:rPr>
              <w:t xml:space="preserve">Golden Ventures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color w:val="1a1a1a"/>
                <w:sz w:val="18"/>
                <w:szCs w:val="18"/>
                <w:rtl w:val="0"/>
              </w:rPr>
              <w:t xml:space="preserve">Canada (Toronto)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color w:val="1a1a1a"/>
                <w:sz w:val="18"/>
                <w:szCs w:val="18"/>
                <w:rtl w:val="0"/>
              </w:rPr>
              <w:t xml:space="preserve">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color w:val="1a1a1a"/>
                <w:sz w:val="18"/>
                <w:szCs w:val="18"/>
                <w:rtl w:val="0"/>
              </w:rPr>
              <w:t xml:space="preserve">After AMIC/IRAP secured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color w:val="1a1a1a"/>
                <w:sz w:val="18"/>
                <w:szCs w:val="18"/>
                <w:rtl w:val="0"/>
              </w:rPr>
              <w:t xml:space="preserve">Fonds FTQ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color w:val="1a1a1a"/>
                <w:sz w:val="18"/>
                <w:szCs w:val="18"/>
                <w:rtl w:val="0"/>
              </w:rPr>
              <w:t xml:space="preserve">Canada (Montreal)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color w:val="1a1a1a"/>
                <w:sz w:val="18"/>
                <w:szCs w:val="18"/>
                <w:rtl w:val="0"/>
              </w:rPr>
              <w:t xml:space="preserve">LP/Co-invest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color w:val="1a1a1a"/>
                <w:sz w:val="18"/>
                <w:szCs w:val="18"/>
                <w:rtl w:val="0"/>
              </w:rPr>
              <w:t xml:space="preserve">Alongside McRock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color w:val="1a1a1a"/>
                <w:sz w:val="18"/>
                <w:szCs w:val="18"/>
                <w:rtl w:val="0"/>
              </w:rPr>
              <w:t xml:space="preserve">Schematic Ventures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color w:val="1a1a1a"/>
                <w:sz w:val="18"/>
                <w:szCs w:val="18"/>
                <w:rtl w:val="0"/>
              </w:rPr>
              <w:t xml:space="preserve">USA (SF)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color w:val="1a1a1a"/>
                <w:sz w:val="18"/>
                <w:szCs w:val="18"/>
                <w:rtl w:val="0"/>
              </w:rPr>
              <w:t xml:space="preserve">Seed–A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color w:val="1a1a1a"/>
                <w:sz w:val="18"/>
                <w:szCs w:val="18"/>
                <w:rtl w:val="0"/>
              </w:rPr>
              <w:t xml:space="preserve">Ironspring co-invest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color w:val="1a1a1a"/>
                <w:sz w:val="18"/>
                <w:szCs w:val="18"/>
                <w:rtl w:val="0"/>
              </w:rPr>
              <w:t xml:space="preserve">Bee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color w:val="1a1a1a"/>
                <w:sz w:val="18"/>
                <w:szCs w:val="18"/>
                <w:rtl w:val="0"/>
              </w:rPr>
              <w:t xml:space="preserve">USA (SF)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18"/>
                <w:szCs w:val="18"/>
                <w:rtl w:val="0"/>
              </w:rPr>
              <w:t xml:space="preserve">Pre-seed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color w:val="1a1a1a"/>
                <w:sz w:val="18"/>
                <w:szCs w:val="18"/>
                <w:rtl w:val="0"/>
              </w:rPr>
              <w:t xml:space="preserve">US first-check bridge capital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color w:val="1a1a1a"/>
                <w:sz w:val="18"/>
                <w:szCs w:val="18"/>
                <w:rtl w:val="0"/>
              </w:rPr>
              <w:t xml:space="preserve">SE Ventures (Schneider)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color w:val="1a1a1a"/>
                <w:sz w:val="18"/>
                <w:szCs w:val="18"/>
                <w:rtl w:val="0"/>
              </w:rPr>
              <w:t xml:space="preserve">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color w:val="1a1a1a"/>
                <w:sz w:val="18"/>
                <w:szCs w:val="18"/>
                <w:rtl w:val="0"/>
              </w:rPr>
              <w:t xml:space="preserve">Series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color w:val="1a1a1a"/>
                <w:sz w:val="18"/>
                <w:szCs w:val="18"/>
                <w:rtl w:val="0"/>
              </w:rPr>
              <w:t xml:space="preserve">Post Clarkware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color w:val="1a1a1a"/>
                <w:sz w:val="18"/>
                <w:szCs w:val="18"/>
                <w:rtl w:val="0"/>
              </w:rPr>
              <w:t xml:space="preserve">Mill Rock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color w:val="1a1a1a"/>
                <w:sz w:val="18"/>
                <w:szCs w:val="18"/>
                <w:rtl w:val="0"/>
              </w:rPr>
              <w:t xml:space="preserve">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color w:val="1a1a1a"/>
                <w:sz w:val="18"/>
                <w:szCs w:val="18"/>
                <w:rtl w:val="0"/>
              </w:rPr>
              <w:t xml:space="preserve">Growth / M&amp;A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color w:val="1a1a1a"/>
                <w:sz w:val="18"/>
                <w:szCs w:val="18"/>
                <w:rtl w:val="0"/>
              </w:rPr>
              <w:t xml:space="preserve">Node acquisition financing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color w:val="1a1a1a"/>
                <w:sz w:val="18"/>
                <w:szCs w:val="18"/>
                <w:rtl w:val="0"/>
              </w:rPr>
              <w:t xml:space="preserve">Amplifica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color w:val="1a1a1a"/>
                <w:sz w:val="18"/>
                <w:szCs w:val="18"/>
                <w:rtl w:val="0"/>
              </w:rPr>
              <w:t xml:space="preserve">Mexico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color w:val="1a1a1a"/>
                <w:sz w:val="18"/>
                <w:szCs w:val="18"/>
                <w:rtl w:val="0"/>
              </w:rPr>
              <w:t xml:space="preserve">Seed–A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color w:val="1a1a1a"/>
                <w:sz w:val="18"/>
                <w:szCs w:val="18"/>
                <w:rtl w:val="0"/>
              </w:rPr>
              <w:t xml:space="preserve">As USMCA narrative matures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color w:val="1a1a1a"/>
                <w:sz w:val="18"/>
                <w:szCs w:val="18"/>
                <w:rtl w:val="0"/>
              </w:rPr>
              <w:t xml:space="preserve">TC Latin America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color w:val="1a1a1a"/>
                <w:sz w:val="18"/>
                <w:szCs w:val="18"/>
                <w:rtl w:val="0"/>
              </w:rPr>
              <w:t xml:space="preserve">Mexico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color w:val="1a1a1a"/>
                <w:sz w:val="18"/>
                <w:szCs w:val="18"/>
                <w:rtl w:val="0"/>
              </w:rPr>
              <w:t xml:space="preserve">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color w:val="1a1a1a"/>
                <w:sz w:val="18"/>
                <w:szCs w:val="18"/>
                <w:rtl w:val="0"/>
              </w:rPr>
              <w:t xml:space="preserve">Dunkirk/logistics node</w:t>
            </w:r>
            <w:r w:rsidDel="00000000" w:rsidR="00000000" w:rsidRPr="00000000">
              <w:rPr>
                <w:rtl w:val="0"/>
              </w:rPr>
            </w:r>
          </w:p>
        </w:tc>
      </w:tr>
    </w:tbl>
    <w:p w:rsidR="00000000" w:rsidDel="00000000" w:rsidP="00000000" w:rsidRDefault="00000000" w:rsidRPr="00000000" w14:paraId="0000017A">
      <w:pPr>
        <w:spacing w:after="160" w:lineRule="auto"/>
        <w:rPr/>
      </w:pPr>
      <w:r w:rsidDel="00000000" w:rsidR="00000000" w:rsidRPr="00000000">
        <w:rPr>
          <w:rtl w:val="0"/>
        </w:rPr>
      </w:r>
    </w:p>
    <w:p w:rsidR="00000000" w:rsidDel="00000000" w:rsidP="00000000" w:rsidRDefault="00000000" w:rsidRPr="00000000" w14:paraId="0000017B">
      <w:pPr>
        <w:spacing w:after="160" w:lineRule="auto"/>
        <w:rPr/>
      </w:pPr>
      <w:r w:rsidDel="00000000" w:rsidR="00000000" w:rsidRPr="00000000">
        <w:rPr>
          <w:rtl w:val="0"/>
        </w:rPr>
      </w:r>
    </w:p>
    <w:p w:rsidR="00000000" w:rsidDel="00000000" w:rsidP="00000000" w:rsidRDefault="00000000" w:rsidRPr="00000000" w14:paraId="0000017C">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3864"/>
          <w:sz w:val="32"/>
          <w:szCs w:val="32"/>
          <w:rtl w:val="0"/>
        </w:rPr>
        <w:t xml:space="preserve">Important Notes and Caveats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Investor mandates and fund cycles change. This document reflects publicly available information as of March 2026. Verify fund status and current partner focus before approaching.</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McRock Capital's Fund III closed in January 2026 at CAD $120M. They are actively deploying. This is Clark's highest-priority institutional target.</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TCS Electronics (Buffalo corridor target operator) has ITAR registration and federal contractor status — this must be reviewed by legal counsel before any Clarkware beta involving Canadian personnel is offered. This constraint affects the framing of US investor pitches that include TCS in the market map.</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Non-dilutive programs (IRAP, SR&amp;ED, NGen, AMIC) should be applied for before approaching VCs — they demonstrate capital efficiency and reduce burn assumptions, making Clark a better investment.</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Mexico investor section reflects an emerging thesis that may strengthen as Clark formalizes its USMCA cross-border narrative. Do not over-weight Mexico-based investors in the current seed raise.</w:t>
      </w:r>
      <w:r w:rsidDel="00000000" w:rsidR="00000000" w:rsidRPr="00000000">
        <w:rPr>
          <w:rtl w:val="0"/>
        </w:rPr>
      </w:r>
    </w:p>
    <w:p w:rsidR="00000000" w:rsidDel="00000000" w:rsidP="00000000" w:rsidRDefault="00000000" w:rsidRPr="00000000" w14:paraId="00000182">
      <w:pPr>
        <w:spacing w:after="160" w:lineRule="auto"/>
        <w:rPr/>
      </w:pPr>
      <w:r w:rsidDel="00000000" w:rsidR="00000000" w:rsidRPr="00000000">
        <w:rPr>
          <w:rtl w:val="0"/>
        </w:rPr>
      </w:r>
    </w:p>
    <w:p w:rsidR="00000000" w:rsidDel="00000000" w:rsidP="00000000" w:rsidRDefault="00000000" w:rsidRPr="00000000" w14:paraId="00000183">
      <w:pPr>
        <w:pBdr>
          <w:top w:color="cccccc" w:space="4" w:sz="4" w:val="single"/>
        </w:pBdr>
        <w:spacing w:before="400" w:lineRule="auto"/>
        <w:jc w:val="center"/>
        <w:rPr/>
      </w:pPr>
      <w:r w:rsidDel="00000000" w:rsidR="00000000" w:rsidRPr="00000000">
        <w:rPr>
          <w:rFonts w:ascii="Arial" w:cs="Arial" w:eastAsia="Arial" w:hAnsi="Arial"/>
          <w:color w:val="999999"/>
          <w:sz w:val="18"/>
          <w:szCs w:val="18"/>
          <w:rtl w:val="0"/>
        </w:rPr>
        <w:t xml:space="preserve">CLARK — Confidential | March 2026 | Hamilton, Ontario &amp; Buffalo, New York</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