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Arial" w:cs="Arial" w:eastAsia="Arial" w:hAnsi="Arial"/>
          <w:b/>
          <w:bCs/>
          <w:color w:val="1B2A4A"/>
          <w:spacing w:val="200"/>
          <w:sz w:val="48"/>
          <w:szCs w:val="48"/>
        </w:rPr>
        <w:t xml:space="preserve">CLARK</w:t>
      </w:r>
    </w:p>
    <w:p>
      <w:pPr>
        <w:pBdr>
          <w:bottom w:val="single" w:color="2E75B6" w:sz="6" w:space="1"/>
        </w:pBdr>
        <w:spacing w:before="60" w:after="0"/>
      </w:pPr>
      <w:r>
        <w:rPr>
          <w:rFonts w:ascii="Georgia" w:cs="Georgia" w:eastAsia="Georgia" w:hAnsi="Georgia"/>
          <w:i/>
          <w:iCs/>
          <w:color w:val="555555"/>
          <w:sz w:val="22"/>
          <w:szCs w:val="22"/>
        </w:rPr>
        <w:t xml:space="preserve">The Case for a New Industrial Network</w:t>
      </w:r>
    </w:p>
    <w:p>
      <w:pPr>
        <w:spacing w:before="140" w:after="80" w:line="264"/>
      </w:pPr>
      <w:r>
        <w:rPr>
          <w:rFonts w:ascii="Georgia" w:cs="Georgia" w:eastAsia="Georgia" w:hAnsi="Georgia"/>
          <w:color w:val="2B2B2B"/>
          <w:sz w:val="19"/>
          <w:szCs w:val="19"/>
        </w:rPr>
        <w:t xml:space="preserve">Drive through Hamilton’s Keith neighbourhood, or Buffalo’s East Side, or any of the small towns strung along the Niagara Peninsula, and the evidence is the same: shuttered factories, thinning populations, a generation that left because there was nothing to stay for. These are not places that failed. They are places that were abandoned by an economic model that decided it was cheaper to build ten thousand miles away and ship back the finished product. For thirty years that model held. It does not hold anymore.</w:t>
      </w:r>
    </w:p>
    <w:p>
      <w:pPr>
        <w:spacing w:before="0" w:after="80" w:line="264"/>
      </w:pPr>
      <w:r>
        <w:rPr>
          <w:rFonts w:ascii="Georgia" w:cs="Georgia" w:eastAsia="Georgia" w:hAnsi="Georgia"/>
          <w:color w:val="2B2B2B"/>
          <w:sz w:val="19"/>
          <w:szCs w:val="19"/>
        </w:rPr>
        <w:t xml:space="preserve">The Reshoring Initiative reports that 244,000 American manufacturing jobs were announced in 2024 through reshoring and foreign direct investment—the second-highest year on record. Eighty-eight percent were in high-tech sectors. Computer and electronics led all industries. The demand is real. The policy support is bipartisan. And yet the binding constraint on all of it is not capital, not demand, not political will—it is the absence of skilled workers, equipped facilities, and coordinated production networks in the regions that need them most.</w:t>
      </w:r>
    </w:p>
    <w:p>
      <w:pPr>
        <w:spacing w:before="0" w:after="80" w:line="264"/>
      </w:pPr>
      <w:r>
        <w:rPr>
          <w:rFonts w:ascii="Georgia" w:cs="Georgia" w:eastAsia="Georgia" w:hAnsi="Georgia"/>
          <w:color w:val="2B2B2B"/>
          <w:sz w:val="19"/>
          <w:szCs w:val="19"/>
        </w:rPr>
        <w:t xml:space="preserve">Meanwhile, in Shenzhen, in Hamamatsu, in Taipei, dense networks of small specialized manufacturers do what no single megafactory can: they innovate by proximity. A firmware engineer walks across the street to a board assembler. A prototype goes from concept to production sample in days because every capability in the chain is within a short drive. These ecosystems were not built by accident. They were cultivated—through shared standards, through coordinated logistics, through deliberate clustering of complementary skills in tight geographic corridors. That model is the reason Asia builds faster, iterates faster, and ships faster. And there is no law of physics that says it cannot be built here.</w:t>
      </w:r>
    </w:p>
    <w:p>
      <w:pPr>
        <w:spacing w:before="0" w:after="80" w:line="264"/>
      </w:pPr>
      <w:r>
        <w:rPr>
          <w:rFonts w:ascii="Georgia" w:cs="Georgia" w:eastAsia="Georgia" w:hAnsi="Georgia"/>
          <w:b/>
          <w:bCs/>
          <w:i/>
          <w:iCs/>
          <w:color w:val="2B2B2B"/>
          <w:sz w:val="19"/>
          <w:szCs w:val="19"/>
        </w:rPr>
        <w:t xml:space="preserve">Clark is the infrastructure for building it here.</w:t>
      </w:r>
      <w:r>
        <w:rPr>
          <w:rFonts w:ascii="Georgia" w:cs="Georgia" w:eastAsia="Georgia" w:hAnsi="Georgia"/>
          <w:color w:val="2B2B2B"/>
          <w:sz w:val="19"/>
          <w:szCs w:val="19"/>
        </w:rPr>
        <w:t xml:space="preserve"> A network of precision electronics assembly facilities spanning the Hamilton-Buffalo-Niagara corridor, each independently owned, all connected through shared IP, shared training, shared software tools, and a coordinated logistics layer that moves components and finished products across the border duty-free under CUSMA. Each node in the network delivers three capabilities that no competitor combines: small-batch PCB assembly, binary-level firmware optimization, and IPC-certified workforce training. Clark does not operate the factories—it builds them, funds them, equips them with proprietary technology, and links them into a system where the whole is radically greater than the sum of its parts.</w:t>
      </w:r>
    </w:p>
    <w:p>
      <w:pPr>
        <w:spacing w:before="0" w:after="80" w:line="264"/>
      </w:pPr>
      <w:r>
        <w:rPr>
          <w:rFonts w:ascii="Georgia" w:cs="Georgia" w:eastAsia="Georgia" w:hAnsi="Georgia"/>
          <w:color w:val="2B2B2B"/>
          <w:sz w:val="19"/>
          <w:szCs w:val="19"/>
        </w:rPr>
        <w:t xml:space="preserve">The training pillar is not incidental. It is the point. IPC-A-610 certification takes days, not semesters. A young person in Welland or Dunkirk or Buffalo’s East Side can walk into a Clark node with no prior experience and walk out weeks later with an internationally recognized credential, a production-floor skill set, and a career trajectory that does not require four years of tuition debt. Clark nodes are designed to feel more like college campuses than factory floors—environments of learning, depth, and genuine professional development. This is workforce development at the speed and scale that reindustrialization actually demands.</w:t>
      </w:r>
    </w:p>
    <w:p>
      <w:pPr>
        <w:spacing w:before="0" w:after="60" w:line="264"/>
      </w:pPr>
      <w:r>
        <w:rPr>
          <w:rFonts w:ascii="Georgia" w:cs="Georgia" w:eastAsia="Georgia" w:hAnsi="Georgia"/>
          <w:color w:val="2B2B2B"/>
          <w:sz w:val="19"/>
          <w:szCs w:val="19"/>
        </w:rPr>
        <w:t xml:space="preserve">The communities Clark targets—Hamilton’s Keith neighbourhood, Buffalo’s East Side, the villages of the Niagara Peninsula, the small cities of Chautauqua County—have been waiting for someone to bet on them with real capital and a real plan. They have the industrial heritage. They have the workforce. They have property that costs a fraction of what it costs in Toronto or New York. What they have never had is a network—a platform that turns isolated capability into coordinated strength. Clark is that network. The reindustrialization of North America will not be built in a single factory. It will be built by people, in places like these, connected by a system designed to make each one of them matter.</w:t>
      </w:r>
    </w:p>
    <w:p>
      <w:pPr>
        <w:pBdr>
          <w:bottom w:val="single" w:color="2E75B6" w:sz="3" w:space="1"/>
        </w:pBdr>
        <w:spacing w:before="80" w:after="0"/>
      </w:pPr>
    </w:p>
    <w:p>
      <w:pPr>
        <w:spacing w:before="50" w:after="0"/>
        <w:jc w:val="center"/>
      </w:pPr>
      <w:r>
        <w:rPr>
          <w:rFonts w:ascii="Arial" w:cs="Arial" w:eastAsia="Arial" w:hAnsi="Arial"/>
          <w:i/>
          <w:iCs/>
          <w:color w:val="555555"/>
          <w:sz w:val="14"/>
          <w:szCs w:val="14"/>
        </w:rPr>
        <w:t xml:space="preserve">Clark  ·  Electronics Assembly and Inspection Network  ·  Wilmington, Delaware</w:t>
      </w:r>
    </w:p>
    <w:sectPr>
      <w:pgSz w:w="12240" w:h="15840" w:orient="portrait"/>
      <w:pgMar w:top="1080" w:right="1300" w:bottom="9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2026-03-20T06:57:51.958Z</dcterms:created>
  <dcterms:modified xsi:type="dcterms:W3CDTF">2026-03-20T06:57:51.959Z</dcterms:modified>
</cp:coreProperties>
</file>

<file path=docProps/custom.xml><?xml version="1.0" encoding="utf-8"?>
<Properties xmlns="http://schemas.openxmlformats.org/officeDocument/2006/custom-properties" xmlns:vt="http://schemas.openxmlformats.org/officeDocument/2006/docPropsVTypes"/>
</file>