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Fonts w:ascii="Arial" w:cs="Arial" w:eastAsia="Arial" w:hAnsi="Arial"/>
          <w:b w:val="1"/>
          <w:bCs w:val="1"/>
          <w:color w:val="1b2a4a"/>
          <w:sz w:val="44"/>
          <w:szCs w:val="44"/>
          <w:rtl w:val="0"/>
        </w:rPr>
        <w:t xml:space="preserve">CLARK</w:t>
      </w:r>
      <w:r w:rsidDel="00000000" w:rsidR="00000000" w:rsidRPr="00000000">
        <w:rPr>
          <w:rtl w:val="0"/>
        </w:rPr>
      </w:r>
    </w:p>
    <w:p w:rsidR="00000000" w:rsidDel="00000000" w:rsidP="00000000" w:rsidRDefault="00000000" w:rsidRPr="00000000" w14:paraId="00000002">
      <w:pPr>
        <w:pBdr>
          <w:bottom w:color="2e75b6" w:space="1" w:sz="6" w:val="single"/>
        </w:pBdr>
        <w:spacing w:after="0" w:before="40" w:lineRule="auto"/>
        <w:rPr/>
      </w:pPr>
      <w:r w:rsidDel="00000000" w:rsidR="00000000" w:rsidRPr="00000000">
        <w:rPr>
          <w:rFonts w:ascii="Georgia" w:cs="Georgia" w:eastAsia="Georgia" w:hAnsi="Georgia"/>
          <w:i w:val="1"/>
          <w:iCs w:val="1"/>
          <w:color w:val="555555"/>
          <w:sz w:val="21"/>
          <w:szCs w:val="21"/>
          <w:rtl w:val="0"/>
        </w:rPr>
        <w:t xml:space="preserve">The Niagara Thesis</w:t>
      </w:r>
      <w:r w:rsidDel="00000000" w:rsidR="00000000" w:rsidRPr="00000000">
        <w:rPr>
          <w:rtl w:val="0"/>
        </w:rPr>
      </w:r>
    </w:p>
    <w:p w:rsidR="00000000" w:rsidDel="00000000" w:rsidP="00000000" w:rsidRDefault="00000000" w:rsidRPr="00000000" w14:paraId="00000003">
      <w:pPr>
        <w:spacing w:after="55" w:before="120" w:line="252.00000000000003" w:lineRule="auto"/>
        <w:rPr>
          <w:rFonts w:ascii="Georgia" w:cs="Georgia" w:eastAsia="Georgia" w:hAnsi="Georgia"/>
          <w:color w:val="2b2b2b"/>
        </w:rPr>
      </w:pPr>
      <w:r w:rsidDel="00000000" w:rsidR="00000000" w:rsidRPr="00000000">
        <w:rPr>
          <w:rFonts w:ascii="Georgia" w:cs="Georgia" w:eastAsia="Georgia" w:hAnsi="Georgia"/>
          <w:color w:val="2b2b2b"/>
          <w:rtl w:val="0"/>
        </w:rPr>
        <w:t xml:space="preserve">Shenzhen was a fishing village in 1979. Forty-five years later it produces most of the world’s consumer electronics—not from a single factory but from a constellation of ten thousand small shops, each specialized, all networked, pressed together in a density that turns proximity into speed. A firmware engineer finishes a revision at noon; by evening the board house across the street has assembled the new prototype. Toyota did not conquer global manufacturing from a megaplant—it built the </w:t>
      </w:r>
      <w:r w:rsidDel="00000000" w:rsidR="00000000" w:rsidRPr="00000000">
        <w:rPr>
          <w:rFonts w:ascii="Georgia" w:cs="Georgia" w:eastAsia="Georgia" w:hAnsi="Georgia"/>
          <w:i w:val="1"/>
          <w:iCs w:val="1"/>
          <w:color w:val="2b2b2b"/>
          <w:rtl w:val="0"/>
        </w:rPr>
        <w:t xml:space="preserve">keiretsu</w:t>
      </w:r>
      <w:r w:rsidDel="00000000" w:rsidR="00000000" w:rsidRPr="00000000">
        <w:rPr>
          <w:rFonts w:ascii="Georgia" w:cs="Georgia" w:eastAsia="Georgia" w:hAnsi="Georgia"/>
          <w:color w:val="2b2b2b"/>
          <w:rtl w:val="0"/>
        </w:rPr>
        <w:t xml:space="preserve">, a web of interdependent suppliers in Aichi Prefecture so tightly coordinated that parts arrived not by the truckload but by the hour. Hsinchu Science Park did not produce Taiwan’s semiconductor dominance by accident—it clustered TSMC, MediaTek, and hundreds of smaller firms in a corridor where shared infrastructure, shared talent, and shared ambition compounded into a national strategic asset. The lesson of the last half-century of industrial history is not that big factories win. It is that </w:t>
      </w:r>
      <w:r w:rsidDel="00000000" w:rsidR="00000000" w:rsidRPr="00000000">
        <w:rPr>
          <w:rFonts w:ascii="Georgia" w:cs="Georgia" w:eastAsia="Georgia" w:hAnsi="Georgia"/>
          <w:b w:val="1"/>
          <w:bCs w:val="1"/>
          <w:i w:val="1"/>
          <w:iCs w:val="1"/>
          <w:color w:val="2b2b2b"/>
          <w:rtl w:val="0"/>
        </w:rPr>
        <w:t xml:space="preserve">networked ecosystems win</w:t>
      </w:r>
      <w:r w:rsidDel="00000000" w:rsidR="00000000" w:rsidRPr="00000000">
        <w:rPr>
          <w:rFonts w:ascii="Georgia" w:cs="Georgia" w:eastAsia="Georgia" w:hAnsi="Georgia"/>
          <w:color w:val="2b2b2b"/>
          <w:rtl w:val="0"/>
        </w:rPr>
        <w:t xml:space="preserve">—and the places that build them dictate the terms of the global economy.</w:t>
      </w:r>
    </w:p>
    <w:p w:rsidR="00000000" w:rsidDel="00000000" w:rsidP="00000000" w:rsidRDefault="00000000" w:rsidRPr="00000000" w14:paraId="00000004">
      <w:pPr>
        <w:spacing w:after="55" w:before="120" w:line="252.00000000000003" w:lineRule="auto"/>
        <w:rPr>
          <w:rFonts w:ascii="Georgia" w:cs="Georgia" w:eastAsia="Georgia" w:hAnsi="Georgia"/>
          <w:color w:val="2b2b2b"/>
        </w:rPr>
      </w:pPr>
      <w:r w:rsidDel="00000000" w:rsidR="00000000" w:rsidRPr="00000000">
        <w:rPr>
          <w:rtl w:val="0"/>
        </w:rPr>
      </w:r>
    </w:p>
    <w:p w:rsidR="00000000" w:rsidDel="00000000" w:rsidP="00000000" w:rsidRDefault="00000000" w:rsidRPr="00000000" w14:paraId="00000005">
      <w:pPr>
        <w:spacing w:after="55" w:before="0" w:line="252.00000000000003" w:lineRule="auto"/>
        <w:rPr>
          <w:rFonts w:ascii="Georgia" w:cs="Georgia" w:eastAsia="Georgia" w:hAnsi="Georgia"/>
          <w:color w:val="2b2b2b"/>
        </w:rPr>
      </w:pPr>
      <w:r w:rsidDel="00000000" w:rsidR="00000000" w:rsidRPr="00000000">
        <w:rPr>
          <w:rFonts w:ascii="Georgia" w:cs="Georgia" w:eastAsia="Georgia" w:hAnsi="Georgia"/>
          <w:color w:val="2b2b2b"/>
          <w:rtl w:val="0"/>
        </w:rPr>
        <w:t xml:space="preserve">North America understood this once. Detroit was an ecosystem before it was an assembly line. The Research Triangle was a deliberate act of clustering. And in the last two decades, the American South has quietly demonstrated what happens when a region decides to stop waiting for the old economy to come back and starts building a new one: Huntsville, Alabama now hosts more engineers per capita than nearly any city in the country. Greenville-Spartanburg became a European automotive manufacturing corridor through sheer force of recruitment and incentive. Charleston pivoted from port town to advanced manufacturing hub in a single generation. These are not miracles. They are the result of communities, capital, and conviction converging on a place and deciding it would be something.</w:t>
      </w:r>
    </w:p>
    <w:p w:rsidR="00000000" w:rsidDel="00000000" w:rsidP="00000000" w:rsidRDefault="00000000" w:rsidRPr="00000000" w14:paraId="00000006">
      <w:pPr>
        <w:spacing w:after="55" w:before="0" w:line="252.00000000000003" w:lineRule="auto"/>
        <w:rPr>
          <w:rFonts w:ascii="Georgia" w:cs="Georgia" w:eastAsia="Georgia" w:hAnsi="Georgia"/>
          <w:color w:val="2b2b2b"/>
        </w:rPr>
      </w:pPr>
      <w:r w:rsidDel="00000000" w:rsidR="00000000" w:rsidRPr="00000000">
        <w:rPr>
          <w:rtl w:val="0"/>
        </w:rPr>
      </w:r>
    </w:p>
    <w:p w:rsidR="00000000" w:rsidDel="00000000" w:rsidP="00000000" w:rsidRDefault="00000000" w:rsidRPr="00000000" w14:paraId="00000007">
      <w:pPr>
        <w:spacing w:after="55" w:before="0" w:line="252.00000000000003" w:lineRule="auto"/>
        <w:rPr>
          <w:rFonts w:ascii="Georgia" w:cs="Georgia" w:eastAsia="Georgia" w:hAnsi="Georgia"/>
          <w:color w:val="2b2b2b"/>
        </w:rPr>
      </w:pPr>
      <w:r w:rsidDel="00000000" w:rsidR="00000000" w:rsidRPr="00000000">
        <w:rPr>
          <w:rFonts w:ascii="Georgia" w:cs="Georgia" w:eastAsia="Georgia" w:hAnsi="Georgia"/>
          <w:color w:val="2b2b2b"/>
          <w:rtl w:val="0"/>
        </w:rPr>
        <w:t xml:space="preserve">Now look at a map. Straddling the border between Ontario and New York, connected by one of the natural wonders of the world, there is a region with every ingredient the South had—and several it did not. Hamilton was the steel capital of Canada. Buffalo was the eighth-largest city in America. The Niagara Peninsula powered the birth of alternating current and lit up a continent. These places have industrial heritage in their bones, skilled tradespeople in their populations, and real estate that costs a fraction of what it costs in Toronto or Manhattan. They sit within a two-hour logistics radius of each other, linked by international bridges, duty-free trade under CUSMA, and a shared watershed that once powered the manufacturing ambitions of two nations. What they do not have—what they have never had—is a network. A coordinated system that turns isolated workshops and scattered talent into something that functions with the speed and coherence of a Shenzhen cluster or an Aichi </w:t>
      </w:r>
      <w:r w:rsidDel="00000000" w:rsidR="00000000" w:rsidRPr="00000000">
        <w:rPr>
          <w:rFonts w:ascii="Georgia" w:cs="Georgia" w:eastAsia="Georgia" w:hAnsi="Georgia"/>
          <w:i w:val="1"/>
          <w:iCs w:val="1"/>
          <w:color w:val="2b2b2b"/>
          <w:rtl w:val="0"/>
        </w:rPr>
        <w:t xml:space="preserve">keiretsu</w:t>
      </w:r>
      <w:r w:rsidDel="00000000" w:rsidR="00000000" w:rsidRPr="00000000">
        <w:rPr>
          <w:rFonts w:ascii="Georgia" w:cs="Georgia" w:eastAsia="Georgia" w:hAnsi="Georgia"/>
          <w:color w:val="2b2b2b"/>
          <w:rtl w:val="0"/>
        </w:rPr>
        <w:t xml:space="preserve">.</w:t>
      </w:r>
    </w:p>
    <w:p w:rsidR="00000000" w:rsidDel="00000000" w:rsidP="00000000" w:rsidRDefault="00000000" w:rsidRPr="00000000" w14:paraId="00000008">
      <w:pPr>
        <w:spacing w:after="55" w:before="0" w:line="252.00000000000003" w:lineRule="auto"/>
        <w:rPr>
          <w:rFonts w:ascii="Georgia" w:cs="Georgia" w:eastAsia="Georgia" w:hAnsi="Georgia"/>
          <w:color w:val="2b2b2b"/>
        </w:rPr>
      </w:pPr>
      <w:r w:rsidDel="00000000" w:rsidR="00000000" w:rsidRPr="00000000">
        <w:rPr>
          <w:rtl w:val="0"/>
        </w:rPr>
      </w:r>
    </w:p>
    <w:p w:rsidR="00000000" w:rsidDel="00000000" w:rsidP="00000000" w:rsidRDefault="00000000" w:rsidRPr="00000000" w14:paraId="00000009">
      <w:pPr>
        <w:spacing w:after="55" w:before="0" w:line="252.00000000000003" w:lineRule="auto"/>
        <w:rPr>
          <w:rFonts w:ascii="Georgia" w:cs="Georgia" w:eastAsia="Georgia" w:hAnsi="Georgia"/>
          <w:color w:val="2b2b2b"/>
        </w:rPr>
      </w:pPr>
      <w:r w:rsidDel="00000000" w:rsidR="00000000" w:rsidRPr="00000000">
        <w:rPr>
          <w:rFonts w:ascii="Georgia" w:cs="Georgia" w:eastAsia="Georgia" w:hAnsi="Georgia"/>
          <w:color w:val="2b2b2b"/>
          <w:rtl w:val="0"/>
        </w:rPr>
        <w:t xml:space="preserve">The cost of not building it is visible in every census. The towns of the Niagara Peninsula are losing young people to Toronto and Vancouver because there is no path to a technical career that does not require leaving. Buffalo’s East Side has block after block of architectural beauty and almost no economic pulse. Dunkirk, Welland, Port Colborne, Thorold—places with deep roots and real communities—are waiting for an economic logic that includes them. The reindustrialization wave now washing over this continent, propelled by the CHIPS Act, by tariff realignment, by the hard lessons of pandemic-era supply chain failure, will not reach these places by gravity alone. It must be built to them, deliberately, through institutions designed to channel capital, skill, and purpose into the specific geography where they are needed.</w:t>
      </w:r>
    </w:p>
    <w:p w:rsidR="00000000" w:rsidDel="00000000" w:rsidP="00000000" w:rsidRDefault="00000000" w:rsidRPr="00000000" w14:paraId="0000000A">
      <w:pPr>
        <w:spacing w:after="55" w:before="0" w:line="252.00000000000003" w:lineRule="auto"/>
        <w:rPr>
          <w:rFonts w:ascii="Georgia" w:cs="Georgia" w:eastAsia="Georgia" w:hAnsi="Georgia"/>
          <w:color w:val="2b2b2b"/>
        </w:rPr>
      </w:pPr>
      <w:r w:rsidDel="00000000" w:rsidR="00000000" w:rsidRPr="00000000">
        <w:rPr>
          <w:rtl w:val="0"/>
        </w:rPr>
      </w:r>
    </w:p>
    <w:p w:rsidR="00000000" w:rsidDel="00000000" w:rsidP="00000000" w:rsidRDefault="00000000" w:rsidRPr="00000000" w14:paraId="0000000B">
      <w:pPr>
        <w:spacing w:after="50" w:before="0" w:line="252.00000000000003" w:lineRule="auto"/>
        <w:rPr>
          <w:sz w:val="22"/>
          <w:szCs w:val="22"/>
        </w:rPr>
      </w:pPr>
      <w:r w:rsidDel="00000000" w:rsidR="00000000" w:rsidRPr="00000000">
        <w:rPr>
          <w:rFonts w:ascii="Georgia" w:cs="Georgia" w:eastAsia="Georgia" w:hAnsi="Georgia"/>
          <w:b w:val="1"/>
          <w:bCs w:val="1"/>
          <w:color w:val="2b2b2b"/>
          <w:rtl w:val="0"/>
        </w:rPr>
        <w:t xml:space="preserve">Clark</w:t>
      </w:r>
      <w:r w:rsidDel="00000000" w:rsidR="00000000" w:rsidRPr="00000000">
        <w:rPr>
          <w:rFonts w:ascii="Georgia" w:cs="Georgia" w:eastAsia="Georgia" w:hAnsi="Georgia"/>
          <w:color w:val="2b2b2b"/>
          <w:rtl w:val="0"/>
        </w:rPr>
        <w:t xml:space="preserve"> is that institution. An electronics assembly and inspection network anchored in Hamilton and Buffalo, designed to do for the Niagara corridor what decades of organic clustering did for Shenzhen and what deliberate industrial policy did for the American South: create an ecosystem where small, specialized, independently owned precision manufacturers share IP, share training, share logistics, and share a brand—and where the combination makes each of them capable of work that none could perform alone. The opportunity is historic. The region is ready. The only question is whether we will act with the urgency that the moment demands.</w:t>
      </w:r>
      <w:r w:rsidDel="00000000" w:rsidR="00000000" w:rsidRPr="00000000">
        <w:rPr>
          <w:rtl w:val="0"/>
        </w:rPr>
      </w:r>
    </w:p>
    <w:p w:rsidR="00000000" w:rsidDel="00000000" w:rsidP="00000000" w:rsidRDefault="00000000" w:rsidRPr="00000000" w14:paraId="0000000C">
      <w:pPr>
        <w:pBdr>
          <w:bottom w:color="2e75b6" w:space="1" w:sz="4" w:val="single"/>
        </w:pBdr>
        <w:spacing w:after="0" w:before="50" w:lineRule="auto"/>
        <w:rPr/>
      </w:pPr>
      <w:r w:rsidDel="00000000" w:rsidR="00000000" w:rsidRPr="00000000">
        <w:rPr>
          <w:rtl w:val="0"/>
        </w:rPr>
      </w:r>
    </w:p>
    <w:p w:rsidR="00000000" w:rsidDel="00000000" w:rsidP="00000000" w:rsidRDefault="00000000" w:rsidRPr="00000000" w14:paraId="0000000D">
      <w:pPr>
        <w:spacing w:after="0" w:before="35" w:lineRule="auto"/>
        <w:jc w:val="center"/>
        <w:rPr/>
      </w:pPr>
      <w:r w:rsidDel="00000000" w:rsidR="00000000" w:rsidRPr="00000000">
        <w:rPr>
          <w:rFonts w:ascii="Arial" w:cs="Arial" w:eastAsia="Arial" w:hAnsi="Arial"/>
          <w:i w:val="1"/>
          <w:iCs w:val="1"/>
          <w:color w:val="555555"/>
          <w:sz w:val="14"/>
          <w:szCs w:val="14"/>
          <w:rtl w:val="0"/>
        </w:rPr>
        <w:t xml:space="preserve">Clark  ·  Electronics Assembly and Inspection Network  ·  Canada | United States</w:t>
      </w:r>
      <w:r w:rsidDel="00000000" w:rsidR="00000000" w:rsidRPr="00000000">
        <w:rPr>
          <w:rtl w:val="0"/>
        </w:rPr>
      </w:r>
    </w:p>
    <w:sectPr>
      <w:pgSz w:h="15840" w:w="12240" w:orient="portrait"/>
      <w:pgMar w:bottom="800" w:top="94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sa78/6RgGNOv4dakj7lrJXRqfA==">CgMxLjA4AHIhMVR5QW1mbXNFRjZyLXJnVVpoVmFlTjBaQU1pV0t2RGV4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2026-03-20T07:06:04.872Z</dcterms:created>
  <dc:creator>Un-named</dc:creator>
</cp:coreProperties>
</file>

<file path=docProps/custom.xml><?xml version="1.0" encoding="utf-8"?>
<Properties xmlns="http://schemas.openxmlformats.org/officeDocument/2006/custom-properties" xmlns:vt="http://schemas.openxmlformats.org/officeDocument/2006/docPropsVTypes"/>
</file>