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20"/>
        <w:ind w:left="0"/>
      </w:pPr>
      <w:r>
        <w:rPr>
          <w:b/>
          <w:rFonts w:ascii="Aptos" w:hAnsi="Aptos"/>
          <w:sz w:val="34"/>
          <w:szCs w:val="34"/>
        </w:rPr>
        <w:t xml:space="preserve">Architecture NiakVIO — Provider v3</w:t>
      </w:r>
    </w:p>
    <w:p>
      <w:pPr>
        <w:spacing w:after="40"/>
      </w:pPr>
    </w:p>
    <w:p>
      <w:pPr>
        <w:spacing w:before="80" w:after="120"/>
        <w:ind w:left="360"/>
      </w:pPr>
      <w:r>
        <w:rPr>
          <w:i/>
          <w:rFonts w:ascii="Aptos" w:hAnsi="Aptos"/>
          <w:sz w:val="19"/>
          <w:szCs w:val="19"/>
        </w:rPr>
        <w:t xml:space="preserve">Source de vérité technique humaine. Les états de run, branches temporaires et métriques de disponibilité ne sont pas des invariants d’architecture et ne doivent pas être figés ici.</w:t>
      </w:r>
    </w:p>
    <w:p>
      <w:pPr>
        <w:spacing w:after="40"/>
      </w:pPr>
    </w:p>
    <w:p>
      <w:pPr>
        <w:spacing w:before="180" w:after="100"/>
        <w:ind w:left="0"/>
      </w:pPr>
      <w:r>
        <w:rPr>
          <w:b/>
          <w:rFonts w:ascii="Aptos" w:hAnsi="Aptos"/>
          <w:sz w:val="27"/>
          <w:szCs w:val="27"/>
        </w:rPr>
        <w:t xml:space="preserve">1. Modèle</w:t>
      </w:r>
    </w:p>
    <w:p>
      <w:pPr>
        <w:spacing w:after="40"/>
      </w:pPr>
    </w:p>
    <w:p>
      <w:pPr>
        <w:spacing w:before="80" w:after="70"/>
        <w:ind w:left="0"/>
      </w:pPr>
      <w:r>
        <w:rPr>
          <w:rFonts w:ascii="Aptos" w:hAnsi="Aptos"/>
          <w:sz w:val="19"/>
          <w:szCs w:val="19"/>
        </w:rPr>
        <w:t xml:space="preserve">NiakVIO sépare trois responsabilités :</w:t>
      </w:r>
    </w:p>
    <w:p>
      <w:pPr>
        <w:spacing w:after="40"/>
      </w:pPr>
    </w:p>
    <w:p>
      <w:pPr>
        <w:spacing w:before="80" w:after="45"/>
        <w:ind w:left="240"/>
      </w:pPr>
      <w:r>
        <w:rPr>
          <w:rFonts w:ascii="Aptos" w:hAnsi="Aptos"/>
          <w:sz w:val="19"/>
          <w:szCs w:val="19"/>
        </w:rPr>
        <w:t xml:space="preserve">• Provider Object : identité, capacité canonique, DATA, routes/protocole, stratégie, preuves et provenance ;</w:t>
      </w:r>
    </w:p>
    <w:p>
      <w:pPr>
        <w:spacing w:before="80" w:after="45"/>
        <w:ind w:left="240"/>
      </w:pPr>
      <w:r>
        <w:rPr>
          <w:rFonts w:ascii="Aptos" w:hAnsi="Aptos"/>
          <w:sz w:val="19"/>
          <w:szCs w:val="19"/>
        </w:rPr>
        <w:t xml:space="preserve">• NiakVIO : reconnaissance, composition, vérification, Learning et publication ;</w:t>
      </w:r>
    </w:p>
    <w:p>
      <w:pPr>
        <w:spacing w:before="80" w:after="45"/>
        <w:ind w:left="240"/>
      </w:pPr>
      <w:r>
        <w:rPr>
          <w:rFonts w:ascii="Aptos" w:hAnsi="Aptos"/>
          <w:sz w:val="19"/>
          <w:szCs w:val="19"/>
        </w:rPr>
        <w:t xml:space="preserve">• clients Nuvio officiels : surfaces d’exécution et de preuve par plateforme.</w:t>
      </w:r>
    </w:p>
    <w:p>
      <w:pPr>
        <w:spacing w:after="40"/>
      </w:pPr>
    </w:p>
    <w:p>
      <w:pPr>
        <w:spacing w:before="80" w:after="70"/>
        <w:ind w:left="0"/>
      </w:pPr>
      <w:r>
        <w:rPr>
          <w:rFonts w:ascii="Aptos" w:hAnsi="Aptos"/>
          <w:sz w:val="19"/>
          <w:szCs w:val="19"/>
        </w:rPr>
        <w:t xml:space="preserve">Le catalogue de travail couvre les 96 Provider Objects, providers désactivés compris. Un zéro flux, une route inconnue ou un stream cassé ne suffit jamais à déclarer un provider mort.</w:t>
      </w:r>
    </w:p>
    <w:p>
      <w:pPr>
        <w:spacing w:after="40"/>
      </w:pPr>
    </w:p>
    <w:p>
      <w:pPr>
        <w:spacing w:before="180" w:after="100"/>
        <w:ind w:left="0"/>
      </w:pPr>
      <w:r>
        <w:rPr>
          <w:b/>
          <w:rFonts w:ascii="Aptos" w:hAnsi="Aptos"/>
          <w:sz w:val="27"/>
          <w:szCs w:val="27"/>
        </w:rPr>
        <w:t xml:space="preserve">2. Source de vérité Provider v3</w:t>
      </w:r>
    </w:p>
    <w:p>
      <w:pPr>
        <w:spacing w:after="40"/>
      </w:pPr>
    </w:p>
    <w:p>
      <w:pPr>
        <w:spacing w:before="80" w:after="70"/>
        <w:ind w:left="0"/>
      </w:pPr>
      <w:r>
        <w:rPr>
          <w:rFonts w:ascii="Aptos" w:hAnsi="Aptos"/>
          <w:sz w:val="19"/>
          <w:szCs w:val="19"/>
        </w:rPr>
        <w:t xml:space="preserve">Un bundle publié est reconstruit depuis :</w:t>
      </w:r>
    </w:p>
    <w:p>
      <w:pPr>
        <w:spacing w:after="40"/>
      </w:pPr>
    </w:p>
    <w:p>
      <w:pPr>
        <w:spacing w:before="80" w:after="45"/>
        <w:ind w:left="240"/>
      </w:pPr>
      <w:r>
        <w:rPr>
          <w:rFonts w:ascii="Aptos" w:hAnsi="Aptos"/>
          <w:sz w:val="19"/>
          <w:szCs w:val="19"/>
        </w:rPr>
        <w:t xml:space="preserve">1. ProviderBase v3 propre ;</w:t>
      </w:r>
    </w:p>
    <w:p>
      <w:pPr>
        <w:spacing w:before="80" w:after="45"/>
        <w:ind w:left="240"/>
      </w:pPr>
      <w:r>
        <w:rPr>
          <w:rFonts w:ascii="Aptos" w:hAnsi="Aptos"/>
          <w:sz w:val="19"/>
          <w:szCs w:val="19"/>
        </w:rPr>
        <w:t xml:space="preserve">2. DATA structurée appartenant au provider ;</w:t>
      </w:r>
    </w:p>
    <w:p>
      <w:pPr>
        <w:spacing w:before="80" w:after="45"/>
        <w:ind w:left="240"/>
      </w:pPr>
      <w:r>
        <w:rPr>
          <w:rFonts w:ascii="Aptos" w:hAnsi="Aptos"/>
          <w:sz w:val="19"/>
          <w:szCs w:val="19"/>
        </w:rPr>
        <w:t xml:space="preserve">3. Lego PROVIDER.* ;</w:t>
      </w:r>
    </w:p>
    <w:p>
      <w:pPr>
        <w:spacing w:before="80" w:after="45"/>
        <w:ind w:left="240"/>
      </w:pPr>
      <w:r>
        <w:rPr>
          <w:rFonts w:ascii="Aptos" w:hAnsi="Aptos"/>
          <w:sz w:val="19"/>
          <w:szCs w:val="19"/>
        </w:rPr>
        <w:t xml:space="preserve">4. Lego CORE.* ;</w:t>
      </w:r>
    </w:p>
    <w:p>
      <w:pPr>
        <w:spacing w:before="80" w:after="45"/>
        <w:ind w:left="240"/>
      </w:pPr>
      <w:r>
        <w:rPr>
          <w:rFonts w:ascii="Aptos" w:hAnsi="Aptos"/>
          <w:sz w:val="19"/>
          <w:szCs w:val="19"/>
        </w:rPr>
        <w:t xml:space="preserve">5. minimizer NiakVIO conservateur avant hash.</w:t>
      </w:r>
    </w:p>
    <w:p>
      <w:pPr>
        <w:spacing w:after="40"/>
      </w:pPr>
    </w:p>
    <w:p>
      <w:pPr>
        <w:spacing w:before="80" w:after="70"/>
        <w:ind w:left="0"/>
      </w:pPr>
      <w:r>
        <w:rPr>
          <w:rFonts w:ascii="Aptos" w:hAnsi="Aptos"/>
          <w:sz w:val="19"/>
          <w:szCs w:val="19"/>
        </w:rPr>
        <w:t xml:space="preserve">Sources principales :</w:t>
      </w:r>
    </w:p>
    <w:p>
      <w:pPr>
        <w:spacing w:after="40"/>
      </w:pPr>
    </w:p>
    <w:p>
      <w:pPr>
        <w:spacing w:before="80" w:after="45"/>
        <w:ind w:left="240"/>
      </w:pPr>
      <w:r>
        <w:rPr>
          <w:rFonts w:ascii="Aptos" w:hAnsi="Aptos"/>
          <w:sz w:val="19"/>
          <w:szCs w:val="19"/>
        </w:rPr>
        <w:t xml:space="preserve">• provider_catalog.json ;</w:t>
      </w:r>
    </w:p>
    <w:p>
      <w:pPr>
        <w:spacing w:before="80" w:after="45"/>
        <w:ind w:left="240"/>
      </w:pPr>
      <w:r>
        <w:rPr>
          <w:rFonts w:ascii="Aptos" w:hAnsi="Aptos"/>
          <w:sz w:val="19"/>
          <w:szCs w:val="19"/>
        </w:rPr>
        <w:t xml:space="preserve">• provider-bases/ ;</w:t>
      </w:r>
    </w:p>
    <w:p>
      <w:pPr>
        <w:spacing w:before="80" w:after="45"/>
        <w:ind w:left="240"/>
      </w:pPr>
      <w:r>
        <w:rPr>
          <w:rFonts w:ascii="Aptos" w:hAnsi="Aptos"/>
          <w:sz w:val="19"/>
          <w:szCs w:val="19"/>
        </w:rPr>
        <w:t xml:space="preserve">• provider-overrides.json ;</w:t>
      </w:r>
    </w:p>
    <w:p>
      <w:pPr>
        <w:spacing w:before="80" w:after="45"/>
        <w:ind w:left="240"/>
      </w:pPr>
      <w:r>
        <w:rPr>
          <w:rFonts w:ascii="Aptos" w:hAnsi="Aptos"/>
          <w:sz w:val="19"/>
          <w:szCs w:val="19"/>
        </w:rPr>
        <w:t xml:space="preserve">• provider-type-policy.json ;</w:t>
      </w:r>
    </w:p>
    <w:p>
      <w:pPr>
        <w:spacing w:before="80" w:after="45"/>
        <w:ind w:left="240"/>
      </w:pPr>
      <w:r>
        <w:rPr>
          <w:rFonts w:ascii="Aptos" w:hAnsi="Aptos"/>
          <w:sz w:val="19"/>
          <w:szCs w:val="19"/>
        </w:rPr>
        <w:t xml:space="preserve">• automation/provider-v3-static-knowledge.json ;</w:t>
      </w:r>
    </w:p>
    <w:p>
      <w:pPr>
        <w:spacing w:before="80" w:after="45"/>
        <w:ind w:left="240"/>
      </w:pPr>
      <w:r>
        <w:rPr>
          <w:rFonts w:ascii="Aptos" w:hAnsi="Aptos"/>
          <w:sz w:val="19"/>
          <w:szCs w:val="19"/>
        </w:rPr>
        <w:t xml:space="preserve">• scripts/provider_patches/ ;</w:t>
      </w:r>
    </w:p>
    <w:p>
      <w:pPr>
        <w:spacing w:before="80" w:after="45"/>
        <w:ind w:left="240"/>
      </w:pPr>
      <w:r>
        <w:rPr>
          <w:rFonts w:ascii="Aptos" w:hAnsi="Aptos"/>
          <w:sz w:val="19"/>
          <w:szCs w:val="19"/>
        </w:rPr>
        <w:t xml:space="preserve">• scripts/provider_v3_minimizer.py.</w:t>
      </w:r>
    </w:p>
    <w:p>
      <w:pPr>
        <w:spacing w:after="40"/>
      </w:pPr>
    </w:p>
    <w:p>
      <w:pPr>
        <w:spacing w:before="80" w:after="70"/>
        <w:ind w:left="0"/>
      </w:pPr>
      <w:r>
        <w:rPr>
          <w:rFonts w:ascii="Aptos" w:hAnsi="Aptos"/>
          <w:sz w:val="19"/>
          <w:szCs w:val="19"/>
        </w:rPr>
        <w:t xml:space="preserve">providers/*.js est une sortie runtime adressée par contenu, jamais une seed de reconstruction. Les bundles historiques/upstream servent uniquement de connaissance et de provenance.</w:t>
      </w:r>
    </w:p>
    <w:p>
      <w:pPr>
        <w:spacing w:after="40"/>
      </w:pPr>
    </w:p>
    <w:p>
      <w:pPr>
        <w:spacing w:before="80" w:after="70"/>
        <w:ind w:left="0"/>
      </w:pPr>
      <w:r>
        <w:rPr>
          <w:rFonts w:ascii="Aptos" w:hAnsi="Aptos"/>
          <w:sz w:val="19"/>
          <w:szCs w:val="19"/>
        </w:rPr>
        <w:t xml:space="preserve">Le ProviderBase canonique porte NIAKVIO_PROVIDER_BASE_OWNED_V3.</w:t>
      </w:r>
    </w:p>
    <w:p>
      <w:pPr>
        <w:spacing w:after="40"/>
      </w:pPr>
    </w:p>
    <w:p>
      <w:pPr>
        <w:spacing w:before="180" w:after="100"/>
        <w:ind w:left="0"/>
      </w:pPr>
      <w:r>
        <w:rPr>
          <w:b/>
          <w:rFonts w:ascii="Aptos" w:hAnsi="Aptos"/>
          <w:sz w:val="27"/>
          <w:szCs w:val="27"/>
        </w:rPr>
        <w:t xml:space="preserve">3. Envelope et ownership</w:t>
      </w:r>
    </w:p>
    <w:p>
      <w:pPr>
        <w:spacing w:after="40"/>
      </w:pPr>
    </w:p>
    <w:p>
      <w:pPr>
        <w:spacing w:before="80" w:after="70"/>
        <w:ind w:left="0"/>
      </w:pPr>
      <w:r>
        <w:rPr>
          <w:rFonts w:ascii="Aptos" w:hAnsi="Aptos"/>
          <w:sz w:val="19"/>
          <w:szCs w:val="19"/>
        </w:rPr>
        <w:t xml:space="preserve">Forme attendue :</w:t>
      </w:r>
    </w:p>
    <w:p>
      <w:pPr>
        <w:spacing w:after="40"/>
      </w:pPr>
    </w:p>
    <w:p>
      <w:pPr>
        <w:spacing w:before="80" w:after="20"/>
        <w:ind w:left="360"/>
      </w:pPr>
      <w:r>
        <w:rPr>
          <w:rFonts w:ascii="Consolas" w:hAnsi="Consolas"/>
          <w:sz w:val="17"/>
          <w:szCs w:val="17"/>
        </w:rPr>
        <w:t xml:space="preserve">/* BEGIN NIAKVIO_PROVIDER */</w:t>
      </w:r>
    </w:p>
    <w:p>
      <w:pPr>
        <w:spacing w:before="80" w:after="20"/>
        <w:ind w:left="360"/>
      </w:pPr>
      <w:r>
        <w:rPr>
          <w:rFonts w:ascii="Consolas" w:hAnsi="Consolas"/>
          <w:sz w:val="17"/>
          <w:szCs w:val="17"/>
        </w:rPr>
        <w:t xml:space="preserve">/* NIAKVIO_PROVIDER_ID:&lt;id&gt; */</w:t>
      </w:r>
    </w:p>
    <w:p>
      <w:pPr>
        <w:spacing w:before="80" w:after="20"/>
        <w:ind w:left="360"/>
      </w:pPr>
      <w:r>
        <w:rPr>
          <w:rFonts w:ascii="Consolas" w:hAnsi="Consolas"/>
          <w:sz w:val="17"/>
          <w:szCs w:val="17"/>
        </w:rPr>
        <w:t xml:space="preserve">/* NIAKVIO_PROVIDER_BASE_OWNED_V3 */</w:t>
      </w:r>
    </w:p>
    <w:p>
      <w:pPr>
        <w:spacing w:before="80" w:after="20"/>
        <w:ind w:left="360"/>
      </w:pPr>
      <w:r>
        <w:rPr>
          <w:rFonts w:ascii="Consolas" w:hAnsi="Consolas"/>
          <w:sz w:val="17"/>
          <w:szCs w:val="17"/>
        </w:rPr>
        <w:t xml:space="preserve">&lt;ProviderBase v3&gt;</w:t>
      </w:r>
    </w:p>
    <w:p>
      <w:pPr>
        <w:spacing w:after="40"/>
      </w:pPr>
    </w:p>
    <w:p>
      <w:pPr>
        <w:spacing w:before="80" w:after="20"/>
        <w:ind w:left="360"/>
      </w:pPr>
      <w:r>
        <w:rPr>
          <w:rFonts w:ascii="Consolas" w:hAnsi="Consolas"/>
          <w:sz w:val="17"/>
          <w:szCs w:val="17"/>
        </w:rPr>
        <w:t xml:space="preserve">/* STARTFIX:PROVIDER.&lt;ID&gt;.CONFIG.V1 */</w:t>
      </w:r>
    </w:p>
    <w:p>
      <w:pPr>
        <w:spacing w:before="80" w:after="20"/>
        <w:ind w:left="360"/>
      </w:pPr>
      <w:r>
        <w:rPr>
          <w:rFonts w:ascii="Consolas" w:hAnsi="Consolas"/>
          <w:sz w:val="17"/>
          <w:szCs w:val="17"/>
        </w:rPr>
        <w:t xml:space="preserve">/* FIXDATA:PROVIDER.&lt;ID&gt;.CONFIG.V1:&lt;payload&gt; */</w:t>
      </w:r>
    </w:p>
    <w:p>
      <w:pPr>
        <w:spacing w:before="80" w:after="20"/>
        <w:ind w:left="360"/>
      </w:pPr>
      <w:r>
        <w:rPr>
          <w:rFonts w:ascii="Consolas" w:hAnsi="Consolas"/>
          <w:sz w:val="17"/>
          <w:szCs w:val="17"/>
        </w:rPr>
        <w:t xml:space="preserve">&lt;DATA&gt;</w:t>
      </w:r>
    </w:p>
    <w:p>
      <w:pPr>
        <w:spacing w:before="80" w:after="20"/>
        <w:ind w:left="360"/>
      </w:pPr>
      <w:r>
        <w:rPr>
          <w:rFonts w:ascii="Consolas" w:hAnsi="Consolas"/>
          <w:sz w:val="17"/>
          <w:szCs w:val="17"/>
        </w:rPr>
        <w:t xml:space="preserve">/* CLOSEFIX:PROVIDER.&lt;ID&gt;.CONFIG.V1 */</w:t>
      </w:r>
    </w:p>
    <w:p>
      <w:pPr>
        <w:spacing w:after="40"/>
      </w:pPr>
    </w:p>
    <w:p>
      <w:pPr>
        <w:spacing w:before="80" w:after="20"/>
        <w:ind w:left="360"/>
      </w:pPr>
      <w:r>
        <w:rPr>
          <w:rFonts w:ascii="Consolas" w:hAnsi="Consolas"/>
          <w:sz w:val="17"/>
          <w:szCs w:val="17"/>
        </w:rPr>
        <w:t xml:space="preserve">&lt;Lego PROVIDER.*&gt;</w:t>
      </w:r>
    </w:p>
    <w:p>
      <w:pPr>
        <w:spacing w:before="80" w:after="20"/>
        <w:ind w:left="360"/>
      </w:pPr>
      <w:r>
        <w:rPr>
          <w:rFonts w:ascii="Consolas" w:hAnsi="Consolas"/>
          <w:sz w:val="17"/>
          <w:szCs w:val="17"/>
        </w:rPr>
        <w:t xml:space="preserve">/* NUVIO_GLOBAL_CORE_START_BOUNDARY_V1 */</w:t>
      </w:r>
    </w:p>
    <w:p>
      <w:pPr>
        <w:spacing w:before="80" w:after="20"/>
        <w:ind w:left="360"/>
      </w:pPr>
      <w:r>
        <w:rPr>
          <w:rFonts w:ascii="Consolas" w:hAnsi="Consolas"/>
          <w:sz w:val="17"/>
          <w:szCs w:val="17"/>
        </w:rPr>
        <w:t xml:space="preserve">&lt;Lego CORE.*&gt;</w:t>
      </w:r>
    </w:p>
    <w:p>
      <w:pPr>
        <w:spacing w:before="80" w:after="20"/>
        <w:ind w:left="360"/>
      </w:pPr>
      <w:r>
        <w:rPr>
          <w:rFonts w:ascii="Consolas" w:hAnsi="Consolas"/>
          <w:sz w:val="17"/>
          <w:szCs w:val="17"/>
        </w:rPr>
        <w:t xml:space="preserve">/* END NIAKVIO_PROVIDER */</w:t>
      </w:r>
    </w:p>
    <w:p>
      <w:pPr>
        <w:spacing w:after="40"/>
      </w:pPr>
    </w:p>
    <w:p>
      <w:pPr>
        <w:spacing w:before="80" w:after="70"/>
        <w:ind w:left="0"/>
      </w:pPr>
      <w:r>
        <w:rPr>
          <w:rFonts w:ascii="Aptos" w:hAnsi="Aptos"/>
          <w:sz w:val="19"/>
          <w:szCs w:val="19"/>
        </w:rPr>
        <w:t xml:space="preserve">Les marqueurs canoniques sont STARTFIX:&lt;ID&gt; et CLOSEFIX:&lt;ID&gt;, avec FIXDATA:&lt;ID&gt; lorsque nécessaire. La frontière Core NUVIO_GLOBAL_CORE_START_BOUNDARY_V1 est unique.</w:t>
      </w:r>
    </w:p>
    <w:p>
      <w:pPr>
        <w:spacing w:after="40"/>
      </w:pPr>
    </w:p>
    <w:p>
      <w:pPr>
        <w:spacing w:before="180" w:after="100"/>
        <w:ind w:left="0"/>
      </w:pPr>
      <w:r>
        <w:rPr>
          <w:b/>
          <w:rFonts w:ascii="Aptos" w:hAnsi="Aptos"/>
          <w:sz w:val="27"/>
          <w:szCs w:val="27"/>
        </w:rPr>
        <w:t xml:space="preserve">4. Routes et protocoles</w:t>
      </w:r>
    </w:p>
    <w:p>
      <w:pPr>
        <w:spacing w:after="40"/>
      </w:pPr>
    </w:p>
    <w:p>
      <w:pPr>
        <w:spacing w:before="80" w:after="70"/>
        <w:ind w:left="0"/>
      </w:pPr>
      <w:r>
        <w:rPr>
          <w:rFonts w:ascii="Aptos" w:hAnsi="Aptos"/>
          <w:sz w:val="19"/>
          <w:szCs w:val="19"/>
        </w:rPr>
        <w:t xml:space="preserve">La route durable appartient au Provider Object :</w:t>
      </w:r>
    </w:p>
    <w:p>
      <w:pPr>
        <w:spacing w:after="40"/>
      </w:pPr>
    </w:p>
    <w:p>
      <w:pPr>
        <w:spacing w:before="80" w:after="20"/>
        <w:ind w:left="360"/>
      </w:pPr>
      <w:r>
        <w:rPr>
          <w:rFonts w:ascii="Consolas" w:hAnsi="Consolas"/>
          <w:sz w:val="17"/>
          <w:szCs w:val="17"/>
        </w:rPr>
        <w:t xml:space="preserve">provider.model.routeData</w:t>
      </w:r>
    </w:p>
    <w:p>
      <w:pPr>
        <w:spacing w:after="40"/>
      </w:pPr>
    </w:p>
    <w:p>
      <w:pPr>
        <w:spacing w:before="80" w:after="70"/>
        <w:ind w:left="0"/>
      </w:pPr>
      <w:r>
        <w:rPr>
          <w:rFonts w:ascii="Aptos" w:hAnsi="Aptos"/>
          <w:sz w:val="19"/>
          <w:szCs w:val="19"/>
        </w:rPr>
        <w:t xml:space="preserve">provider.model.routes et provider.knowledge.recognizedContract.requests sont des projections dérivées, pas de nouvelles sources de preuve.</w:t>
      </w:r>
    </w:p>
    <w:p>
      <w:pPr>
        <w:spacing w:after="40"/>
      </w:pPr>
    </w:p>
    <w:p>
      <w:pPr>
        <w:spacing w:before="80" w:after="70"/>
        <w:ind w:left="0"/>
      </w:pPr>
      <w:r>
        <w:rPr>
          <w:rFonts w:ascii="Aptos" w:hAnsi="Aptos"/>
          <w:sz w:val="19"/>
          <w:szCs w:val="19"/>
        </w:rPr>
        <w:t xml:space="preserve">La reconnaissance doit conserver quand ils sont connus : méthode HTTP, rôle, body/encodage, champs, Referer/Origin, type de réponse, placeholders, provenance et confiance. Elle peut analyser statiquement concaténations, variables et templates, sans exécuter le JavaScript provider.</w:t>
      </w:r>
    </w:p>
    <w:p>
      <w:pPr>
        <w:spacing w:after="40"/>
      </w:pPr>
    </w:p>
    <w:p>
      <w:pPr>
        <w:spacing w:before="80" w:after="70"/>
        <w:ind w:left="0"/>
      </w:pPr>
      <w:r>
        <w:rPr>
          <w:rFonts w:ascii="Aptos" w:hAnsi="Aptos"/>
          <w:sz w:val="19"/>
          <w:szCs w:val="19"/>
        </w:rPr>
        <w:t xml:space="preserve">Le workflow route-only est .github/workflows/provider-v3-reconstruct-routes.yml. Il ne doit ni exécuter le provider JS ni reconstruire les 96 bundles. Une absence de route reconnue reste un état unknown, pas une quarantaine automatique.</w:t>
      </w:r>
    </w:p>
    <w:p>
      <w:pPr>
        <w:spacing w:after="40"/>
      </w:pPr>
    </w:p>
    <w:p>
      <w:pPr>
        <w:spacing w:before="80" w:after="70"/>
        <w:ind w:left="0"/>
      </w:pPr>
      <w:r>
        <w:rPr>
          <w:rFonts w:ascii="Aptos" w:hAnsi="Aptos"/>
          <w:sz w:val="19"/>
          <w:szCs w:val="19"/>
        </w:rPr>
        <w:t xml:space="preserve">Les métriques d’un census précis restent dans les artifacts/rapports et dans automation/provider-v3-architecture.json lorsqu’une référence vérifiée est utile ; elles ne sont pas un invariant documentaire.</w:t>
      </w:r>
    </w:p>
    <w:p>
      <w:pPr>
        <w:spacing w:after="40"/>
      </w:pPr>
    </w:p>
    <w:p>
      <w:pPr>
        <w:spacing w:before="180" w:after="100"/>
        <w:ind w:left="0"/>
      </w:pPr>
      <w:r>
        <w:rPr>
          <w:b/>
          <w:rFonts w:ascii="Aptos" w:hAnsi="Aptos"/>
          <w:sz w:val="27"/>
          <w:szCs w:val="27"/>
        </w:rPr>
        <w:t xml:space="preserve">5. Type canonique ≠ transport Nuvio</w:t>
      </w:r>
    </w:p>
    <w:p>
      <w:pPr>
        <w:spacing w:after="40"/>
      </w:pPr>
    </w:p>
    <w:p>
      <w:pPr>
        <w:spacing w:before="80" w:after="70"/>
        <w:ind w:left="0"/>
      </w:pPr>
      <w:r>
        <w:rPr>
          <w:rFonts w:ascii="Aptos" w:hAnsi="Aptos"/>
          <w:sz w:val="19"/>
          <w:szCs w:val="19"/>
        </w:rPr>
        <w:t xml:space="preserve">C’est un contrat central.</w:t>
      </w:r>
    </w:p>
    <w:p>
      <w:pPr>
        <w:spacing w:after="40"/>
      </w:pPr>
    </w:p>
    <w:p>
      <w:pPr>
        <w:spacing w:before="120" w:after="70"/>
        <w:ind w:left="0"/>
      </w:pPr>
      <w:r>
        <w:rPr>
          <w:b/>
          <w:rFonts w:ascii="Aptos" w:hAnsi="Aptos"/>
          <w:sz w:val="23"/>
          <w:szCs w:val="23"/>
        </w:rPr>
        <w:t xml:space="preserve">Capacité canonique</w:t>
      </w:r>
    </w:p>
    <w:p>
      <w:pPr>
        <w:spacing w:after="40"/>
      </w:pPr>
    </w:p>
    <w:p>
      <w:pPr>
        <w:spacing w:before="80" w:after="70"/>
        <w:ind w:left="0"/>
      </w:pPr>
      <w:r>
        <w:rPr>
          <w:rFonts w:ascii="Aptos" w:hAnsi="Aptos"/>
          <w:sz w:val="19"/>
          <w:szCs w:val="19"/>
        </w:rPr>
        <w:t xml:space="preserve">canonicalSupportedTypes décrit ce que le catalogue du provider sert réellement :</w:t>
      </w:r>
    </w:p>
    <w:p>
      <w:pPr>
        <w:spacing w:after="40"/>
      </w:pPr>
    </w:p>
    <w:p>
      <w:pPr>
        <w:spacing w:before="80" w:after="45"/>
        <w:ind w:left="240"/>
      </w:pPr>
      <w:r>
        <w:rPr>
          <w:rFonts w:ascii="Aptos" w:hAnsi="Aptos"/>
          <w:sz w:val="19"/>
          <w:szCs w:val="19"/>
        </w:rPr>
        <w:t xml:space="preserve">• movie ;</w:t>
      </w:r>
    </w:p>
    <w:p>
      <w:pPr>
        <w:spacing w:before="80" w:after="45"/>
        <w:ind w:left="240"/>
      </w:pPr>
      <w:r>
        <w:rPr>
          <w:rFonts w:ascii="Aptos" w:hAnsi="Aptos"/>
          <w:sz w:val="19"/>
          <w:szCs w:val="19"/>
        </w:rPr>
        <w:t xml:space="preserve">• tv ;</w:t>
      </w:r>
    </w:p>
    <w:p>
      <w:pPr>
        <w:spacing w:before="80" w:after="45"/>
        <w:ind w:left="240"/>
      </w:pPr>
      <w:r>
        <w:rPr>
          <w:rFonts w:ascii="Aptos" w:hAnsi="Aptos"/>
          <w:sz w:val="19"/>
          <w:szCs w:val="19"/>
        </w:rPr>
        <w:t xml:space="preserve">• anime.</w:t>
      </w:r>
    </w:p>
    <w:p>
      <w:pPr>
        <w:spacing w:after="40"/>
      </w:pPr>
    </w:p>
    <w:p>
      <w:pPr>
        <w:spacing w:before="80" w:after="70"/>
        <w:ind w:left="0"/>
      </w:pPr>
      <w:r>
        <w:rPr>
          <w:rFonts w:ascii="Aptos" w:hAnsi="Aptos"/>
          <w:sz w:val="19"/>
          <w:szCs w:val="19"/>
        </w:rPr>
        <w:t xml:space="preserve">Un provider anime-only reste donc :</w:t>
      </w:r>
    </w:p>
    <w:p>
      <w:pPr>
        <w:spacing w:after="40"/>
      </w:pPr>
    </w:p>
    <w:p>
      <w:pPr>
        <w:spacing w:before="80" w:after="20"/>
        <w:ind w:left="360"/>
      </w:pPr>
      <w:r>
        <w:rPr>
          <w:rFonts w:ascii="Consolas" w:hAnsi="Consolas"/>
          <w:sz w:val="17"/>
          <w:szCs w:val="17"/>
        </w:rPr>
        <w:t xml:space="preserve">{"canonicalSupportedTypes":["anime"]}</w:t>
      </w:r>
    </w:p>
    <w:p>
      <w:pPr>
        <w:spacing w:after="40"/>
      </w:pPr>
    </w:p>
    <w:p>
      <w:pPr>
        <w:spacing w:before="120" w:after="70"/>
        <w:ind w:left="0"/>
      </w:pPr>
      <w:r>
        <w:rPr>
          <w:b/>
          <w:rFonts w:ascii="Aptos" w:hAnsi="Aptos"/>
          <w:sz w:val="23"/>
          <w:szCs w:val="23"/>
        </w:rPr>
        <w:t xml:space="preserve">Compatibilité de lancement</w:t>
      </w:r>
    </w:p>
    <w:p>
      <w:pPr>
        <w:spacing w:after="40"/>
      </w:pPr>
    </w:p>
    <w:p>
      <w:pPr>
        <w:spacing w:before="80" w:after="70"/>
        <w:ind w:left="0"/>
      </w:pPr>
      <w:r>
        <w:rPr>
          <w:rFonts w:ascii="Aptos" w:hAnsi="Aptos"/>
          <w:sz w:val="19"/>
          <w:szCs w:val="19"/>
        </w:rPr>
        <w:t xml:space="preserve">supportedTypes décrit les voies par lesquelles Nuvio peut lancer ce provider.</w:t>
      </w:r>
    </w:p>
    <w:p>
      <w:pPr>
        <w:spacing w:after="40"/>
      </w:pPr>
    </w:p>
    <w:p>
      <w:pPr>
        <w:spacing w:before="80" w:after="70"/>
        <w:ind w:left="0"/>
      </w:pPr>
      <w:r>
        <w:rPr>
          <w:rFonts w:ascii="Aptos" w:hAnsi="Aptos"/>
          <w:sz w:val="19"/>
          <w:szCs w:val="19"/>
        </w:rPr>
        <w:t xml:space="preserve">Un provider anime peut devoir accepter les trois transports :</w:t>
      </w:r>
    </w:p>
    <w:p>
      <w:pPr>
        <w:spacing w:after="40"/>
      </w:pPr>
    </w:p>
    <w:p>
      <w:pPr>
        <w:spacing w:before="80" w:after="20"/>
        <w:ind w:left="360"/>
      </w:pPr>
      <w:r>
        <w:rPr>
          <w:rFonts w:ascii="Consolas" w:hAnsi="Consolas"/>
          <w:sz w:val="17"/>
          <w:szCs w:val="17"/>
        </w:rPr>
        <w:t xml:space="preserve">{"supportedTypes":["anime","tv","movie"]}</w:t>
      </w:r>
    </w:p>
    <w:p>
      <w:pPr>
        <w:spacing w:after="40"/>
      </w:pPr>
    </w:p>
    <w:p>
      <w:pPr>
        <w:spacing w:before="80" w:after="70"/>
        <w:ind w:left="0"/>
      </w:pPr>
      <w:r>
        <w:rPr>
          <w:rFonts w:ascii="Aptos" w:hAnsi="Aptos"/>
          <w:sz w:val="19"/>
          <w:szCs w:val="19"/>
        </w:rPr>
        <w:t xml:space="preserve">Cela permet :</w:t>
      </w:r>
    </w:p>
    <w:p>
      <w:pPr>
        <w:spacing w:after="40"/>
      </w:pPr>
    </w:p>
    <w:p>
      <w:pPr>
        <w:spacing w:before="80" w:after="45"/>
        <w:ind w:left="240"/>
      </w:pPr>
      <w:r>
        <w:rPr>
          <w:rFonts w:ascii="Aptos" w:hAnsi="Aptos"/>
          <w:sz w:val="19"/>
          <w:szCs w:val="19"/>
        </w:rPr>
        <w:t xml:space="preserve">• anime épisodique via transport série/tv ;</w:t>
      </w:r>
    </w:p>
    <w:p>
      <w:pPr>
        <w:spacing w:before="80" w:after="45"/>
        <w:ind w:left="240"/>
      </w:pPr>
      <w:r>
        <w:rPr>
          <w:rFonts w:ascii="Aptos" w:hAnsi="Aptos"/>
          <w:sz w:val="19"/>
          <w:szCs w:val="19"/>
        </w:rPr>
        <w:t xml:space="preserve">• film anime via transport movie ;</w:t>
      </w:r>
    </w:p>
    <w:p>
      <w:pPr>
        <w:spacing w:before="80" w:after="45"/>
        <w:ind w:left="240"/>
      </w:pPr>
      <w:r>
        <w:rPr>
          <w:rFonts w:ascii="Aptos" w:hAnsi="Aptos"/>
          <w:sz w:val="19"/>
          <w:szCs w:val="19"/>
        </w:rPr>
        <w:t xml:space="preserve">• namespace anime lorsqu’il est exposé par le client.</w:t>
      </w:r>
    </w:p>
    <w:p>
      <w:pPr>
        <w:spacing w:after="40"/>
      </w:pPr>
    </w:p>
    <w:p>
      <w:pPr>
        <w:spacing w:before="80" w:after="70"/>
        <w:ind w:left="0"/>
      </w:pPr>
      <w:r>
        <w:rPr>
          <w:rFonts w:ascii="Aptos" w:hAnsi="Aptos"/>
          <w:sz w:val="19"/>
          <w:szCs w:val="19"/>
        </w:rPr>
        <w:t xml:space="preserve">Cela n’ajoute jamais une capacité canonique movie ou tv. Le Core doit rejeter une œuvre non-anime sur un provider anime-only après classification autoritative, avant le réseau provider lorsque l’information nécessaire est déjà disponible.</w:t>
      </w:r>
    </w:p>
    <w:p>
      <w:pPr>
        <w:spacing w:after="40"/>
      </w:pPr>
    </w:p>
    <w:p>
      <w:pPr>
        <w:spacing w:before="80" w:after="70"/>
        <w:ind w:left="0"/>
      </w:pPr>
      <w:r>
        <w:rPr>
          <w:rFonts w:ascii="Aptos" w:hAnsi="Aptos"/>
          <w:sz w:val="19"/>
          <w:szCs w:val="19"/>
        </w:rPr>
        <w:t xml:space="preserve">Inversement, un provider canonique movie + tv ne devient pas anime-compatible par simple alias de transport.</w:t>
      </w:r>
    </w:p>
    <w:p>
      <w:pPr>
        <w:spacing w:after="40"/>
      </w:pPr>
    </w:p>
    <w:p>
      <w:pPr>
        <w:spacing w:before="80" w:after="70"/>
        <w:ind w:left="0"/>
      </w:pPr>
      <w:r>
        <w:rPr>
          <w:rFonts w:ascii="Aptos" w:hAnsi="Aptos"/>
          <w:sz w:val="19"/>
          <w:szCs w:val="19"/>
        </w:rPr>
        <w:t xml:space="preserve">Les alias series, show et équivalents se normalisent vers la forme tv du client.</w:t>
      </w:r>
    </w:p>
    <w:p>
      <w:pPr>
        <w:spacing w:after="40"/>
      </w:pPr>
    </w:p>
    <w:p>
      <w:pPr>
        <w:spacing w:before="180" w:after="100"/>
        <w:ind w:left="0"/>
      </w:pPr>
      <w:r>
        <w:rPr>
          <w:b/>
          <w:rFonts w:ascii="Aptos" w:hAnsi="Aptos"/>
          <w:sz w:val="27"/>
          <w:szCs w:val="27"/>
        </w:rPr>
        <w:t xml:space="preserve">6. Contrat runtime</w:t>
      </w:r>
    </w:p>
    <w:p>
      <w:pPr>
        <w:spacing w:after="40"/>
      </w:pPr>
    </w:p>
    <w:p>
      <w:pPr>
        <w:spacing w:before="80" w:after="70"/>
        <w:ind w:left="0"/>
      </w:pPr>
      <w:r>
        <w:rPr>
          <w:rFonts w:ascii="Aptos" w:hAnsi="Aptos"/>
          <w:sz w:val="19"/>
          <w:szCs w:val="19"/>
        </w:rPr>
        <w:t xml:space="preserve">Signature conceptuelle :</w:t>
      </w:r>
    </w:p>
    <w:p>
      <w:pPr>
        <w:spacing w:after="40"/>
      </w:pPr>
    </w:p>
    <w:p>
      <w:pPr>
        <w:spacing w:before="80" w:after="20"/>
        <w:ind w:left="360"/>
      </w:pPr>
      <w:r>
        <w:rPr>
          <w:rFonts w:ascii="Consolas" w:hAnsi="Consolas"/>
          <w:sz w:val="17"/>
          <w:szCs w:val="17"/>
        </w:rPr>
        <w:t xml:space="preserve">getStreams(tmdbId, mediaType, season, episode)</w:t>
      </w:r>
    </w:p>
    <w:p>
      <w:pPr>
        <w:spacing w:after="40"/>
      </w:pPr>
    </w:p>
    <w:p>
      <w:pPr>
        <w:spacing w:before="80" w:after="70"/>
        <w:ind w:left="0"/>
      </w:pPr>
      <w:r>
        <w:rPr>
          <w:rFonts w:ascii="Aptos" w:hAnsi="Aptos"/>
          <w:sz w:val="19"/>
          <w:szCs w:val="19"/>
        </w:rPr>
        <w:t xml:space="preserve">Ordre logique :</w:t>
      </w:r>
    </w:p>
    <w:p>
      <w:pPr>
        <w:spacing w:after="40"/>
      </w:pPr>
    </w:p>
    <w:p>
      <w:pPr>
        <w:spacing w:before="80" w:after="20"/>
        <w:ind w:left="360"/>
      </w:pPr>
      <w:r>
        <w:rPr>
          <w:rFonts w:ascii="Consolas" w:hAnsi="Consolas"/>
          <w:sz w:val="17"/>
          <w:szCs w:val="17"/>
        </w:rPr>
        <w:t xml:space="preserve">BEGIN PROVIDER</w:t>
      </w:r>
    </w:p>
    <w:p>
      <w:pPr>
        <w:spacing w:before="80" w:after="20"/>
        <w:ind w:left="360"/>
      </w:pPr>
      <w:r>
        <w:rPr>
          <w:rFonts w:ascii="Consolas" w:hAnsi="Consolas"/>
          <w:sz w:val="17"/>
          <w:szCs w:val="17"/>
        </w:rPr>
        <w:t xml:space="preserve">  gate launch/capacité</w:t>
      </w:r>
    </w:p>
    <w:p>
      <w:pPr>
        <w:spacing w:before="80" w:after="20"/>
        <w:ind w:left="360"/>
      </w:pPr>
      <w:r>
        <w:rPr>
          <w:rFonts w:ascii="Consolas" w:hAnsi="Consolas"/>
          <w:sz w:val="17"/>
          <w:szCs w:val="17"/>
        </w:rPr>
        <w:t xml:space="preserve">  résoudre l'identité/TMDB uniquement si le plan en a besoin</w:t>
      </w:r>
    </w:p>
    <w:p>
      <w:pPr>
        <w:spacing w:before="80" w:after="20"/>
        <w:ind w:left="360"/>
      </w:pPr>
      <w:r>
        <w:rPr>
          <w:rFonts w:ascii="Consolas" w:hAnsi="Consolas"/>
          <w:sz w:val="17"/>
          <w:szCs w:val="17"/>
        </w:rPr>
        <w:t xml:space="preserve">  exécuter le protocole provider</w:t>
      </w:r>
    </w:p>
    <w:p>
      <w:pPr>
        <w:spacing w:before="80" w:after="20"/>
        <w:ind w:left="360"/>
      </w:pPr>
      <w:r>
        <w:rPr>
          <w:rFonts w:ascii="Consolas" w:hAnsi="Consolas"/>
          <w:sz w:val="17"/>
          <w:szCs w:val="17"/>
        </w:rPr>
        <w:t xml:space="preserve">  si streams &gt; 0</w:t>
      </w:r>
    </w:p>
    <w:p>
      <w:pPr>
        <w:spacing w:before="80" w:after="20"/>
        <w:ind w:left="360"/>
      </w:pPr>
      <w:r>
        <w:rPr>
          <w:rFonts w:ascii="Consolas" w:hAnsi="Consolas"/>
          <w:sz w:val="17"/>
          <w:szCs w:val="17"/>
        </w:rPr>
        <w:t xml:space="preserve">    appliquer identité, présentation, branding et sanitizer</w:t>
      </w:r>
    </w:p>
    <w:p>
      <w:pPr>
        <w:spacing w:before="80" w:after="20"/>
        <w:ind w:left="360"/>
      </w:pPr>
      <w:r>
        <w:rPr>
          <w:rFonts w:ascii="Consolas" w:hAnsi="Consolas"/>
          <w:sz w:val="17"/>
          <w:szCs w:val="17"/>
        </w:rPr>
        <w:t xml:space="preserve">  endif</w:t>
      </w:r>
    </w:p>
    <w:p>
      <w:pPr>
        <w:spacing w:before="80" w:after="20"/>
        <w:ind w:left="360"/>
      </w:pPr>
      <w:r>
        <w:rPr>
          <w:rFonts w:ascii="Consolas" w:hAnsi="Consolas"/>
          <w:sz w:val="17"/>
          <w:szCs w:val="17"/>
        </w:rPr>
        <w:t xml:space="preserve">END PROVIDER</w:t>
      </w:r>
    </w:p>
    <w:p>
      <w:pPr>
        <w:spacing w:after="40"/>
      </w:pPr>
    </w:p>
    <w:p>
      <w:pPr>
        <w:spacing w:before="80" w:after="70"/>
        <w:ind w:left="0"/>
      </w:pPr>
      <w:r>
        <w:rPr>
          <w:rFonts w:ascii="Aptos" w:hAnsi="Aptos"/>
          <w:sz w:val="19"/>
          <w:szCs w:val="19"/>
        </w:rPr>
        <w:t xml:space="preserve">Règles :</w:t>
      </w:r>
    </w:p>
    <w:p>
      <w:pPr>
        <w:spacing w:after="40"/>
      </w:pPr>
    </w:p>
    <w:p>
      <w:pPr>
        <w:spacing w:before="80" w:after="45"/>
        <w:ind w:left="240"/>
      </w:pPr>
      <w:r>
        <w:rPr>
          <w:rFonts w:ascii="Aptos" w:hAnsi="Aptos"/>
          <w:sz w:val="19"/>
          <w:szCs w:val="19"/>
        </w:rPr>
        <w:t xml:space="preserve">• gate capacité avant réseau provider ;</w:t>
      </w:r>
    </w:p>
    <w:p>
      <w:pPr>
        <w:spacing w:before="80" w:after="45"/>
        <w:ind w:left="240"/>
      </w:pPr>
      <w:r>
        <w:rPr>
          <w:rFonts w:ascii="Aptos" w:hAnsi="Aptos"/>
          <w:sz w:val="19"/>
          <w:szCs w:val="19"/>
        </w:rPr>
        <w:t xml:space="preserve">• pas d’appel TMDB gratuit quand le plan n’en a pas besoin ;</w:t>
      </w:r>
    </w:p>
    <w:p>
      <w:pPr>
        <w:spacing w:before="80" w:after="45"/>
        <w:ind w:left="240"/>
      </w:pPr>
      <w:r>
        <w:rPr>
          <w:rFonts w:ascii="Aptos" w:hAnsi="Aptos"/>
          <w:sz w:val="19"/>
          <w:szCs w:val="19"/>
        </w:rPr>
        <w:t xml:space="preserve">• cache TMDB scoped par œuvre/type ;</w:t>
      </w:r>
    </w:p>
    <w:p>
      <w:pPr>
        <w:spacing w:before="80" w:after="45"/>
        <w:ind w:left="240"/>
      </w:pPr>
      <w:r>
        <w:rPr>
          <w:rFonts w:ascii="Aptos" w:hAnsi="Aptos"/>
          <w:sz w:val="19"/>
          <w:szCs w:val="19"/>
        </w:rPr>
        <w:t xml:space="preserve">• saison/épisode conservés ;</w:t>
      </w:r>
    </w:p>
    <w:p>
      <w:pPr>
        <w:spacing w:before="80" w:after="45"/>
        <w:ind w:left="240"/>
      </w:pPr>
      <w:r>
        <w:rPr>
          <w:rFonts w:ascii="Aptos" w:hAnsi="Aptos"/>
          <w:sz w:val="19"/>
          <w:szCs w:val="19"/>
        </w:rPr>
        <w:t xml:space="preserve">• zéro flux ne fabrique rien ;</w:t>
      </w:r>
    </w:p>
    <w:p>
      <w:pPr>
        <w:spacing w:before="80" w:after="45"/>
        <w:ind w:left="240"/>
      </w:pPr>
      <w:r>
        <w:rPr>
          <w:rFonts w:ascii="Aptos" w:hAnsi="Aptos"/>
          <w:sz w:val="19"/>
          <w:szCs w:val="19"/>
        </w:rPr>
        <w:t xml:space="preserve">• mauvais média &gt; zéro résultat en gravité ;</w:t>
      </w:r>
    </w:p>
    <w:p>
      <w:pPr>
        <w:spacing w:before="80" w:after="45"/>
        <w:ind w:left="240"/>
      </w:pPr>
      <w:r>
        <w:rPr>
          <w:rFonts w:ascii="Aptos" w:hAnsi="Aptos"/>
          <w:sz w:val="19"/>
          <w:szCs w:val="19"/>
        </w:rPr>
        <w:t xml:space="preserve">• erreur d’un stream ≠ désactivation globale du provider.</w:t>
      </w:r>
    </w:p>
    <w:p>
      <w:pPr>
        <w:spacing w:after="40"/>
      </w:pPr>
    </w:p>
    <w:p>
      <w:pPr>
        <w:spacing w:before="180" w:after="100"/>
        <w:ind w:left="0"/>
      </w:pPr>
      <w:r>
        <w:rPr>
          <w:b/>
          <w:rFonts w:ascii="Aptos" w:hAnsi="Aptos"/>
          <w:sz w:val="27"/>
          <w:szCs w:val="27"/>
        </w:rPr>
        <w:t xml:space="preserve">7. Reconstruction complète</w:t>
      </w:r>
    </w:p>
    <w:p>
      <w:pPr>
        <w:spacing w:after="40"/>
      </w:pPr>
    </w:p>
    <w:p>
      <w:pPr>
        <w:spacing w:before="80" w:after="70"/>
        <w:ind w:left="0"/>
      </w:pPr>
      <w:r>
        <w:rPr>
          <w:rFonts w:ascii="Aptos" w:hAnsi="Aptos"/>
          <w:sz w:val="19"/>
          <w:szCs w:val="19"/>
        </w:rPr>
        <w:t xml:space="preserve">La reconstruction 96/96 appartient à .github/workflows/provider-v3-reconstruct-all.yml. Règle d’exploitation courante : main est l’unique cible d’écriture active. Le workflow peut utiliser un workspace runner et des artifacts éphémères, mais il ne doit pas créer ou maintenir une branche workbench persistante par défaut.</w:t>
      </w:r>
    </w:p>
    <w:p>
      <w:pPr>
        <w:spacing w:after="40"/>
      </w:pPr>
    </w:p>
    <w:p>
      <w:pPr>
        <w:spacing w:before="80" w:after="70"/>
        <w:ind w:left="0"/>
      </w:pPr>
      <w:r>
        <w:rPr>
          <w:rFonts w:ascii="Aptos" w:hAnsi="Aptos"/>
          <w:sz w:val="19"/>
          <w:szCs w:val="19"/>
        </w:rPr>
        <w:t xml:space="preserve">Interdictions :</w:t>
      </w:r>
    </w:p>
    <w:p>
      <w:pPr>
        <w:spacing w:after="40"/>
      </w:pPr>
    </w:p>
    <w:p>
      <w:pPr>
        <w:spacing w:before="80" w:after="45"/>
        <w:ind w:left="240"/>
      </w:pPr>
      <w:r>
        <w:rPr>
          <w:rFonts w:ascii="Aptos" w:hAnsi="Aptos"/>
          <w:sz w:val="19"/>
          <w:szCs w:val="19"/>
        </w:rPr>
        <w:t xml:space="preserve">• seed depuis providers/*.js ;</w:t>
      </w:r>
    </w:p>
    <w:p>
      <w:pPr>
        <w:spacing w:before="80" w:after="45"/>
        <w:ind w:left="240"/>
      </w:pPr>
      <w:r>
        <w:rPr>
          <w:rFonts w:ascii="Aptos" w:hAnsi="Aptos"/>
          <w:sz w:val="19"/>
          <w:szCs w:val="19"/>
        </w:rPr>
        <w:t xml:space="preserve">• seed depuis un bundle upstream ;</w:t>
      </w:r>
    </w:p>
    <w:p>
      <w:pPr>
        <w:spacing w:before="80" w:after="45"/>
        <w:ind w:left="240"/>
      </w:pPr>
      <w:r>
        <w:rPr>
          <w:rFonts w:ascii="Aptos" w:hAnsi="Aptos"/>
          <w:sz w:val="19"/>
          <w:szCs w:val="19"/>
        </w:rPr>
        <w:t xml:space="preserve">• création automatique d’une branche workbench persistante ;</w:t>
      </w:r>
    </w:p>
    <w:p>
      <w:pPr>
        <w:spacing w:before="80" w:after="45"/>
        <w:ind w:left="240"/>
      </w:pPr>
      <w:r>
        <w:rPr>
          <w:rFonts w:ascii="Aptos" w:hAnsi="Aptos"/>
          <w:sz w:val="19"/>
          <w:szCs w:val="19"/>
        </w:rPr>
        <w:t xml:space="preserve">• reconstruction cachée dans Quick, Deep ou un Native Lab.</w:t>
      </w:r>
    </w:p>
    <w:p>
      <w:pPr>
        <w:spacing w:after="40"/>
      </w:pPr>
    </w:p>
    <w:p>
      <w:pPr>
        <w:spacing w:before="80" w:after="70"/>
        <w:ind w:left="0"/>
      </w:pPr>
      <w:r>
        <w:rPr>
          <w:rFonts w:ascii="Aptos" w:hAnsi="Aptos"/>
          <w:sz w:val="19"/>
          <w:szCs w:val="19"/>
        </w:rPr>
        <w:t xml:space="preserve">La preuve finale doit inclure la reconstruction reverse byte-identical via scripts/verify_provider_v3_reverse_rebuild.py.</w:t>
      </w:r>
    </w:p>
    <w:p>
      <w:pPr>
        <w:spacing w:after="40"/>
      </w:pPr>
    </w:p>
    <w:p>
      <w:pPr>
        <w:spacing w:before="80" w:after="70"/>
        <w:ind w:left="0"/>
      </w:pPr>
      <w:r>
        <w:rPr>
          <w:rFonts w:ascii="Aptos" w:hAnsi="Aptos"/>
          <w:sz w:val="19"/>
          <w:szCs w:val="19"/>
        </w:rPr>
        <w:t xml:space="preserve">Les anciens comptes de plans/quarantaines restent des snapshots historiques, jamais une vérité opérationnelle courante.</w:t>
      </w:r>
    </w:p>
    <w:p>
      <w:pPr>
        <w:spacing w:after="40"/>
      </w:pPr>
    </w:p>
    <w:p>
      <w:pPr>
        <w:spacing w:before="180" w:after="100"/>
        <w:ind w:left="0"/>
      </w:pPr>
      <w:r>
        <w:rPr>
          <w:b/>
          <w:rFonts w:ascii="Aptos" w:hAnsi="Aptos"/>
          <w:sz w:val="27"/>
          <w:szCs w:val="27"/>
        </w:rPr>
        <w:t xml:space="preserve">8. CORE — Verify &amp; Publish</w:t>
      </w:r>
    </w:p>
    <w:p>
      <w:pPr>
        <w:spacing w:after="40"/>
      </w:pPr>
    </w:p>
    <w:p>
      <w:pPr>
        <w:spacing w:before="80" w:after="70"/>
        <w:ind w:left="0"/>
      </w:pPr>
      <w:r>
        <w:rPr>
          <w:rFonts w:ascii="Aptos" w:hAnsi="Aptos"/>
          <w:sz w:val="19"/>
          <w:szCs w:val="19"/>
        </w:rPr>
        <w:t xml:space="preserve">Le workflow routine est .github/workflows/sync.yml : CORE - Verify &amp; Publish.</w:t>
      </w:r>
    </w:p>
    <w:p>
      <w:pPr>
        <w:spacing w:after="40"/>
      </w:pPr>
    </w:p>
    <w:p>
      <w:pPr>
        <w:spacing w:before="120" w:after="70"/>
        <w:ind w:left="0"/>
      </w:pPr>
      <w:r>
        <w:rPr>
          <w:b/>
          <w:rFonts w:ascii="Aptos" w:hAnsi="Aptos"/>
          <w:sz w:val="23"/>
          <w:szCs w:val="23"/>
        </w:rPr>
        <w:t xml:space="preserve">Quick</w:t>
      </w:r>
    </w:p>
    <w:p>
      <w:pPr>
        <w:spacing w:after="40"/>
      </w:pPr>
    </w:p>
    <w:p>
      <w:pPr>
        <w:spacing w:before="80" w:after="70"/>
        <w:ind w:left="0"/>
      </w:pPr>
      <w:r>
        <w:rPr>
          <w:rFonts w:ascii="Aptos" w:hAnsi="Aptos"/>
          <w:sz w:val="19"/>
          <w:szCs w:val="19"/>
        </w:rPr>
        <w:t xml:space="preserve">Quick vérifie rapidement :</w:t>
      </w:r>
    </w:p>
    <w:p>
      <w:pPr>
        <w:spacing w:after="40"/>
      </w:pPr>
    </w:p>
    <w:p>
      <w:pPr>
        <w:spacing w:before="80" w:after="45"/>
        <w:ind w:left="240"/>
      </w:pPr>
      <w:r>
        <w:rPr>
          <w:rFonts w:ascii="Aptos" w:hAnsi="Aptos"/>
          <w:sz w:val="19"/>
          <w:szCs w:val="19"/>
        </w:rPr>
        <w:t xml:space="preserve">• structure Provider v3/Core ;</w:t>
      </w:r>
    </w:p>
    <w:p>
      <w:pPr>
        <w:spacing w:before="80" w:after="45"/>
        <w:ind w:left="240"/>
      </w:pPr>
      <w:r>
        <w:rPr>
          <w:rFonts w:ascii="Aptos" w:hAnsi="Aptos"/>
          <w:sz w:val="19"/>
          <w:szCs w:val="19"/>
        </w:rPr>
        <w:t xml:space="preserve">• bytes publiés exacts ;</w:t>
      </w:r>
    </w:p>
    <w:p>
      <w:pPr>
        <w:spacing w:before="80" w:after="45"/>
        <w:ind w:left="240"/>
      </w:pPr>
      <w:r>
        <w:rPr>
          <w:rFonts w:ascii="Aptos" w:hAnsi="Aptos"/>
          <w:sz w:val="19"/>
          <w:szCs w:val="19"/>
        </w:rPr>
        <w:t xml:space="preserve">• sécurité ;</w:t>
      </w:r>
    </w:p>
    <w:p>
      <w:pPr>
        <w:spacing w:before="80" w:after="45"/>
        <w:ind w:left="240"/>
      </w:pPr>
      <w:r>
        <w:rPr>
          <w:rFonts w:ascii="Aptos" w:hAnsi="Aptos"/>
          <w:sz w:val="19"/>
          <w:szCs w:val="19"/>
        </w:rPr>
        <w:t xml:space="preserve">• minimizer ;</w:t>
      </w:r>
    </w:p>
    <w:p>
      <w:pPr>
        <w:spacing w:before="80" w:after="45"/>
        <w:ind w:left="240"/>
      </w:pPr>
      <w:r>
        <w:rPr>
          <w:rFonts w:ascii="Aptos" w:hAnsi="Aptos"/>
          <w:sz w:val="19"/>
          <w:szCs w:val="19"/>
        </w:rPr>
        <w:t xml:space="preserve">• contrats média/type ;</w:t>
      </w:r>
    </w:p>
    <w:p>
      <w:pPr>
        <w:spacing w:before="80" w:after="45"/>
        <w:ind w:left="240"/>
      </w:pPr>
      <w:r>
        <w:rPr>
          <w:rFonts w:ascii="Aptos" w:hAnsi="Aptos"/>
          <w:sz w:val="19"/>
          <w:szCs w:val="19"/>
        </w:rPr>
        <w:t xml:space="preserve">• cohérence des cinq Labs.</w:t>
      </w:r>
    </w:p>
    <w:p>
      <w:pPr>
        <w:spacing w:after="40"/>
      </w:pPr>
    </w:p>
    <w:p>
      <w:pPr>
        <w:spacing w:before="120" w:after="70"/>
        <w:ind w:left="0"/>
      </w:pPr>
      <w:r>
        <w:rPr>
          <w:b/>
          <w:rFonts w:ascii="Aptos" w:hAnsi="Aptos"/>
          <w:sz w:val="23"/>
          <w:szCs w:val="23"/>
        </w:rPr>
        <w:t xml:space="preserve">Deep</w:t>
      </w:r>
    </w:p>
    <w:p>
      <w:pPr>
        <w:spacing w:after="40"/>
      </w:pPr>
    </w:p>
    <w:p>
      <w:pPr>
        <w:spacing w:before="80" w:after="70"/>
        <w:ind w:left="0"/>
      </w:pPr>
      <w:r>
        <w:rPr>
          <w:rFonts w:ascii="Aptos" w:hAnsi="Aptos"/>
          <w:sz w:val="19"/>
          <w:szCs w:val="19"/>
        </w:rPr>
        <w:t xml:space="preserve">Deep ajoute :</w:t>
      </w:r>
    </w:p>
    <w:p>
      <w:pPr>
        <w:spacing w:after="40"/>
      </w:pPr>
    </w:p>
    <w:p>
      <w:pPr>
        <w:spacing w:before="80" w:after="45"/>
        <w:ind w:left="240"/>
      </w:pPr>
      <w:r>
        <w:rPr>
          <w:rFonts w:ascii="Aptos" w:hAnsi="Aptos"/>
          <w:sz w:val="19"/>
          <w:szCs w:val="19"/>
        </w:rPr>
        <w:t xml:space="preserve">• observations réseau/hubs en lecture seule ;</w:t>
      </w:r>
    </w:p>
    <w:p>
      <w:pPr>
        <w:spacing w:before="80" w:after="45"/>
        <w:ind w:left="240"/>
      </w:pPr>
      <w:r>
        <w:rPr>
          <w:rFonts w:ascii="Aptos" w:hAnsi="Aptos"/>
          <w:sz w:val="19"/>
          <w:szCs w:val="19"/>
        </w:rPr>
        <w:t xml:space="preserve">• health des bytes publiés exacts ;</w:t>
      </w:r>
    </w:p>
    <w:p>
      <w:pPr>
        <w:spacing w:before="80" w:after="45"/>
        <w:ind w:left="240"/>
      </w:pPr>
      <w:r>
        <w:rPr>
          <w:rFonts w:ascii="Aptos" w:hAnsi="Aptos"/>
          <w:sz w:val="19"/>
          <w:szCs w:val="19"/>
        </w:rPr>
        <w:t xml:space="preserve">• diagnostics ;</w:t>
      </w:r>
    </w:p>
    <w:p>
      <w:pPr>
        <w:spacing w:before="80" w:after="45"/>
        <w:ind w:left="240"/>
      </w:pPr>
      <w:r>
        <w:rPr>
          <w:rFonts w:ascii="Aptos" w:hAnsi="Aptos"/>
          <w:sz w:val="19"/>
          <w:szCs w:val="19"/>
        </w:rPr>
        <w:t xml:space="preserve">• projections de manifests ;</w:t>
      </w:r>
    </w:p>
    <w:p>
      <w:pPr>
        <w:spacing w:before="80" w:after="45"/>
        <w:ind w:left="240"/>
      </w:pPr>
      <w:r>
        <w:rPr>
          <w:rFonts w:ascii="Aptos" w:hAnsi="Aptos"/>
          <w:sz w:val="19"/>
          <w:szCs w:val="19"/>
        </w:rPr>
        <w:t xml:space="preserve">• hashes et intégrité de release.</w:t>
      </w:r>
    </w:p>
    <w:p>
      <w:pPr>
        <w:spacing w:after="40"/>
      </w:pPr>
    </w:p>
    <w:p>
      <w:pPr>
        <w:spacing w:before="80" w:after="70"/>
        <w:ind w:left="0"/>
      </w:pPr>
      <w:r>
        <w:rPr>
          <w:rFonts w:ascii="Aptos" w:hAnsi="Aptos"/>
          <w:sz w:val="19"/>
          <w:szCs w:val="19"/>
        </w:rPr>
        <w:t xml:space="preserve">Quick/Deep ne réparent ni ne reconstruisent les providers.</w:t>
      </w:r>
    </w:p>
    <w:p>
      <w:pPr>
        <w:spacing w:after="40"/>
      </w:pPr>
    </w:p>
    <w:p>
      <w:pPr>
        <w:spacing w:before="180" w:after="100"/>
        <w:ind w:left="0"/>
      </w:pPr>
      <w:r>
        <w:rPr>
          <w:b/>
          <w:rFonts w:ascii="Aptos" w:hAnsi="Aptos"/>
          <w:sz w:val="27"/>
          <w:szCs w:val="27"/>
        </w:rPr>
        <w:t xml:space="preserve">9. Learning</w:t>
      </w:r>
    </w:p>
    <w:p>
      <w:pPr>
        <w:spacing w:after="40"/>
      </w:pPr>
    </w:p>
    <w:p>
      <w:pPr>
        <w:spacing w:before="80" w:after="70"/>
        <w:ind w:left="0"/>
      </w:pPr>
      <w:r>
        <w:rPr>
          <w:rFonts w:ascii="Aptos" w:hAnsi="Aptos"/>
          <w:sz w:val="19"/>
          <w:szCs w:val="19"/>
        </w:rPr>
        <w:t xml:space="preserve">.github/workflows/brain-learning-lab.yml est le seul espace de Learning/réparation expérimentale :</w:t>
      </w:r>
    </w:p>
    <w:p>
      <w:pPr>
        <w:spacing w:after="40"/>
      </w:pPr>
    </w:p>
    <w:p>
      <w:pPr>
        <w:spacing w:before="80" w:after="45"/>
        <w:ind w:left="240"/>
      </w:pPr>
      <w:r>
        <w:rPr>
          <w:rFonts w:ascii="Aptos" w:hAnsi="Aptos"/>
          <w:sz w:val="19"/>
          <w:szCs w:val="19"/>
        </w:rPr>
        <w:t xml:space="preserve">• providers actifs et désactivés peuvent être observés ;</w:t>
      </w:r>
    </w:p>
    <w:p>
      <w:pPr>
        <w:spacing w:before="80" w:after="45"/>
        <w:ind w:left="240"/>
      </w:pPr>
      <w:r>
        <w:rPr>
          <w:rFonts w:ascii="Aptos" w:hAnsi="Aptos"/>
          <w:sz w:val="19"/>
          <w:szCs w:val="19"/>
        </w:rPr>
        <w:t xml:space="preserve">• les essais restent sandboxés ;</w:t>
      </w:r>
    </w:p>
    <w:p>
      <w:pPr>
        <w:spacing w:before="80" w:after="45"/>
        <w:ind w:left="240"/>
      </w:pPr>
      <w:r>
        <w:rPr>
          <w:rFonts w:ascii="Aptos" w:hAnsi="Aptos"/>
          <w:sz w:val="19"/>
          <w:szCs w:val="19"/>
        </w:rPr>
        <w:t xml:space="preserve">• les preuves doivent être sanitizées ;</w:t>
      </w:r>
    </w:p>
    <w:p>
      <w:pPr>
        <w:spacing w:before="80" w:after="45"/>
        <w:ind w:left="240"/>
      </w:pPr>
      <w:r>
        <w:rPr>
          <w:rFonts w:ascii="Aptos" w:hAnsi="Aptos"/>
          <w:sz w:val="19"/>
          <w:szCs w:val="19"/>
        </w:rPr>
        <w:t xml:space="preserve">• les mutations deviennent des propositions reviewables ;</w:t>
      </w:r>
    </w:p>
    <w:p>
      <w:pPr>
        <w:spacing w:before="80" w:after="45"/>
        <w:ind w:left="240"/>
      </w:pPr>
      <w:r>
        <w:rPr>
          <w:rFonts w:ascii="Aptos" w:hAnsi="Aptos"/>
          <w:sz w:val="19"/>
          <w:szCs w:val="19"/>
        </w:rPr>
        <w:t xml:space="preserve">• brain-learning/proposals n’est pas une autorité de publication ;</w:t>
      </w:r>
    </w:p>
    <w:p>
      <w:pPr>
        <w:spacing w:before="80" w:after="45"/>
        <w:ind w:left="240"/>
      </w:pPr>
      <w:r>
        <w:rPr>
          <w:rFonts w:ascii="Aptos" w:hAnsi="Aptos"/>
          <w:sz w:val="19"/>
          <w:szCs w:val="19"/>
        </w:rPr>
        <w:t xml:space="preserve">• aucune mutation ne contourne les gates d’identité, sécurité, reconstruction et release.</w:t>
      </w:r>
    </w:p>
    <w:p>
      <w:pPr>
        <w:spacing w:after="40"/>
      </w:pPr>
    </w:p>
    <w:p>
      <w:pPr>
        <w:spacing w:before="80" w:after="70"/>
        <w:ind w:left="0"/>
      </w:pPr>
      <w:r>
        <w:rPr>
          <w:rFonts w:ascii="Aptos" w:hAnsi="Aptos"/>
          <w:sz w:val="19"/>
          <w:szCs w:val="19"/>
        </w:rPr>
        <w:t xml:space="preserve">Un échec appartenant au client Nuvio/OS ne doit jamais devenir une réparation Provider v3.</w:t>
      </w:r>
    </w:p>
    <w:p>
      <w:pPr>
        <w:spacing w:after="40"/>
      </w:pPr>
    </w:p>
    <w:p>
      <w:pPr>
        <w:spacing w:before="180" w:after="100"/>
        <w:ind w:left="0"/>
      </w:pPr>
      <w:r>
        <w:rPr>
          <w:b/>
          <w:rFonts w:ascii="Aptos" w:hAnsi="Aptos"/>
          <w:sz w:val="27"/>
          <w:szCs w:val="27"/>
        </w:rPr>
        <w:t xml:space="preserve">10. Domain Refresh</w:t>
      </w:r>
    </w:p>
    <w:p>
      <w:pPr>
        <w:spacing w:after="40"/>
      </w:pPr>
    </w:p>
    <w:p>
      <w:pPr>
        <w:spacing w:before="80" w:after="70"/>
        <w:ind w:left="0"/>
      </w:pPr>
      <w:r>
        <w:rPr>
          <w:rFonts w:ascii="Aptos" w:hAnsi="Aptos"/>
          <w:sz w:val="19"/>
          <w:szCs w:val="19"/>
        </w:rPr>
        <w:t xml:space="preserve">.github/workflows/domain-refresh.yml est une exception de maintenance DATA très bornée :</w:t>
      </w:r>
    </w:p>
    <w:p>
      <w:pPr>
        <w:spacing w:after="40"/>
      </w:pPr>
    </w:p>
    <w:p>
      <w:pPr>
        <w:spacing w:before="80" w:after="45"/>
        <w:ind w:left="240"/>
      </w:pPr>
      <w:r>
        <w:rPr>
          <w:rFonts w:ascii="Aptos" w:hAnsi="Aptos"/>
          <w:sz w:val="19"/>
          <w:szCs w:val="19"/>
        </w:rPr>
        <w:t xml:space="preserve">• résolution quotidienne des hubs officiels ;</w:t>
      </w:r>
    </w:p>
    <w:p>
      <w:pPr>
        <w:spacing w:before="80" w:after="45"/>
        <w:ind w:left="240"/>
      </w:pPr>
      <w:r>
        <w:rPr>
          <w:rFonts w:ascii="Aptos" w:hAnsi="Aptos"/>
          <w:sz w:val="19"/>
          <w:szCs w:val="19"/>
        </w:rPr>
        <w:t xml:space="preserve">• champ provider autorisé : official_site ;</w:t>
      </w:r>
    </w:p>
    <w:p>
      <w:pPr>
        <w:spacing w:before="80" w:after="45"/>
        <w:ind w:left="240"/>
      </w:pPr>
      <w:r>
        <w:rPr>
          <w:rFonts w:ascii="Aptos" w:hAnsi="Aptos"/>
          <w:sz w:val="19"/>
          <w:szCs w:val="19"/>
        </w:rPr>
        <w:t xml:space="preserve">• aucun changement de route/API/Core ;</w:t>
      </w:r>
    </w:p>
    <w:p>
      <w:pPr>
        <w:spacing w:before="80" w:after="45"/>
        <w:ind w:left="240"/>
      </w:pPr>
      <w:r>
        <w:rPr>
          <w:rFonts w:ascii="Aptos" w:hAnsi="Aptos"/>
          <w:sz w:val="19"/>
          <w:szCs w:val="19"/>
        </w:rPr>
        <w:t xml:space="preserve">• mise à jour CONFIG seulement ;</w:t>
      </w:r>
    </w:p>
    <w:p>
      <w:pPr>
        <w:spacing w:before="80" w:after="45"/>
        <w:ind w:left="240"/>
      </w:pPr>
      <w:r>
        <w:rPr>
          <w:rFonts w:ascii="Aptos" w:hAnsi="Aptos"/>
          <w:sz w:val="19"/>
          <w:szCs w:val="19"/>
        </w:rPr>
        <w:t xml:space="preserve">• structure du provider identique hors CONFIG ;</w:t>
      </w:r>
    </w:p>
    <w:p>
      <w:pPr>
        <w:spacing w:before="80" w:after="45"/>
        <w:ind w:left="240"/>
      </w:pPr>
      <w:r>
        <w:rPr>
          <w:rFonts w:ascii="Aptos" w:hAnsi="Aptos"/>
          <w:sz w:val="19"/>
          <w:szCs w:val="19"/>
        </w:rPr>
        <w:t xml:space="preserve">• filename content-addressed et projections/hashes rafraîchis si les bytes CONFIG changent ;</w:t>
      </w:r>
    </w:p>
    <w:p>
      <w:pPr>
        <w:spacing w:before="80" w:after="45"/>
        <w:ind w:left="240"/>
      </w:pPr>
      <w:r>
        <w:rPr>
          <w:rFonts w:ascii="Aptos" w:hAnsi="Aptos"/>
          <w:sz w:val="19"/>
          <w:szCs w:val="19"/>
        </w:rPr>
        <w:t xml:space="preserve">• publication directe sur main uniquement pour cette transaction explicitement bornée, puis Quick est relancé.</w:t>
      </w:r>
    </w:p>
    <w:p>
      <w:pPr>
        <w:spacing w:after="40"/>
      </w:pPr>
    </w:p>
    <w:p>
      <w:pPr>
        <w:spacing w:before="80" w:after="70"/>
        <w:ind w:left="0"/>
      </w:pPr>
      <w:r>
        <w:rPr>
          <w:rFonts w:ascii="Aptos" w:hAnsi="Aptos"/>
          <w:sz w:val="19"/>
          <w:szCs w:val="19"/>
        </w:rPr>
        <w:t xml:space="preserve">Le hub sert à localiser l’instance officielle ; il ne remplace pas le protocole business du provider.</w:t>
      </w:r>
    </w:p>
    <w:p>
      <w:pPr>
        <w:spacing w:after="40"/>
      </w:pPr>
    </w:p>
    <w:p>
      <w:pPr>
        <w:spacing w:before="180" w:after="100"/>
        <w:ind w:left="0"/>
      </w:pPr>
      <w:r>
        <w:rPr>
          <w:b/>
          <w:rFonts w:ascii="Aptos" w:hAnsi="Aptos"/>
          <w:sz w:val="27"/>
          <w:szCs w:val="27"/>
        </w:rPr>
        <w:t xml:space="preserve">11. Cinq Native Labs</w:t>
      </w:r>
    </w:p>
    <w:p>
      <w:pPr>
        <w:spacing w:after="40"/>
      </w:pPr>
    </w:p>
    <w:p>
      <w:pPr>
        <w:spacing w:before="80" w:after="70"/>
        <w:ind w:left="0"/>
      </w:pPr>
      <w:r>
        <w:rPr>
          <w:rFonts w:ascii="Aptos" w:hAnsi="Aptos"/>
          <w:sz w:val="19"/>
          <w:szCs w:val="19"/>
        </w:rPr>
        <w:t xml:space="preserve">Surface exacte :</w:t>
      </w:r>
    </w:p>
    <w:p>
      <w:pPr>
        <w:spacing w:after="40"/>
      </w:pPr>
    </w:p>
    <w:p>
      <w:pPr>
        <w:spacing w:before="80" w:after="45"/>
        <w:ind w:left="240"/>
      </w:pPr>
      <w:r>
        <w:rPr>
          <w:rFonts w:ascii="Aptos" w:hAnsi="Aptos"/>
          <w:sz w:val="19"/>
          <w:szCs w:val="19"/>
        </w:rPr>
        <w:t xml:space="preserve">1. TVAndroid — NuvioTV ;</w:t>
      </w:r>
    </w:p>
    <w:p>
      <w:pPr>
        <w:spacing w:before="80" w:after="45"/>
        <w:ind w:left="240"/>
      </w:pPr>
      <w:r>
        <w:rPr>
          <w:rFonts w:ascii="Aptos" w:hAnsi="Aptos"/>
          <w:sz w:val="19"/>
          <w:szCs w:val="19"/>
        </w:rPr>
        <w:t xml:space="preserve">2. MobileAndroid — NuvioMobile ;</w:t>
      </w:r>
    </w:p>
    <w:p>
      <w:pPr>
        <w:spacing w:before="80" w:after="45"/>
        <w:ind w:left="240"/>
      </w:pPr>
      <w:r>
        <w:rPr>
          <w:rFonts w:ascii="Aptos" w:hAnsi="Aptos"/>
          <w:sz w:val="19"/>
          <w:szCs w:val="19"/>
        </w:rPr>
        <w:t xml:space="preserve">3. MobileIOS — NuvioMobile ;</w:t>
      </w:r>
    </w:p>
    <w:p>
      <w:pPr>
        <w:spacing w:before="80" w:after="45"/>
        <w:ind w:left="240"/>
      </w:pPr>
      <w:r>
        <w:rPr>
          <w:rFonts w:ascii="Aptos" w:hAnsi="Aptos"/>
          <w:sz w:val="19"/>
          <w:szCs w:val="19"/>
        </w:rPr>
        <w:t xml:space="preserve">4. DesktopMACOS — NuvioDesktop ;</w:t>
      </w:r>
    </w:p>
    <w:p>
      <w:pPr>
        <w:spacing w:before="80" w:after="45"/>
        <w:ind w:left="240"/>
      </w:pPr>
      <w:r>
        <w:rPr>
          <w:rFonts w:ascii="Aptos" w:hAnsi="Aptos"/>
          <w:sz w:val="19"/>
          <w:szCs w:val="19"/>
        </w:rPr>
        <w:t xml:space="preserve">5. DesktopWindows — NuvioDesktop.</w:t>
      </w:r>
    </w:p>
    <w:p>
      <w:pPr>
        <w:spacing w:after="40"/>
      </w:pPr>
    </w:p>
    <w:p>
      <w:pPr>
        <w:spacing w:before="80" w:after="70"/>
        <w:ind w:left="0"/>
      </w:pPr>
      <w:r>
        <w:rPr>
          <w:rFonts w:ascii="Aptos" w:hAnsi="Aptos"/>
          <w:sz w:val="19"/>
          <w:szCs w:val="19"/>
        </w:rPr>
        <w:t xml:space="preserve">Règles :</w:t>
      </w:r>
    </w:p>
    <w:p>
      <w:pPr>
        <w:spacing w:after="40"/>
      </w:pPr>
    </w:p>
    <w:p>
      <w:pPr>
        <w:spacing w:before="80" w:after="45"/>
        <w:ind w:left="240"/>
      </w:pPr>
      <w:r>
        <w:rPr>
          <w:rFonts w:ascii="Aptos" w:hAnsi="Aptos"/>
          <w:sz w:val="19"/>
          <w:szCs w:val="19"/>
        </w:rPr>
        <w:t xml:space="preserve">• chaque device est une preuve indépendante ;</w:t>
      </w:r>
    </w:p>
    <w:p>
      <w:pPr>
        <w:spacing w:before="80" w:after="45"/>
        <w:ind w:left="240"/>
      </w:pPr>
      <w:r>
        <w:rPr>
          <w:rFonts w:ascii="Aptos" w:hAnsi="Aptos"/>
          <w:sz w:val="19"/>
          <w:szCs w:val="19"/>
        </w:rPr>
        <w:t xml:space="preserve">• la matrice de routes est dérivée du manifest courant, pas d’un nombre figé dans la documentation ;</w:t>
      </w:r>
    </w:p>
    <w:p>
      <w:pPr>
        <w:spacing w:before="80" w:after="45"/>
        <w:ind w:left="240"/>
      </w:pPr>
      <w:r>
        <w:rPr>
          <w:rFonts w:ascii="Aptos" w:hAnsi="Aptos"/>
          <w:sz w:val="19"/>
          <w:szCs w:val="19"/>
        </w:rPr>
        <w:t xml:space="preserve">• canonicalSupportedTypes porte la sémantique, supportedTypes la surface de lancement testée ;</w:t>
      </w:r>
    </w:p>
    <w:p>
      <w:pPr>
        <w:spacing w:before="80" w:after="45"/>
        <w:ind w:left="240"/>
      </w:pPr>
      <w:r>
        <w:rPr>
          <w:rFonts w:ascii="Aptos" w:hAnsi="Aptos"/>
          <w:sz w:val="19"/>
          <w:szCs w:val="19"/>
        </w:rPr>
        <w:t xml:space="preserve">• providers désactivés restent auditables ;</w:t>
      </w:r>
    </w:p>
    <w:p>
      <w:pPr>
        <w:spacing w:before="80" w:after="45"/>
        <w:ind w:left="240"/>
      </w:pPr>
      <w:r>
        <w:rPr>
          <w:rFonts w:ascii="Aptos" w:hAnsi="Aptos"/>
          <w:sz w:val="19"/>
          <w:szCs w:val="19"/>
        </w:rPr>
        <w:t xml:space="preserve">• les Labs utilisent les bytes NiakVIO candidats exacts ;</w:t>
      </w:r>
    </w:p>
    <w:p>
      <w:pPr>
        <w:spacing w:before="80" w:after="45"/>
        <w:ind w:left="240"/>
      </w:pPr>
      <w:r>
        <w:rPr>
          <w:rFonts w:ascii="Aptos" w:hAnsi="Aptos"/>
          <w:sz w:val="19"/>
          <w:szCs w:val="19"/>
        </w:rPr>
        <w:t xml:space="preserve">• aucun Lab ne patch NuvioTV/NuvioMobile/NuvioDesktop pour contourner un bug upstream ;</w:t>
      </w:r>
    </w:p>
    <w:p>
      <w:pPr>
        <w:spacing w:before="80" w:after="45"/>
        <w:ind w:left="240"/>
      </w:pPr>
      <w:r>
        <w:rPr>
          <w:rFonts w:ascii="Aptos" w:hAnsi="Aptos"/>
          <w:sz w:val="19"/>
          <w:szCs w:val="19"/>
        </w:rPr>
        <w:t xml:space="preserve">• un bug de compilation, packaging, runtime, QuickJS ou player upstream reste une preuve externe rouge ;</w:t>
      </w:r>
    </w:p>
    <w:p>
      <w:pPr>
        <w:spacing w:before="80" w:after="45"/>
        <w:ind w:left="240"/>
      </w:pPr>
      <w:r>
        <w:rPr>
          <w:rFonts w:ascii="Aptos" w:hAnsi="Aptos"/>
          <w:sz w:val="19"/>
          <w:szCs w:val="19"/>
        </w:rPr>
        <w:t xml:space="preserve">• le plumbing de test est autorisé uniquement s’il expose le chemin officiel sans changer le comportement production ni réparer le défaut observé.</w:t>
      </w:r>
    </w:p>
    <w:p>
      <w:pPr>
        <w:spacing w:after="40"/>
      </w:pPr>
    </w:p>
    <w:p>
      <w:pPr>
        <w:spacing w:before="80" w:after="70"/>
        <w:ind w:left="0"/>
      </w:pPr>
      <w:r>
        <w:rPr>
          <w:rFonts w:ascii="Aptos" w:hAnsi="Aptos"/>
          <w:sz w:val="19"/>
          <w:szCs w:val="19"/>
        </w:rPr>
        <w:t xml:space="preserve">Le trigger commun est .github/triggers/full-native-lab-validation.json.</w:t>
      </w:r>
    </w:p>
    <w:p>
      <w:pPr>
        <w:spacing w:after="40"/>
      </w:pPr>
    </w:p>
    <w:p>
      <w:pPr>
        <w:spacing w:before="180" w:after="100"/>
        <w:ind w:left="0"/>
      </w:pPr>
      <w:r>
        <w:rPr>
          <w:b/>
          <w:rFonts w:ascii="Aptos" w:hAnsi="Aptos"/>
          <w:sz w:val="27"/>
          <w:szCs w:val="27"/>
        </w:rPr>
        <w:t xml:space="preserve">12. Minimizer NiakVIO</w:t>
      </w:r>
    </w:p>
    <w:p>
      <w:pPr>
        <w:spacing w:after="40"/>
      </w:pPr>
    </w:p>
    <w:p>
      <w:pPr>
        <w:spacing w:before="80" w:after="70"/>
        <w:ind w:left="0"/>
      </w:pPr>
      <w:r>
        <w:rPr>
          <w:rFonts w:ascii="Aptos" w:hAnsi="Aptos"/>
          <w:sz w:val="19"/>
          <w:szCs w:val="19"/>
        </w:rPr>
        <w:t xml:space="preserve">Terser est interdit.</w:t>
      </w:r>
    </w:p>
    <w:p>
      <w:pPr>
        <w:spacing w:after="40"/>
      </w:pPr>
    </w:p>
    <w:p>
      <w:pPr>
        <w:spacing w:before="80" w:after="70"/>
        <w:ind w:left="0"/>
      </w:pPr>
      <w:r>
        <w:rPr>
          <w:rFonts w:ascii="Aptos" w:hAnsi="Aptos"/>
          <w:sz w:val="19"/>
          <w:szCs w:val="19"/>
        </w:rPr>
        <w:t xml:space="preserve">scripts/provider_v3_minimizer.py est conservateur et pré-hash. Il doit préserver :</w:t>
      </w:r>
    </w:p>
    <w:p>
      <w:pPr>
        <w:spacing w:after="40"/>
      </w:pPr>
    </w:p>
    <w:p>
      <w:pPr>
        <w:spacing w:before="80" w:after="45"/>
        <w:ind w:left="240"/>
      </w:pPr>
      <w:r>
        <w:rPr>
          <w:rFonts w:ascii="Aptos" w:hAnsi="Aptos"/>
          <w:sz w:val="19"/>
          <w:szCs w:val="19"/>
        </w:rPr>
        <w:t xml:space="preserve">• enveloppe BEGIN/END ;</w:t>
      </w:r>
    </w:p>
    <w:p>
      <w:pPr>
        <w:spacing w:before="80" w:after="45"/>
        <w:ind w:left="240"/>
      </w:pPr>
      <w:r>
        <w:rPr>
          <w:rFonts w:ascii="Aptos" w:hAnsi="Aptos"/>
          <w:sz w:val="19"/>
          <w:szCs w:val="19"/>
        </w:rPr>
        <w:t xml:space="preserve">• STARTFIX/CLOSEFIX/FIXDATA ;</w:t>
      </w:r>
    </w:p>
    <w:p>
      <w:pPr>
        <w:spacing w:before="80" w:after="45"/>
        <w:ind w:left="240"/>
      </w:pPr>
      <w:r>
        <w:rPr>
          <w:rFonts w:ascii="Aptos" w:hAnsi="Aptos"/>
          <w:sz w:val="19"/>
          <w:szCs w:val="19"/>
        </w:rPr>
        <w:t xml:space="preserve">• frontière Core ;</w:t>
      </w:r>
    </w:p>
    <w:p>
      <w:pPr>
        <w:spacing w:before="80" w:after="45"/>
        <w:ind w:left="240"/>
      </w:pPr>
      <w:r>
        <w:rPr>
          <w:rFonts w:ascii="Aptos" w:hAnsi="Aptos"/>
          <w:sz w:val="19"/>
          <w:szCs w:val="19"/>
        </w:rPr>
        <w:t xml:space="preserve">• retours ligne nécessaires à l’ASI ;</w:t>
      </w:r>
    </w:p>
    <w:p>
      <w:pPr>
        <w:spacing w:before="80" w:after="45"/>
        <w:ind w:left="240"/>
      </w:pPr>
      <w:r>
        <w:rPr>
          <w:rFonts w:ascii="Aptos" w:hAnsi="Aptos"/>
          <w:sz w:val="19"/>
          <w:szCs w:val="19"/>
        </w:rPr>
        <w:t xml:space="preserve">• littéraux, regexp et templates sensibles ;</w:t>
      </w:r>
    </w:p>
    <w:p>
      <w:pPr>
        <w:spacing w:before="80" w:after="45"/>
        <w:ind w:left="240"/>
      </w:pPr>
      <w:r>
        <w:rPr>
          <w:rFonts w:ascii="Aptos" w:hAnsi="Aptos"/>
          <w:sz w:val="19"/>
          <w:szCs w:val="19"/>
        </w:rPr>
        <w:t xml:space="preserve">• identifiants et ordre d’exécution.</w:t>
      </w:r>
    </w:p>
    <w:p>
      <w:pPr>
        <w:spacing w:after="40"/>
      </w:pPr>
    </w:p>
    <w:p>
      <w:pPr>
        <w:spacing w:before="80" w:after="70"/>
        <w:ind w:left="0"/>
      </w:pPr>
      <w:r>
        <w:rPr>
          <w:rFonts w:ascii="Aptos" w:hAnsi="Aptos"/>
          <w:sz w:val="19"/>
          <w:szCs w:val="19"/>
        </w:rPr>
        <w:t xml:space="preserve">Pas de renommage, reorder, folding ou remplacement textuel global. Les providers à état lexical risqué peuvent rester byte-stables.</w:t>
      </w:r>
    </w:p>
    <w:p>
      <w:pPr>
        <w:spacing w:after="40"/>
      </w:pPr>
    </w:p>
    <w:p>
      <w:pPr>
        <w:spacing w:before="80" w:after="70"/>
        <w:ind w:left="0"/>
      </w:pPr>
      <w:r>
        <w:rPr>
          <w:rFonts w:ascii="Aptos" w:hAnsi="Aptos"/>
          <w:sz w:val="19"/>
          <w:szCs w:val="19"/>
        </w:rPr>
        <w:t xml:space="preserve">Gates :</w:t>
      </w:r>
    </w:p>
    <w:p>
      <w:pPr>
        <w:spacing w:after="40"/>
      </w:pPr>
    </w:p>
    <w:p>
      <w:pPr>
        <w:spacing w:before="80" w:after="45"/>
        <w:ind w:left="240"/>
      </w:pPr>
      <w:r>
        <w:rPr>
          <w:rFonts w:ascii="Aptos" w:hAnsi="Aptos"/>
          <w:sz w:val="19"/>
          <w:szCs w:val="19"/>
        </w:rPr>
        <w:t xml:space="preserve">• tests/provider_v3_minimizer_contract_test.py ;</w:t>
      </w:r>
    </w:p>
    <w:p>
      <w:pPr>
        <w:spacing w:before="80" w:after="45"/>
        <w:ind w:left="240"/>
      </w:pPr>
      <w:r>
        <w:rPr>
          <w:rFonts w:ascii="Aptos" w:hAnsi="Aptos"/>
          <w:sz w:val="19"/>
          <w:szCs w:val="19"/>
        </w:rPr>
        <w:t xml:space="preserve">• tests/provider_v3_minimizer_preview_test.py ;</w:t>
      </w:r>
    </w:p>
    <w:p>
      <w:pPr>
        <w:spacing w:before="80" w:after="45"/>
        <w:ind w:left="240"/>
      </w:pPr>
      <w:r>
        <w:rPr>
          <w:rFonts w:ascii="Aptos" w:hAnsi="Aptos"/>
          <w:sz w:val="19"/>
          <w:szCs w:val="19"/>
        </w:rPr>
        <w:t xml:space="preserve">• tests/provider_v3_minimizer_published_test.py ;</w:t>
      </w:r>
    </w:p>
    <w:p>
      <w:pPr>
        <w:spacing w:before="80" w:after="45"/>
        <w:ind w:left="240"/>
      </w:pPr>
      <w:r>
        <w:rPr>
          <w:rFonts w:ascii="Aptos" w:hAnsi="Aptos"/>
          <w:sz w:val="19"/>
          <w:szCs w:val="19"/>
        </w:rPr>
        <w:t xml:space="preserve">• scripts/verify_provider_v3_reverse_rebuild.py.</w:t>
      </w:r>
    </w:p>
    <w:p>
      <w:pPr>
        <w:spacing w:after="40"/>
      </w:pPr>
    </w:p>
    <w:p>
      <w:pPr>
        <w:spacing w:before="180" w:after="100"/>
        <w:ind w:left="0"/>
      </w:pPr>
      <w:r>
        <w:rPr>
          <w:b/>
          <w:rFonts w:ascii="Aptos" w:hAnsi="Aptos"/>
          <w:sz w:val="27"/>
          <w:szCs w:val="27"/>
        </w:rPr>
        <w:t xml:space="preserve">13. Sécurité</w:t>
      </w:r>
    </w:p>
    <w:p>
      <w:pPr>
        <w:spacing w:after="40"/>
      </w:pPr>
    </w:p>
    <w:p>
      <w:pPr>
        <w:spacing w:before="80" w:after="70"/>
        <w:ind w:left="0"/>
      </w:pPr>
      <w:r>
        <w:rPr>
          <w:rFonts w:ascii="Aptos" w:hAnsi="Aptos"/>
          <w:sz w:val="19"/>
          <w:szCs w:val="19"/>
        </w:rPr>
        <w:t xml:space="preserve">Provider JS est de l’entrée non fiable : sandbox, budgets mémoire/temps/réseau, SSRF/redirect guards, protocoles P2P interdits, sanitization des artifacts et fail-closed publication.</w:t>
      </w:r>
    </w:p>
    <w:p>
      <w:pPr>
        <w:spacing w:after="40"/>
      </w:pPr>
    </w:p>
    <w:p>
      <w:pPr>
        <w:spacing w:before="80" w:after="70"/>
        <w:ind w:left="0"/>
      </w:pPr>
      <w:r>
        <w:rPr>
          <w:rFonts w:ascii="Aptos" w:hAnsi="Aptos"/>
          <w:sz w:val="19"/>
          <w:szCs w:val="19"/>
        </w:rPr>
        <w:t xml:space="preserve">Le stripping HTML générique par regexp est interdit. Les findings CodeQL sur code NiakVIO doivent être corrigés ou justifiés ; les snapshots/bundles générés restent traités comme code non fiable même lorsqu’un finding est classé vendored/generated.</w:t>
      </w:r>
    </w:p>
    <w:p>
      <w:pPr>
        <w:spacing w:after="40"/>
      </w:pPr>
    </w:p>
    <w:p>
      <w:pPr>
        <w:spacing w:before="180" w:after="100"/>
        <w:ind w:left="0"/>
      </w:pPr>
      <w:r>
        <w:rPr>
          <w:b/>
          <w:rFonts w:ascii="Aptos" w:hAnsi="Aptos"/>
          <w:sz w:val="27"/>
          <w:szCs w:val="27"/>
        </w:rPr>
        <w:t xml:space="preserve">14. Branches et publication</w:t>
      </w:r>
    </w:p>
    <w:p>
      <w:pPr>
        <w:spacing w:after="40"/>
      </w:pPr>
    </w:p>
    <w:p>
      <w:pPr>
        <w:spacing w:before="80" w:after="45"/>
        <w:ind w:left="240"/>
      </w:pPr>
      <w:r>
        <w:rPr>
          <w:rFonts w:ascii="Aptos" w:hAnsi="Aptos"/>
          <w:sz w:val="19"/>
          <w:szCs w:val="19"/>
        </w:rPr>
        <w:t xml:space="preserve">• main = production et unique cible d’écriture active pour le travail courant ;</w:t>
      </w:r>
    </w:p>
    <w:p>
      <w:pPr>
        <w:spacing w:before="80" w:after="45"/>
        <w:ind w:left="240"/>
      </w:pPr>
      <w:r>
        <w:rPr>
          <w:rFonts w:ascii="Aptos" w:hAnsi="Aptos"/>
          <w:sz w:val="19"/>
          <w:szCs w:val="19"/>
        </w:rPr>
        <w:t xml:space="preserve">• ne pas créer de nouvelle branche workbench/clean pour les corrections en cours ;</w:t>
      </w:r>
    </w:p>
    <w:p>
      <w:pPr>
        <w:spacing w:before="80" w:after="45"/>
        <w:ind w:left="240"/>
      </w:pPr>
      <w:r>
        <w:rPr>
          <w:rFonts w:ascii="Aptos" w:hAnsi="Aptos"/>
          <w:sz w:val="19"/>
          <w:szCs w:val="19"/>
        </w:rPr>
        <w:t xml:space="preserve">• brain-learning/proposals reste un store passif de propositions Learning, sans autorité de publication directe et sans servir de branche d’implémentation ;</w:t>
      </w:r>
    </w:p>
    <w:p>
      <w:pPr>
        <w:spacing w:before="80" w:after="45"/>
        <w:ind w:left="240"/>
      </w:pPr>
      <w:r>
        <w:rPr>
          <w:rFonts w:ascii="Aptos" w:hAnsi="Aptos"/>
          <w:sz w:val="19"/>
          <w:szCs w:val="19"/>
        </w:rPr>
        <w:t xml:space="preserve">• aucune branche workbench historique ne doit être documentée comme active après sa suppression ;</w:t>
      </w:r>
    </w:p>
    <w:p>
      <w:pPr>
        <w:spacing w:before="80" w:after="45"/>
        <w:ind w:left="240"/>
      </w:pPr>
      <w:r>
        <w:rPr>
          <w:rFonts w:ascii="Aptos" w:hAnsi="Aptos"/>
          <w:sz w:val="19"/>
          <w:szCs w:val="19"/>
        </w:rPr>
        <w:t xml:space="preserve">• avant de supprimer un ancien ref, vérifier qu’aucun artifact/code/doc utile n’y reste unique.</w:t>
      </w:r>
    </w:p>
    <w:p>
      <w:pPr>
        <w:spacing w:after="40"/>
      </w:pPr>
    </w:p>
    <w:p>
      <w:pPr>
        <w:spacing w:before="180" w:after="100"/>
        <w:ind w:left="0"/>
      </w:pPr>
      <w:r>
        <w:rPr>
          <w:b/>
          <w:rFonts w:ascii="Aptos" w:hAnsi="Aptos"/>
          <w:sz w:val="27"/>
          <w:szCs w:val="27"/>
        </w:rPr>
        <w:t xml:space="preserve">15. Invariants non négociables</w:t>
      </w:r>
    </w:p>
    <w:p>
      <w:pPr>
        <w:spacing w:after="40"/>
      </w:pPr>
    </w:p>
    <w:p>
      <w:pPr>
        <w:spacing w:before="80" w:after="45"/>
        <w:ind w:left="240"/>
      </w:pPr>
      <w:r>
        <w:rPr>
          <w:rFonts w:ascii="Aptos" w:hAnsi="Aptos"/>
          <w:sz w:val="19"/>
          <w:szCs w:val="19"/>
        </w:rPr>
        <w:t xml:space="preserve">1. Les 96 Provider Objects restent dans le census.</w:t>
      </w:r>
    </w:p>
    <w:p>
      <w:pPr>
        <w:spacing w:before="80" w:after="45"/>
        <w:ind w:left="240"/>
      </w:pPr>
      <w:r>
        <w:rPr>
          <w:rFonts w:ascii="Aptos" w:hAnsi="Aptos"/>
          <w:sz w:val="19"/>
          <w:szCs w:val="19"/>
        </w:rPr>
        <w:t xml:space="preserve">2. ProviderBase v3 + DATA + Lego recréent les bundles sans seed JS publiée/upstream.</w:t>
      </w:r>
    </w:p>
    <w:p>
      <w:pPr>
        <w:spacing w:before="80" w:after="45"/>
        <w:ind w:left="240"/>
      </w:pPr>
      <w:r>
        <w:rPr>
          <w:rFonts w:ascii="Aptos" w:hAnsi="Aptos"/>
          <w:sz w:val="19"/>
          <w:szCs w:val="19"/>
        </w:rPr>
        <w:t xml:space="preserve">3. provider.model.routeData est la source route canonique.</w:t>
      </w:r>
    </w:p>
    <w:p>
      <w:pPr>
        <w:spacing w:before="80" w:after="45"/>
        <w:ind w:left="240"/>
      </w:pPr>
      <w:r>
        <w:rPr>
          <w:rFonts w:ascii="Aptos" w:hAnsi="Aptos"/>
          <w:sz w:val="19"/>
          <w:szCs w:val="19"/>
        </w:rPr>
        <w:t xml:space="preserve">4. Reconnaissance vide ≠ quarantaine.</w:t>
      </w:r>
    </w:p>
    <w:p>
      <w:pPr>
        <w:spacing w:before="80" w:after="45"/>
        <w:ind w:left="240"/>
      </w:pPr>
      <w:r>
        <w:rPr>
          <w:rFonts w:ascii="Aptos" w:hAnsi="Aptos"/>
          <w:sz w:val="19"/>
          <w:szCs w:val="19"/>
        </w:rPr>
        <w:t xml:space="preserve">5. canonicalSupportedTypes ≠ supportedTypes.</w:t>
      </w:r>
    </w:p>
    <w:p>
      <w:pPr>
        <w:spacing w:before="80" w:after="45"/>
        <w:ind w:left="240"/>
      </w:pPr>
      <w:r>
        <w:rPr>
          <w:rFonts w:ascii="Aptos" w:hAnsi="Aptos"/>
          <w:sz w:val="19"/>
          <w:szCs w:val="19"/>
        </w:rPr>
        <w:t xml:space="preserve">6. Anime canonique peut être lancé via anime/tv/movie sans devenir movie/tv canonique.</w:t>
      </w:r>
    </w:p>
    <w:p>
      <w:pPr>
        <w:spacing w:before="80" w:after="45"/>
        <w:ind w:left="240"/>
      </w:pPr>
      <w:r>
        <w:rPr>
          <w:rFonts w:ascii="Aptos" w:hAnsi="Aptos"/>
          <w:sz w:val="19"/>
          <w:szCs w:val="19"/>
        </w:rPr>
        <w:t xml:space="preserve">7. Gate capacité avant réseau provider.</w:t>
      </w:r>
    </w:p>
    <w:p>
      <w:pPr>
        <w:spacing w:before="80" w:after="45"/>
        <w:ind w:left="240"/>
      </w:pPr>
      <w:r>
        <w:rPr>
          <w:rFonts w:ascii="Aptos" w:hAnsi="Aptos"/>
          <w:sz w:val="19"/>
          <w:szCs w:val="19"/>
        </w:rPr>
        <w:t xml:space="preserve">8. Quick/Deep ne réparent ni ne reconstruisent.</w:t>
      </w:r>
    </w:p>
    <w:p>
      <w:pPr>
        <w:spacing w:before="80" w:after="45"/>
        <w:ind w:left="240"/>
      </w:pPr>
      <w:r>
        <w:rPr>
          <w:rFonts w:ascii="Aptos" w:hAnsi="Aptos"/>
          <w:sz w:val="19"/>
          <w:szCs w:val="19"/>
        </w:rPr>
        <w:t xml:space="preserve">9. Learning ne publie pas directement.</w:t>
      </w:r>
    </w:p>
    <w:p>
      <w:pPr>
        <w:spacing w:before="80" w:after="45"/>
        <w:ind w:left="240"/>
      </w:pPr>
      <w:r>
        <w:rPr>
          <w:rFonts w:ascii="Aptos" w:hAnsi="Aptos"/>
          <w:sz w:val="19"/>
          <w:szCs w:val="19"/>
        </w:rPr>
        <w:t xml:space="preserve">10. Domain Refresh reste CONFIG official_site-only.</w:t>
      </w:r>
    </w:p>
    <w:p>
      <w:pPr>
        <w:spacing w:before="80" w:after="45"/>
        <w:ind w:left="240"/>
      </w:pPr>
      <w:r>
        <w:rPr>
          <w:rFonts w:ascii="Aptos" w:hAnsi="Aptos"/>
          <w:sz w:val="19"/>
          <w:szCs w:val="19"/>
        </w:rPr>
        <w:t xml:space="preserve">11. Les cinq Labs restent séparés et observationnels.</w:t>
      </w:r>
    </w:p>
    <w:p>
      <w:pPr>
        <w:spacing w:before="80" w:after="45"/>
        <w:ind w:left="240"/>
      </w:pPr>
      <w:r>
        <w:rPr>
          <w:rFonts w:ascii="Aptos" w:hAnsi="Aptos"/>
          <w:sz w:val="19"/>
          <w:szCs w:val="19"/>
        </w:rPr>
        <w:t xml:space="preserve">12. Aucun Lab ne corrige un bug du repo Nuvio pour obtenir un vert.</w:t>
      </w:r>
    </w:p>
    <w:p>
      <w:pPr>
        <w:spacing w:before="80" w:after="45"/>
        <w:ind w:left="240"/>
      </w:pPr>
      <w:r>
        <w:rPr>
          <w:rFonts w:ascii="Aptos" w:hAnsi="Aptos"/>
          <w:sz w:val="19"/>
          <w:szCs w:val="19"/>
        </w:rPr>
        <w:t xml:space="preserve">13. Mauvais média jouable = échec.</w:t>
      </w:r>
    </w:p>
    <w:p>
      <w:pPr>
        <w:spacing w:before="80" w:after="45"/>
        <w:ind w:left="240"/>
      </w:pPr>
      <w:r>
        <w:rPr>
          <w:rFonts w:ascii="Aptos" w:hAnsi="Aptos"/>
          <w:sz w:val="19"/>
          <w:szCs w:val="19"/>
        </w:rPr>
        <w:t xml:space="preserve">14. Stream cassé ≠ provider globalement désactivé.</w:t>
      </w:r>
    </w:p>
    <w:p>
      <w:pPr>
        <w:spacing w:before="80" w:after="45"/>
        <w:ind w:left="240"/>
      </w:pPr>
      <w:r>
        <w:rPr>
          <w:rFonts w:ascii="Aptos" w:hAnsi="Aptos"/>
          <w:sz w:val="19"/>
          <w:szCs w:val="19"/>
        </w:rPr>
        <w:t xml:space="preserve">15. Terser interdit ; minimizer conservateur uniquement.</w:t>
      </w:r>
    </w:p>
    <w:p>
      <w:pPr>
        <w:spacing w:before="80" w:after="45"/>
        <w:ind w:left="240"/>
      </w:pPr>
      <w:r>
        <w:rPr>
          <w:rFonts w:ascii="Aptos" w:hAnsi="Aptos"/>
          <w:sz w:val="19"/>
          <w:szCs w:val="19"/>
        </w:rPr>
        <w:t xml:space="preserve">16. HTML stripping générique par regexp interdit.</w:t>
      </w:r>
    </w:p>
    <w:p>
      <w:pPr>
        <w:spacing w:before="80" w:after="45"/>
        <w:ind w:left="240"/>
      </w:pPr>
      <w:r>
        <w:rPr>
          <w:rFonts w:ascii="Aptos" w:hAnsi="Aptos"/>
          <w:sz w:val="19"/>
          <w:szCs w:val="19"/>
        </w:rPr>
        <w:t xml:space="preserve">17. Les métriques/run IDs historiques restent dans les rapports, pas dans les invariants.</w:t>
      </w:r>
    </w:p>
    <w:p>
      <w:pPr>
        <w:spacing w:after="40"/>
      </w:pPr>
    </w:p>
    <w:p>
      <w:pPr>
        <w:spacing w:before="180" w:after="100"/>
        <w:ind w:left="0"/>
      </w:pPr>
      <w:r>
        <w:rPr>
          <w:b/>
          <w:rFonts w:ascii="Aptos" w:hAnsi="Aptos"/>
          <w:sz w:val="27"/>
          <w:szCs w:val="27"/>
        </w:rPr>
        <w:t xml:space="preserve">Références</w:t>
      </w:r>
    </w:p>
    <w:p>
      <w:pPr>
        <w:spacing w:after="40"/>
      </w:pPr>
    </w:p>
    <w:p>
      <w:pPr>
        <w:spacing w:before="80" w:after="45"/>
        <w:ind w:left="240"/>
      </w:pPr>
      <w:r>
        <w:rPr>
          <w:rFonts w:ascii="Aptos" w:hAnsi="Aptos"/>
          <w:sz w:val="19"/>
          <w:szCs w:val="19"/>
        </w:rPr>
        <w:t xml:space="preserve">• automation/provider-v3-architecture.json</w:t>
      </w:r>
    </w:p>
    <w:p>
      <w:pPr>
        <w:spacing w:before="80" w:after="45"/>
        <w:ind w:left="240"/>
      </w:pPr>
      <w:r>
        <w:rPr>
          <w:rFonts w:ascii="Aptos" w:hAnsi="Aptos"/>
          <w:sz w:val="19"/>
          <w:szCs w:val="19"/>
        </w:rPr>
        <w:t xml:space="preserve">• automation/provider-v3-static-knowledge.json</w:t>
      </w:r>
    </w:p>
    <w:p>
      <w:pPr>
        <w:spacing w:before="80" w:after="45"/>
        <w:ind w:left="240"/>
      </w:pPr>
      <w:r>
        <w:rPr>
          <w:rFonts w:ascii="Aptos" w:hAnsi="Aptos"/>
          <w:sz w:val="19"/>
          <w:szCs w:val="19"/>
        </w:rPr>
        <w:t xml:space="preserve">• provider-v3-materialization.json</w:t>
      </w:r>
    </w:p>
    <w:p>
      <w:pPr>
        <w:spacing w:before="80" w:after="45"/>
        <w:ind w:left="240"/>
      </w:pPr>
      <w:r>
        <w:rPr>
          <w:rFonts w:ascii="Aptos" w:hAnsi="Aptos"/>
          <w:sz w:val="19"/>
          <w:szCs w:val="19"/>
        </w:rPr>
        <w:t xml:space="preserve">• PROVENANCE.json</w:t>
      </w:r>
    </w:p>
    <w:p>
      <w:pPr>
        <w:spacing w:before="80" w:after="45"/>
        <w:ind w:left="240"/>
      </w:pPr>
      <w:r>
        <w:rPr>
          <w:rFonts w:ascii="Aptos" w:hAnsi="Aptos"/>
          <w:sz w:val="19"/>
          <w:szCs w:val="19"/>
        </w:rPr>
        <w:t xml:space="preserve">• provider-overrides.json</w:t>
      </w:r>
    </w:p>
    <w:p>
      <w:pPr>
        <w:spacing w:before="80" w:after="45"/>
        <w:ind w:left="240"/>
      </w:pPr>
      <w:r>
        <w:rPr>
          <w:rFonts w:ascii="Aptos" w:hAnsi="Aptos"/>
          <w:sz w:val="19"/>
          <w:szCs w:val="19"/>
        </w:rPr>
        <w:t xml:space="preserve">• scripts/materialize_provider_v3_all.py</w:t>
      </w:r>
    </w:p>
    <w:p>
      <w:pPr>
        <w:spacing w:before="80" w:after="45"/>
        <w:ind w:left="240"/>
      </w:pPr>
      <w:r>
        <w:rPr>
          <w:rFonts w:ascii="Aptos" w:hAnsi="Aptos"/>
          <w:sz w:val="19"/>
          <w:szCs w:val="19"/>
        </w:rPr>
        <w:t xml:space="preserve">• scripts/verify_provider_v3_reverse_rebuild.py</w:t>
      </w:r>
    </w:p>
    <w:p>
      <w:pPr>
        <w:spacing w:before="80" w:after="45"/>
        <w:ind w:left="240"/>
      </w:pPr>
      <w:r>
        <w:rPr>
          <w:rFonts w:ascii="Aptos" w:hAnsi="Aptos"/>
          <w:sz w:val="19"/>
          <w:szCs w:val="19"/>
        </w:rPr>
        <w:t xml:space="preserve">• scripts/provider_v3_minimizer.py</w:t>
      </w:r>
    </w:p>
    <w:p>
      <w:pPr>
        <w:spacing w:before="80" w:after="45"/>
        <w:ind w:left="240"/>
      </w:pPr>
      <w:r>
        <w:rPr>
          <w:rFonts w:ascii="Aptos" w:hAnsi="Aptos"/>
          <w:sz w:val="19"/>
          <w:szCs w:val="19"/>
        </w:rPr>
        <w:t xml:space="preserve">• tests/provider_v3_documentation_contract_test.py</w:t>
      </w:r>
    </w:p>
    <w:p>
      <w:pPr>
        <w:spacing w:before="80" w:after="45"/>
        <w:ind w:left="240"/>
      </w:pPr>
      <w:r>
        <w:rPr>
          <w:rFonts w:ascii="Aptos" w:hAnsi="Aptos"/>
          <w:sz w:val="19"/>
          <w:szCs w:val="19"/>
        </w:rPr>
        <w:t xml:space="preserve">• tests/native_five_lab_coverage_test.py</w:t>
      </w:r>
    </w:p>
    <w:p>
      <w:pPr>
        <w:spacing w:before="80" w:after="45"/>
        <w:ind w:left="240"/>
      </w:pPr>
      <w:r>
        <w:rPr>
          <w:rFonts w:ascii="Aptos" w:hAnsi="Aptos"/>
          <w:sz w:val="19"/>
          <w:szCs w:val="19"/>
        </w:rPr>
        <w:t xml:space="preserve">• tests/native_lab_observational_purity_test.py</w:t>
      </w:r>
    </w:p>
    <w:sectPr>
      <w:pgSz w:w="11906" w:h="16838"/>
      <w:pgMar w:top="900" w:right="900" w:bottom="900" w:left="900" w:header="720" w:footer="720" w:gutter="0"/>
    </w:sectPr>
  </w:body>
</w:document>
</file>